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5924" w14:textId="6D958740" w:rsidR="00B15339" w:rsidRPr="00035E9A" w:rsidRDefault="00054545" w:rsidP="00884057">
      <w:pPr>
        <w:rPr>
          <w:b/>
          <w:bCs/>
          <w:sz w:val="20"/>
          <w:szCs w:val="20"/>
        </w:rPr>
      </w:pPr>
      <w:bookmarkStart w:id="0" w:name="_Hlk111659024"/>
      <w:bookmarkEnd w:id="0"/>
      <w:r w:rsidRPr="00035E9A">
        <w:rPr>
          <w:b/>
          <w:bCs/>
          <w:sz w:val="20"/>
          <w:szCs w:val="20"/>
        </w:rPr>
        <w:t xml:space="preserve"> </w:t>
      </w:r>
    </w:p>
    <w:p w14:paraId="7B8953E2" w14:textId="27934DA4" w:rsidR="00B15339" w:rsidRPr="00035E9A" w:rsidRDefault="00B15339" w:rsidP="00884057">
      <w:pPr>
        <w:rPr>
          <w:b/>
          <w:bCs/>
          <w:sz w:val="20"/>
          <w:szCs w:val="20"/>
        </w:rPr>
      </w:pPr>
    </w:p>
    <w:p w14:paraId="3B6652F4" w14:textId="703AD9BB" w:rsidR="00B15339" w:rsidRPr="00035E9A" w:rsidRDefault="00B15339" w:rsidP="00884057">
      <w:pPr>
        <w:rPr>
          <w:b/>
          <w:bCs/>
          <w:sz w:val="20"/>
          <w:szCs w:val="20"/>
        </w:rPr>
      </w:pPr>
    </w:p>
    <w:p w14:paraId="2AEEE40B" w14:textId="51F4EBC2" w:rsidR="00B15339" w:rsidRPr="00035E9A" w:rsidRDefault="00B15339" w:rsidP="00884057">
      <w:pPr>
        <w:rPr>
          <w:b/>
          <w:bCs/>
          <w:sz w:val="20"/>
          <w:szCs w:val="20"/>
        </w:rPr>
      </w:pPr>
    </w:p>
    <w:p w14:paraId="42339853" w14:textId="27E99420" w:rsidR="00B15339" w:rsidRPr="00035E9A" w:rsidRDefault="00B15339" w:rsidP="00884057">
      <w:pPr>
        <w:rPr>
          <w:b/>
          <w:bCs/>
          <w:sz w:val="20"/>
          <w:szCs w:val="20"/>
        </w:rPr>
      </w:pPr>
    </w:p>
    <w:p w14:paraId="2EA7D6CD" w14:textId="1112BDE7" w:rsidR="00B15339" w:rsidRPr="00035E9A" w:rsidRDefault="00C5121C" w:rsidP="00C5121C">
      <w:pPr>
        <w:tabs>
          <w:tab w:val="left" w:pos="5360"/>
        </w:tabs>
        <w:rPr>
          <w:b/>
          <w:bCs/>
          <w:sz w:val="20"/>
          <w:szCs w:val="20"/>
        </w:rPr>
      </w:pPr>
      <w:r w:rsidRPr="00035E9A">
        <w:rPr>
          <w:b/>
          <w:bCs/>
          <w:sz w:val="20"/>
          <w:szCs w:val="20"/>
        </w:rPr>
        <w:tab/>
      </w:r>
    </w:p>
    <w:p w14:paraId="642A7E47" w14:textId="77777777" w:rsidR="00420632" w:rsidRPr="00035E9A" w:rsidRDefault="00420632" w:rsidP="00884057">
      <w:pPr>
        <w:rPr>
          <w:rFonts w:eastAsiaTheme="minorEastAsia"/>
          <w:b/>
          <w:bCs/>
          <w:sz w:val="20"/>
          <w:szCs w:val="20"/>
        </w:rPr>
      </w:pPr>
    </w:p>
    <w:p w14:paraId="786FEF0F" w14:textId="77777777" w:rsidR="00420632" w:rsidRDefault="00420632" w:rsidP="00884057">
      <w:pPr>
        <w:rPr>
          <w:rFonts w:eastAsiaTheme="minorEastAsia"/>
          <w:b/>
          <w:bCs/>
          <w:sz w:val="20"/>
          <w:szCs w:val="20"/>
        </w:rPr>
      </w:pPr>
    </w:p>
    <w:p w14:paraId="3784C0A9" w14:textId="77777777" w:rsidR="008643E9" w:rsidRDefault="008643E9" w:rsidP="00884057">
      <w:pPr>
        <w:rPr>
          <w:rFonts w:eastAsiaTheme="minorEastAsia"/>
          <w:b/>
          <w:bCs/>
          <w:sz w:val="20"/>
          <w:szCs w:val="20"/>
        </w:rPr>
      </w:pPr>
    </w:p>
    <w:p w14:paraId="3F9454BE" w14:textId="77777777" w:rsidR="008643E9" w:rsidRDefault="008643E9" w:rsidP="00884057">
      <w:pPr>
        <w:rPr>
          <w:rFonts w:eastAsiaTheme="minorEastAsia"/>
          <w:b/>
          <w:bCs/>
          <w:sz w:val="20"/>
          <w:szCs w:val="20"/>
        </w:rPr>
      </w:pPr>
    </w:p>
    <w:p w14:paraId="54276E13" w14:textId="77777777" w:rsidR="008643E9" w:rsidRPr="00035E9A" w:rsidRDefault="008643E9" w:rsidP="00884057">
      <w:pPr>
        <w:rPr>
          <w:rFonts w:eastAsiaTheme="minorEastAsia"/>
          <w:b/>
          <w:bCs/>
          <w:sz w:val="20"/>
          <w:szCs w:val="20"/>
        </w:rPr>
      </w:pPr>
    </w:p>
    <w:p w14:paraId="19A0B164" w14:textId="77777777" w:rsidR="008643E9" w:rsidRPr="008643E9" w:rsidRDefault="008643E9" w:rsidP="008643E9">
      <w:pPr>
        <w:pStyle w:val="Titrecouverture"/>
        <w:ind w:left="-284" w:right="-142"/>
        <w:rPr>
          <w:b/>
          <w:bCs/>
          <w:sz w:val="36"/>
          <w:szCs w:val="36"/>
        </w:rPr>
      </w:pPr>
      <w:r w:rsidRPr="008643E9">
        <w:rPr>
          <w:b/>
          <w:bCs/>
          <w:sz w:val="36"/>
          <w:szCs w:val="36"/>
        </w:rPr>
        <w:t xml:space="preserve">Programme de coopération bilatérale </w:t>
      </w:r>
    </w:p>
    <w:p w14:paraId="71D14F5E" w14:textId="77777777" w:rsidR="008643E9" w:rsidRDefault="008643E9" w:rsidP="008643E9">
      <w:pPr>
        <w:pStyle w:val="Titrecouverture"/>
        <w:ind w:left="-284" w:right="-142"/>
        <w:rPr>
          <w:b/>
          <w:bCs/>
          <w:sz w:val="36"/>
          <w:szCs w:val="36"/>
        </w:rPr>
      </w:pPr>
      <w:r w:rsidRPr="008643E9">
        <w:rPr>
          <w:b/>
          <w:bCs/>
          <w:sz w:val="36"/>
          <w:szCs w:val="36"/>
        </w:rPr>
        <w:t xml:space="preserve">entre le Royaume de Belgique et </w:t>
      </w:r>
    </w:p>
    <w:p w14:paraId="34B8598D" w14:textId="5020949A" w:rsidR="008643E9" w:rsidRPr="008643E9" w:rsidRDefault="008643E9" w:rsidP="008643E9">
      <w:pPr>
        <w:pStyle w:val="Titrecouverture"/>
        <w:ind w:left="-284" w:right="-142"/>
        <w:rPr>
          <w:b/>
          <w:bCs/>
          <w:sz w:val="36"/>
          <w:szCs w:val="36"/>
        </w:rPr>
      </w:pPr>
      <w:r w:rsidRPr="008643E9">
        <w:rPr>
          <w:b/>
          <w:bCs/>
          <w:sz w:val="36"/>
          <w:szCs w:val="36"/>
        </w:rPr>
        <w:t xml:space="preserve">la République Démocratique du Congo </w:t>
      </w:r>
    </w:p>
    <w:p w14:paraId="1F50505D" w14:textId="018E4C98" w:rsidR="008643E9" w:rsidRDefault="008643E9" w:rsidP="008643E9">
      <w:pPr>
        <w:pStyle w:val="Titrecouverture"/>
        <w:ind w:left="-284" w:right="-142"/>
        <w:rPr>
          <w:b/>
          <w:bCs/>
          <w:sz w:val="36"/>
          <w:szCs w:val="36"/>
        </w:rPr>
      </w:pPr>
      <w:r w:rsidRPr="008643E9">
        <w:rPr>
          <w:b/>
          <w:bCs/>
          <w:sz w:val="36"/>
          <w:szCs w:val="36"/>
        </w:rPr>
        <w:t xml:space="preserve">2023 </w:t>
      </w:r>
      <w:r>
        <w:rPr>
          <w:b/>
          <w:bCs/>
          <w:sz w:val="36"/>
          <w:szCs w:val="36"/>
        </w:rPr>
        <w:t>–</w:t>
      </w:r>
      <w:r w:rsidRPr="008643E9">
        <w:rPr>
          <w:b/>
          <w:bCs/>
          <w:sz w:val="36"/>
          <w:szCs w:val="36"/>
        </w:rPr>
        <w:t xml:space="preserve"> 2027</w:t>
      </w:r>
    </w:p>
    <w:p w14:paraId="7D49F5C3" w14:textId="3A4F93C4" w:rsidR="008643E9" w:rsidRPr="008643E9" w:rsidRDefault="008643E9" w:rsidP="008643E9">
      <w:pPr>
        <w:pStyle w:val="Titrecouverture"/>
        <w:ind w:left="-284" w:right="-142"/>
        <w:rPr>
          <w:b/>
          <w:bCs/>
          <w:sz w:val="36"/>
          <w:szCs w:val="36"/>
        </w:rPr>
      </w:pPr>
      <w:r>
        <w:rPr>
          <w:b/>
          <w:bCs/>
          <w:sz w:val="36"/>
          <w:szCs w:val="36"/>
        </w:rPr>
        <w:t>-</w:t>
      </w:r>
    </w:p>
    <w:p w14:paraId="62A3B3D8" w14:textId="77777777" w:rsidR="00134D55" w:rsidRPr="008643E9" w:rsidRDefault="00D045BC" w:rsidP="00F00822">
      <w:pPr>
        <w:pStyle w:val="Titrecouverture"/>
        <w:ind w:left="-284" w:right="-142"/>
        <w:rPr>
          <w:b/>
          <w:bCs/>
          <w:sz w:val="28"/>
          <w:szCs w:val="28"/>
        </w:rPr>
      </w:pPr>
      <w:r w:rsidRPr="008643E9">
        <w:rPr>
          <w:b/>
          <w:bCs/>
          <w:sz w:val="28"/>
          <w:szCs w:val="28"/>
        </w:rPr>
        <w:t xml:space="preserve">Province </w:t>
      </w:r>
      <w:r w:rsidR="00134D55" w:rsidRPr="008643E9">
        <w:rPr>
          <w:b/>
          <w:bCs/>
          <w:sz w:val="28"/>
          <w:szCs w:val="28"/>
        </w:rPr>
        <w:t xml:space="preserve">du Kasaï Oriental </w:t>
      </w:r>
    </w:p>
    <w:p w14:paraId="4EDE802D" w14:textId="027F2464" w:rsidR="00134D55" w:rsidRPr="008643E9" w:rsidRDefault="00134D55" w:rsidP="00F00822">
      <w:pPr>
        <w:pStyle w:val="Titrecouverture"/>
        <w:ind w:left="-284" w:right="-142"/>
        <w:rPr>
          <w:b/>
          <w:bCs/>
          <w:sz w:val="28"/>
          <w:szCs w:val="28"/>
        </w:rPr>
      </w:pPr>
      <w:r w:rsidRPr="008643E9">
        <w:rPr>
          <w:b/>
          <w:bCs/>
          <w:sz w:val="28"/>
          <w:szCs w:val="28"/>
        </w:rPr>
        <w:t xml:space="preserve">et </w:t>
      </w:r>
    </w:p>
    <w:p w14:paraId="0B690354" w14:textId="4ABE52E6" w:rsidR="00D045BC" w:rsidRPr="008643E9" w:rsidRDefault="00134D55" w:rsidP="00F00822">
      <w:pPr>
        <w:pStyle w:val="Titrecouverture"/>
        <w:ind w:left="-284" w:right="-142"/>
        <w:rPr>
          <w:b/>
          <w:bCs/>
          <w:sz w:val="28"/>
          <w:szCs w:val="28"/>
        </w:rPr>
      </w:pPr>
      <w:r w:rsidRPr="008643E9">
        <w:rPr>
          <w:b/>
          <w:bCs/>
          <w:sz w:val="28"/>
          <w:szCs w:val="28"/>
        </w:rPr>
        <w:t>Province de la Lomami</w:t>
      </w:r>
    </w:p>
    <w:p w14:paraId="15B0090E" w14:textId="281498D3" w:rsidR="00D045BC" w:rsidRPr="00035E9A" w:rsidRDefault="00D045BC" w:rsidP="00F00822">
      <w:pPr>
        <w:pStyle w:val="Titrecouverture"/>
        <w:ind w:left="-284" w:right="-142"/>
        <w:rPr>
          <w:b/>
          <w:bCs/>
          <w:sz w:val="36"/>
          <w:szCs w:val="36"/>
        </w:rPr>
      </w:pPr>
    </w:p>
    <w:p w14:paraId="226E92C8" w14:textId="77777777" w:rsidR="00EF6B5B" w:rsidRPr="00035E9A" w:rsidRDefault="00EF6B5B" w:rsidP="00884057">
      <w:pPr>
        <w:rPr>
          <w:b/>
          <w:bCs/>
          <w:sz w:val="28"/>
          <w:szCs w:val="28"/>
        </w:rPr>
        <w:sectPr w:rsidR="00EF6B5B" w:rsidRPr="00035E9A" w:rsidSect="000E4DB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1417" w:bottom="1417" w:left="1417" w:header="709" w:footer="709" w:gutter="0"/>
          <w:cols w:space="708"/>
          <w:titlePg/>
          <w:docGrid w:linePitch="360"/>
        </w:sectPr>
      </w:pPr>
    </w:p>
    <w:p w14:paraId="263D4DD3" w14:textId="77777777" w:rsidR="00B15339" w:rsidRPr="00035E9A" w:rsidRDefault="00B15339" w:rsidP="00884057">
      <w:pPr>
        <w:rPr>
          <w:b/>
          <w:bCs/>
          <w:sz w:val="28"/>
          <w:szCs w:val="28"/>
        </w:rPr>
      </w:pPr>
    </w:p>
    <w:p w14:paraId="1C40EBD8" w14:textId="6F3A442A" w:rsidR="00EF6B5B" w:rsidRPr="00035E9A" w:rsidRDefault="00EF6B5B">
      <w:pPr>
        <w:spacing w:line="259" w:lineRule="auto"/>
      </w:pPr>
      <w:bookmarkStart w:id="1" w:name="_Toc73398011"/>
      <w:bookmarkStart w:id="2" w:name="_Toc74300317"/>
      <w:r w:rsidRPr="00035E9A">
        <w:br w:type="page"/>
      </w:r>
    </w:p>
    <w:p w14:paraId="2955FBB7" w14:textId="77777777" w:rsidR="00F00822" w:rsidRPr="00035E9A" w:rsidRDefault="00F00822">
      <w:pPr>
        <w:spacing w:line="259" w:lineRule="auto"/>
      </w:pPr>
    </w:p>
    <w:sdt>
      <w:sdtPr>
        <w:rPr>
          <w:rFonts w:ascii="Calibri" w:hAnsi="Calibri"/>
        </w:rPr>
        <w:id w:val="2063210652"/>
        <w:docPartObj>
          <w:docPartGallery w:val="Table of Contents"/>
          <w:docPartUnique/>
        </w:docPartObj>
      </w:sdtPr>
      <w:sdtEndPr/>
      <w:sdtContent>
        <w:p w14:paraId="4D3A3BC8" w14:textId="77777777" w:rsidR="002B0228" w:rsidRPr="00035E9A" w:rsidRDefault="66181044" w:rsidP="6C953272">
          <w:pPr>
            <w:keepNext/>
            <w:keepLines/>
            <w:spacing w:before="240" w:after="240" w:line="259" w:lineRule="auto"/>
            <w:rPr>
              <w:rFonts w:ascii="Calibri" w:eastAsiaTheme="majorEastAsia" w:hAnsi="Calibri" w:cstheme="majorBidi"/>
              <w:sz w:val="32"/>
              <w:szCs w:val="32"/>
              <w:lang w:eastAsia="fr-BE"/>
            </w:rPr>
          </w:pPr>
          <w:r w:rsidRPr="6C953272">
            <w:rPr>
              <w:rFonts w:ascii="Calibri" w:eastAsiaTheme="majorEastAsia" w:hAnsi="Calibri" w:cstheme="majorBidi"/>
              <w:sz w:val="32"/>
              <w:szCs w:val="32"/>
              <w:lang w:eastAsia="fr-BE"/>
            </w:rPr>
            <w:t>Table des matières</w:t>
          </w:r>
        </w:p>
        <w:p w14:paraId="19DB1388" w14:textId="6BA0BC18" w:rsidR="003F10E6" w:rsidRDefault="00AC248E">
          <w:pPr>
            <w:pStyle w:val="TM1"/>
            <w:rPr>
              <w:rFonts w:asciiTheme="minorHAnsi" w:eastAsiaTheme="minorEastAsia" w:hAnsiTheme="minorHAnsi"/>
              <w:b w:val="0"/>
              <w:noProof/>
              <w:color w:val="auto"/>
              <w:sz w:val="22"/>
              <w:lang w:val="fr-FR" w:eastAsia="fr-FR"/>
            </w:rPr>
          </w:pPr>
          <w:r>
            <w:fldChar w:fldCharType="begin"/>
          </w:r>
          <w:r w:rsidR="00351E94">
            <w:instrText>TOC \o "1-4" \h \z \u</w:instrText>
          </w:r>
          <w:r>
            <w:fldChar w:fldCharType="separate"/>
          </w:r>
          <w:hyperlink w:anchor="_Toc113804270" w:history="1">
            <w:r w:rsidR="003F10E6" w:rsidRPr="00293E47">
              <w:rPr>
                <w:rStyle w:val="Lienhypertexte"/>
                <w:noProof/>
              </w:rPr>
              <w:t>1.</w:t>
            </w:r>
            <w:r w:rsidR="003F10E6">
              <w:rPr>
                <w:rFonts w:asciiTheme="minorHAnsi" w:eastAsiaTheme="minorEastAsia" w:hAnsiTheme="minorHAnsi"/>
                <w:b w:val="0"/>
                <w:noProof/>
                <w:color w:val="auto"/>
                <w:sz w:val="22"/>
                <w:lang w:val="fr-FR" w:eastAsia="fr-FR"/>
              </w:rPr>
              <w:tab/>
            </w:r>
            <w:r w:rsidR="003F10E6" w:rsidRPr="00293E47">
              <w:rPr>
                <w:rStyle w:val="Lienhypertexte"/>
                <w:noProof/>
              </w:rPr>
              <w:t>La synthèse des interventions dans les deux provinces</w:t>
            </w:r>
            <w:r w:rsidR="003F10E6">
              <w:rPr>
                <w:noProof/>
                <w:webHidden/>
              </w:rPr>
              <w:tab/>
              <w:t>V.</w:t>
            </w:r>
            <w:r w:rsidR="003F10E6">
              <w:rPr>
                <w:noProof/>
                <w:webHidden/>
              </w:rPr>
              <w:fldChar w:fldCharType="begin"/>
            </w:r>
            <w:r w:rsidR="003F10E6">
              <w:rPr>
                <w:noProof/>
                <w:webHidden/>
              </w:rPr>
              <w:instrText xml:space="preserve"> PAGEREF _Toc113804270 \h </w:instrText>
            </w:r>
            <w:r w:rsidR="003F10E6">
              <w:rPr>
                <w:noProof/>
                <w:webHidden/>
              </w:rPr>
            </w:r>
            <w:r w:rsidR="003F10E6">
              <w:rPr>
                <w:noProof/>
                <w:webHidden/>
              </w:rPr>
              <w:fldChar w:fldCharType="separate"/>
            </w:r>
            <w:r w:rsidR="00543E03">
              <w:rPr>
                <w:noProof/>
                <w:webHidden/>
              </w:rPr>
              <w:t>10</w:t>
            </w:r>
            <w:r w:rsidR="003F10E6">
              <w:rPr>
                <w:noProof/>
                <w:webHidden/>
              </w:rPr>
              <w:fldChar w:fldCharType="end"/>
            </w:r>
          </w:hyperlink>
        </w:p>
        <w:p w14:paraId="0488F7C4" w14:textId="1044044C" w:rsidR="003F10E6" w:rsidRDefault="008674C8">
          <w:pPr>
            <w:pStyle w:val="TM1"/>
            <w:rPr>
              <w:rFonts w:asciiTheme="minorHAnsi" w:eastAsiaTheme="minorEastAsia" w:hAnsiTheme="minorHAnsi"/>
              <w:b w:val="0"/>
              <w:noProof/>
              <w:color w:val="auto"/>
              <w:sz w:val="22"/>
              <w:lang w:val="fr-FR" w:eastAsia="fr-FR"/>
            </w:rPr>
          </w:pPr>
          <w:hyperlink w:anchor="_Toc113804271" w:history="1">
            <w:r w:rsidR="003F10E6" w:rsidRPr="00293E47">
              <w:rPr>
                <w:rStyle w:val="Lienhypertexte"/>
                <w:noProof/>
              </w:rPr>
              <w:t>2.</w:t>
            </w:r>
            <w:r w:rsidR="003F10E6">
              <w:rPr>
                <w:rFonts w:asciiTheme="minorHAnsi" w:eastAsiaTheme="minorEastAsia" w:hAnsiTheme="minorHAnsi"/>
                <w:b w:val="0"/>
                <w:noProof/>
                <w:color w:val="auto"/>
                <w:sz w:val="22"/>
                <w:lang w:val="fr-FR" w:eastAsia="fr-FR"/>
              </w:rPr>
              <w:tab/>
            </w:r>
            <w:r w:rsidR="003F10E6" w:rsidRPr="00293E47">
              <w:rPr>
                <w:rStyle w:val="Lienhypertexte"/>
                <w:noProof/>
              </w:rPr>
              <w:t>Les contextes spécifiques aux deux provinces</w:t>
            </w:r>
            <w:r w:rsidR="003F10E6">
              <w:rPr>
                <w:noProof/>
                <w:webHidden/>
              </w:rPr>
              <w:tab/>
              <w:t>V.</w:t>
            </w:r>
            <w:r w:rsidR="003F10E6">
              <w:rPr>
                <w:noProof/>
                <w:webHidden/>
              </w:rPr>
              <w:fldChar w:fldCharType="begin"/>
            </w:r>
            <w:r w:rsidR="003F10E6">
              <w:rPr>
                <w:noProof/>
                <w:webHidden/>
              </w:rPr>
              <w:instrText xml:space="preserve"> PAGEREF _Toc113804271 \h </w:instrText>
            </w:r>
            <w:r w:rsidR="003F10E6">
              <w:rPr>
                <w:noProof/>
                <w:webHidden/>
              </w:rPr>
            </w:r>
            <w:r w:rsidR="003F10E6">
              <w:rPr>
                <w:noProof/>
                <w:webHidden/>
              </w:rPr>
              <w:fldChar w:fldCharType="separate"/>
            </w:r>
            <w:r w:rsidR="00543E03">
              <w:rPr>
                <w:noProof/>
                <w:webHidden/>
              </w:rPr>
              <w:t>11</w:t>
            </w:r>
            <w:r w:rsidR="003F10E6">
              <w:rPr>
                <w:noProof/>
                <w:webHidden/>
              </w:rPr>
              <w:fldChar w:fldCharType="end"/>
            </w:r>
          </w:hyperlink>
        </w:p>
        <w:p w14:paraId="1595C5E4" w14:textId="4CE6395C" w:rsidR="003F10E6" w:rsidRDefault="008674C8">
          <w:pPr>
            <w:pStyle w:val="TM1"/>
            <w:rPr>
              <w:rFonts w:asciiTheme="minorHAnsi" w:eastAsiaTheme="minorEastAsia" w:hAnsiTheme="minorHAnsi"/>
              <w:b w:val="0"/>
              <w:noProof/>
              <w:color w:val="auto"/>
              <w:sz w:val="22"/>
              <w:lang w:val="fr-FR" w:eastAsia="fr-FR"/>
            </w:rPr>
          </w:pPr>
          <w:hyperlink w:anchor="_Toc113804272" w:history="1">
            <w:r w:rsidR="003F10E6" w:rsidRPr="00293E47">
              <w:rPr>
                <w:rStyle w:val="Lienhypertexte"/>
                <w:noProof/>
              </w:rPr>
              <w:t>3.</w:t>
            </w:r>
            <w:r w:rsidR="003F10E6">
              <w:rPr>
                <w:rFonts w:asciiTheme="minorHAnsi" w:eastAsiaTheme="minorEastAsia" w:hAnsiTheme="minorHAnsi"/>
                <w:b w:val="0"/>
                <w:noProof/>
                <w:color w:val="auto"/>
                <w:sz w:val="22"/>
                <w:lang w:val="fr-FR" w:eastAsia="fr-FR"/>
              </w:rPr>
              <w:tab/>
            </w:r>
            <w:r w:rsidR="003F10E6" w:rsidRPr="00293E47">
              <w:rPr>
                <w:rStyle w:val="Lienhypertexte"/>
                <w:noProof/>
              </w:rPr>
              <w:t>Les principes stratégiques</w:t>
            </w:r>
            <w:r w:rsidR="003F10E6">
              <w:rPr>
                <w:noProof/>
                <w:webHidden/>
              </w:rPr>
              <w:tab/>
              <w:t>V.</w:t>
            </w:r>
            <w:r w:rsidR="003F10E6">
              <w:rPr>
                <w:noProof/>
                <w:webHidden/>
              </w:rPr>
              <w:fldChar w:fldCharType="begin"/>
            </w:r>
            <w:r w:rsidR="003F10E6">
              <w:rPr>
                <w:noProof/>
                <w:webHidden/>
              </w:rPr>
              <w:instrText xml:space="preserve"> PAGEREF _Toc113804272 \h </w:instrText>
            </w:r>
            <w:r w:rsidR="003F10E6">
              <w:rPr>
                <w:noProof/>
                <w:webHidden/>
              </w:rPr>
            </w:r>
            <w:r w:rsidR="003F10E6">
              <w:rPr>
                <w:noProof/>
                <w:webHidden/>
              </w:rPr>
              <w:fldChar w:fldCharType="separate"/>
            </w:r>
            <w:r w:rsidR="00543E03">
              <w:rPr>
                <w:noProof/>
                <w:webHidden/>
              </w:rPr>
              <w:t>11</w:t>
            </w:r>
            <w:r w:rsidR="003F10E6">
              <w:rPr>
                <w:noProof/>
                <w:webHidden/>
              </w:rPr>
              <w:fldChar w:fldCharType="end"/>
            </w:r>
          </w:hyperlink>
        </w:p>
        <w:p w14:paraId="2DD56B56" w14:textId="02CE506E" w:rsidR="003F10E6" w:rsidRDefault="008674C8">
          <w:pPr>
            <w:pStyle w:val="TM2"/>
            <w:rPr>
              <w:rFonts w:asciiTheme="minorHAnsi" w:eastAsiaTheme="minorEastAsia" w:hAnsiTheme="minorHAnsi"/>
              <w:b w:val="0"/>
              <w:bCs w:val="0"/>
              <w:color w:val="auto"/>
              <w:sz w:val="22"/>
              <w:lang w:val="fr-FR" w:eastAsia="fr-FR"/>
            </w:rPr>
          </w:pPr>
          <w:hyperlink w:anchor="_Toc113804273" w:history="1">
            <w:r w:rsidR="003F10E6" w:rsidRPr="00293E47">
              <w:rPr>
                <w:rStyle w:val="Lienhypertexte"/>
              </w:rPr>
              <w:t>3.1.</w:t>
            </w:r>
            <w:r w:rsidR="003F10E6">
              <w:rPr>
                <w:rFonts w:asciiTheme="minorHAnsi" w:eastAsiaTheme="minorEastAsia" w:hAnsiTheme="minorHAnsi"/>
                <w:b w:val="0"/>
                <w:bCs w:val="0"/>
                <w:color w:val="auto"/>
                <w:sz w:val="22"/>
                <w:lang w:val="fr-FR" w:eastAsia="fr-FR"/>
              </w:rPr>
              <w:tab/>
            </w:r>
            <w:r w:rsidR="003F10E6" w:rsidRPr="00293E47">
              <w:rPr>
                <w:rStyle w:val="Lienhypertexte"/>
              </w:rPr>
              <w:t>La contextualisation de la stratégie générale</w:t>
            </w:r>
            <w:r w:rsidR="003F10E6">
              <w:rPr>
                <w:webHidden/>
              </w:rPr>
              <w:tab/>
              <w:t>V.</w:t>
            </w:r>
            <w:r w:rsidR="003F10E6">
              <w:rPr>
                <w:webHidden/>
              </w:rPr>
              <w:fldChar w:fldCharType="begin"/>
            </w:r>
            <w:r w:rsidR="003F10E6">
              <w:rPr>
                <w:webHidden/>
              </w:rPr>
              <w:instrText xml:space="preserve"> PAGEREF _Toc113804273 \h </w:instrText>
            </w:r>
            <w:r w:rsidR="003F10E6">
              <w:rPr>
                <w:webHidden/>
              </w:rPr>
            </w:r>
            <w:r w:rsidR="003F10E6">
              <w:rPr>
                <w:webHidden/>
              </w:rPr>
              <w:fldChar w:fldCharType="separate"/>
            </w:r>
            <w:r w:rsidR="00543E03">
              <w:rPr>
                <w:webHidden/>
              </w:rPr>
              <w:t>11</w:t>
            </w:r>
            <w:r w:rsidR="003F10E6">
              <w:rPr>
                <w:webHidden/>
              </w:rPr>
              <w:fldChar w:fldCharType="end"/>
            </w:r>
          </w:hyperlink>
        </w:p>
        <w:p w14:paraId="6F837BDC" w14:textId="65217573" w:rsidR="003F10E6" w:rsidRDefault="008674C8">
          <w:pPr>
            <w:pStyle w:val="TM3"/>
            <w:rPr>
              <w:rFonts w:asciiTheme="minorHAnsi" w:eastAsiaTheme="minorEastAsia" w:hAnsiTheme="minorHAnsi"/>
              <w:noProof/>
              <w:color w:val="auto"/>
              <w:sz w:val="22"/>
              <w:lang w:val="fr-FR" w:eastAsia="fr-FR"/>
            </w:rPr>
          </w:pPr>
          <w:hyperlink w:anchor="_Toc113804274" w:history="1">
            <w:r w:rsidR="003F10E6" w:rsidRPr="00293E47">
              <w:rPr>
                <w:rStyle w:val="Lienhypertexte"/>
                <w:noProof/>
              </w:rPr>
              <w:t>3.1.1.</w:t>
            </w:r>
            <w:r w:rsidR="003F10E6">
              <w:rPr>
                <w:rFonts w:asciiTheme="minorHAnsi" w:eastAsiaTheme="minorEastAsia" w:hAnsiTheme="minorHAnsi"/>
                <w:noProof/>
                <w:color w:val="auto"/>
                <w:sz w:val="22"/>
                <w:lang w:val="fr-FR" w:eastAsia="fr-FR"/>
              </w:rPr>
              <w:tab/>
            </w:r>
            <w:r w:rsidR="003F10E6" w:rsidRPr="00293E47">
              <w:rPr>
                <w:rStyle w:val="Lienhypertexte"/>
                <w:noProof/>
              </w:rPr>
              <w:t>L’objectif général du sous-portefeuille dans les provinces du Kasaï Oriental et de la Lomami</w:t>
            </w:r>
            <w:r w:rsidR="003F10E6">
              <w:rPr>
                <w:noProof/>
                <w:webHidden/>
              </w:rPr>
              <w:tab/>
            </w:r>
            <w:r w:rsidR="003F10E6">
              <w:rPr>
                <w:noProof/>
                <w:webHidden/>
              </w:rPr>
              <w:tab/>
            </w:r>
            <w:r w:rsidR="003F10E6">
              <w:rPr>
                <w:noProof/>
                <w:webHidden/>
              </w:rPr>
              <w:tab/>
              <w:t>V.</w:t>
            </w:r>
            <w:r w:rsidR="003F10E6">
              <w:rPr>
                <w:noProof/>
                <w:webHidden/>
              </w:rPr>
              <w:fldChar w:fldCharType="begin"/>
            </w:r>
            <w:r w:rsidR="003F10E6">
              <w:rPr>
                <w:noProof/>
                <w:webHidden/>
              </w:rPr>
              <w:instrText xml:space="preserve"> PAGEREF _Toc113804274 \h </w:instrText>
            </w:r>
            <w:r w:rsidR="003F10E6">
              <w:rPr>
                <w:noProof/>
                <w:webHidden/>
              </w:rPr>
            </w:r>
            <w:r w:rsidR="003F10E6">
              <w:rPr>
                <w:noProof/>
                <w:webHidden/>
              </w:rPr>
              <w:fldChar w:fldCharType="separate"/>
            </w:r>
            <w:r w:rsidR="00543E03">
              <w:rPr>
                <w:noProof/>
                <w:webHidden/>
              </w:rPr>
              <w:t>11</w:t>
            </w:r>
            <w:r w:rsidR="003F10E6">
              <w:rPr>
                <w:noProof/>
                <w:webHidden/>
              </w:rPr>
              <w:fldChar w:fldCharType="end"/>
            </w:r>
          </w:hyperlink>
        </w:p>
        <w:p w14:paraId="22339AEA" w14:textId="16B8E23A" w:rsidR="003F10E6" w:rsidRDefault="008674C8">
          <w:pPr>
            <w:pStyle w:val="TM3"/>
            <w:rPr>
              <w:rFonts w:asciiTheme="minorHAnsi" w:eastAsiaTheme="minorEastAsia" w:hAnsiTheme="minorHAnsi"/>
              <w:noProof/>
              <w:color w:val="auto"/>
              <w:sz w:val="22"/>
              <w:lang w:val="fr-FR" w:eastAsia="fr-FR"/>
            </w:rPr>
          </w:pPr>
          <w:hyperlink w:anchor="_Toc113804275" w:history="1">
            <w:r w:rsidR="003F10E6" w:rsidRPr="00293E47">
              <w:rPr>
                <w:rStyle w:val="Lienhypertexte"/>
                <w:noProof/>
              </w:rPr>
              <w:t>3.1.2.</w:t>
            </w:r>
            <w:r w:rsidR="003F10E6">
              <w:rPr>
                <w:rFonts w:asciiTheme="minorHAnsi" w:eastAsiaTheme="minorEastAsia" w:hAnsiTheme="minorHAnsi"/>
                <w:noProof/>
                <w:color w:val="auto"/>
                <w:sz w:val="22"/>
                <w:lang w:val="fr-FR" w:eastAsia="fr-FR"/>
              </w:rPr>
              <w:tab/>
            </w:r>
            <w:r w:rsidR="003F10E6" w:rsidRPr="00293E47">
              <w:rPr>
                <w:rStyle w:val="Lienhypertexte"/>
                <w:noProof/>
              </w:rPr>
              <w:t>L’approche territoriale du développement local</w:t>
            </w:r>
            <w:r w:rsidR="003F10E6">
              <w:rPr>
                <w:noProof/>
                <w:webHidden/>
              </w:rPr>
              <w:tab/>
              <w:t>V.</w:t>
            </w:r>
            <w:r w:rsidR="003F10E6">
              <w:rPr>
                <w:noProof/>
                <w:webHidden/>
              </w:rPr>
              <w:fldChar w:fldCharType="begin"/>
            </w:r>
            <w:r w:rsidR="003F10E6">
              <w:rPr>
                <w:noProof/>
                <w:webHidden/>
              </w:rPr>
              <w:instrText xml:space="preserve"> PAGEREF _Toc113804275 \h </w:instrText>
            </w:r>
            <w:r w:rsidR="003F10E6">
              <w:rPr>
                <w:noProof/>
                <w:webHidden/>
              </w:rPr>
            </w:r>
            <w:r w:rsidR="003F10E6">
              <w:rPr>
                <w:noProof/>
                <w:webHidden/>
              </w:rPr>
              <w:fldChar w:fldCharType="separate"/>
            </w:r>
            <w:r w:rsidR="00543E03">
              <w:rPr>
                <w:noProof/>
                <w:webHidden/>
              </w:rPr>
              <w:t>13</w:t>
            </w:r>
            <w:r w:rsidR="003F10E6">
              <w:rPr>
                <w:noProof/>
                <w:webHidden/>
              </w:rPr>
              <w:fldChar w:fldCharType="end"/>
            </w:r>
          </w:hyperlink>
        </w:p>
        <w:p w14:paraId="30CABD61" w14:textId="5536F228" w:rsidR="003F10E6" w:rsidRDefault="008674C8">
          <w:pPr>
            <w:pStyle w:val="TM3"/>
            <w:rPr>
              <w:rFonts w:asciiTheme="minorHAnsi" w:eastAsiaTheme="minorEastAsia" w:hAnsiTheme="minorHAnsi"/>
              <w:noProof/>
              <w:color w:val="auto"/>
              <w:sz w:val="22"/>
              <w:lang w:val="fr-FR" w:eastAsia="fr-FR"/>
            </w:rPr>
          </w:pPr>
          <w:hyperlink w:anchor="_Toc113804276" w:history="1">
            <w:r w:rsidR="003F10E6" w:rsidRPr="00293E47">
              <w:rPr>
                <w:rStyle w:val="Lienhypertexte"/>
                <w:noProof/>
              </w:rPr>
              <w:t>3.1.3.</w:t>
            </w:r>
            <w:r w:rsidR="003F10E6">
              <w:rPr>
                <w:rFonts w:asciiTheme="minorHAnsi" w:eastAsiaTheme="minorEastAsia" w:hAnsiTheme="minorHAnsi"/>
                <w:noProof/>
                <w:color w:val="auto"/>
                <w:sz w:val="22"/>
                <w:lang w:val="fr-FR" w:eastAsia="fr-FR"/>
              </w:rPr>
              <w:tab/>
            </w:r>
            <w:r w:rsidR="003F10E6" w:rsidRPr="00293E47">
              <w:rPr>
                <w:rStyle w:val="Lienhypertexte"/>
                <w:noProof/>
              </w:rPr>
              <w:t>Les complémentarités et synergies pré-identifiées entre interventions de Enabel</w:t>
            </w:r>
            <w:r w:rsidR="003F10E6">
              <w:rPr>
                <w:noProof/>
                <w:webHidden/>
              </w:rPr>
              <w:tab/>
              <w:t>V.</w:t>
            </w:r>
            <w:r w:rsidR="003F10E6">
              <w:rPr>
                <w:noProof/>
                <w:webHidden/>
              </w:rPr>
              <w:fldChar w:fldCharType="begin"/>
            </w:r>
            <w:r w:rsidR="003F10E6">
              <w:rPr>
                <w:noProof/>
                <w:webHidden/>
              </w:rPr>
              <w:instrText xml:space="preserve"> PAGEREF _Toc113804276 \h </w:instrText>
            </w:r>
            <w:r w:rsidR="003F10E6">
              <w:rPr>
                <w:noProof/>
                <w:webHidden/>
              </w:rPr>
            </w:r>
            <w:r w:rsidR="003F10E6">
              <w:rPr>
                <w:noProof/>
                <w:webHidden/>
              </w:rPr>
              <w:fldChar w:fldCharType="separate"/>
            </w:r>
            <w:r w:rsidR="00543E03">
              <w:rPr>
                <w:noProof/>
                <w:webHidden/>
              </w:rPr>
              <w:t>14</w:t>
            </w:r>
            <w:r w:rsidR="003F10E6">
              <w:rPr>
                <w:noProof/>
                <w:webHidden/>
              </w:rPr>
              <w:fldChar w:fldCharType="end"/>
            </w:r>
          </w:hyperlink>
        </w:p>
        <w:p w14:paraId="6CCFF8D1" w14:textId="3A659239" w:rsidR="003F10E6" w:rsidRDefault="008674C8">
          <w:pPr>
            <w:pStyle w:val="TM2"/>
            <w:rPr>
              <w:rFonts w:asciiTheme="minorHAnsi" w:eastAsiaTheme="minorEastAsia" w:hAnsiTheme="minorHAnsi"/>
              <w:b w:val="0"/>
              <w:bCs w:val="0"/>
              <w:color w:val="auto"/>
              <w:sz w:val="22"/>
              <w:lang w:val="fr-FR" w:eastAsia="fr-FR"/>
            </w:rPr>
          </w:pPr>
          <w:hyperlink w:anchor="_Toc113804277" w:history="1">
            <w:r w:rsidR="003F10E6" w:rsidRPr="00293E47">
              <w:rPr>
                <w:rStyle w:val="Lienhypertexte"/>
              </w:rPr>
              <w:t>3.2.</w:t>
            </w:r>
            <w:r w:rsidR="003F10E6">
              <w:rPr>
                <w:rFonts w:asciiTheme="minorHAnsi" w:eastAsiaTheme="minorEastAsia" w:hAnsiTheme="minorHAnsi"/>
                <w:b w:val="0"/>
                <w:bCs w:val="0"/>
                <w:color w:val="auto"/>
                <w:sz w:val="22"/>
                <w:lang w:val="fr-FR" w:eastAsia="fr-FR"/>
              </w:rPr>
              <w:tab/>
            </w:r>
            <w:r w:rsidR="003F10E6" w:rsidRPr="00293E47">
              <w:rPr>
                <w:rStyle w:val="Lienhypertexte"/>
              </w:rPr>
              <w:t>Les groupes cibles généraux et zones d’intervention</w:t>
            </w:r>
            <w:r w:rsidR="003F10E6">
              <w:rPr>
                <w:webHidden/>
              </w:rPr>
              <w:tab/>
              <w:t>V.</w:t>
            </w:r>
            <w:r w:rsidR="003F10E6">
              <w:rPr>
                <w:webHidden/>
              </w:rPr>
              <w:fldChar w:fldCharType="begin"/>
            </w:r>
            <w:r w:rsidR="003F10E6">
              <w:rPr>
                <w:webHidden/>
              </w:rPr>
              <w:instrText xml:space="preserve"> PAGEREF _Toc113804277 \h </w:instrText>
            </w:r>
            <w:r w:rsidR="003F10E6">
              <w:rPr>
                <w:webHidden/>
              </w:rPr>
            </w:r>
            <w:r w:rsidR="003F10E6">
              <w:rPr>
                <w:webHidden/>
              </w:rPr>
              <w:fldChar w:fldCharType="separate"/>
            </w:r>
            <w:r w:rsidR="00543E03">
              <w:rPr>
                <w:webHidden/>
              </w:rPr>
              <w:t>15</w:t>
            </w:r>
            <w:r w:rsidR="003F10E6">
              <w:rPr>
                <w:webHidden/>
              </w:rPr>
              <w:fldChar w:fldCharType="end"/>
            </w:r>
          </w:hyperlink>
        </w:p>
        <w:p w14:paraId="01896E2E" w14:textId="05226481" w:rsidR="003F10E6" w:rsidRDefault="008674C8">
          <w:pPr>
            <w:pStyle w:val="TM2"/>
            <w:rPr>
              <w:rFonts w:asciiTheme="minorHAnsi" w:eastAsiaTheme="minorEastAsia" w:hAnsiTheme="minorHAnsi"/>
              <w:b w:val="0"/>
              <w:bCs w:val="0"/>
              <w:color w:val="auto"/>
              <w:sz w:val="22"/>
              <w:lang w:val="fr-FR" w:eastAsia="fr-FR"/>
            </w:rPr>
          </w:pPr>
          <w:hyperlink w:anchor="_Toc113804278" w:history="1">
            <w:r w:rsidR="003F10E6" w:rsidRPr="00293E47">
              <w:rPr>
                <w:rStyle w:val="Lienhypertexte"/>
              </w:rPr>
              <w:t>3.3.</w:t>
            </w:r>
            <w:r w:rsidR="003F10E6">
              <w:rPr>
                <w:rFonts w:asciiTheme="minorHAnsi" w:eastAsiaTheme="minorEastAsia" w:hAnsiTheme="minorHAnsi"/>
                <w:b w:val="0"/>
                <w:bCs w:val="0"/>
                <w:color w:val="auto"/>
                <w:sz w:val="22"/>
                <w:lang w:val="fr-FR" w:eastAsia="fr-FR"/>
              </w:rPr>
              <w:tab/>
            </w:r>
            <w:r w:rsidR="003F10E6" w:rsidRPr="00293E47">
              <w:rPr>
                <w:rStyle w:val="Lienhypertexte"/>
              </w:rPr>
              <w:t>Les partenariats et synergies clefs</w:t>
            </w:r>
            <w:r w:rsidR="003F10E6">
              <w:rPr>
                <w:webHidden/>
              </w:rPr>
              <w:tab/>
              <w:t>V.</w:t>
            </w:r>
            <w:r w:rsidR="003F10E6">
              <w:rPr>
                <w:webHidden/>
              </w:rPr>
              <w:fldChar w:fldCharType="begin"/>
            </w:r>
            <w:r w:rsidR="003F10E6">
              <w:rPr>
                <w:webHidden/>
              </w:rPr>
              <w:instrText xml:space="preserve"> PAGEREF _Toc113804278 \h </w:instrText>
            </w:r>
            <w:r w:rsidR="003F10E6">
              <w:rPr>
                <w:webHidden/>
              </w:rPr>
            </w:r>
            <w:r w:rsidR="003F10E6">
              <w:rPr>
                <w:webHidden/>
              </w:rPr>
              <w:fldChar w:fldCharType="separate"/>
            </w:r>
            <w:r w:rsidR="00543E03">
              <w:rPr>
                <w:webHidden/>
              </w:rPr>
              <w:t>18</w:t>
            </w:r>
            <w:r w:rsidR="003F10E6">
              <w:rPr>
                <w:webHidden/>
              </w:rPr>
              <w:fldChar w:fldCharType="end"/>
            </w:r>
          </w:hyperlink>
        </w:p>
        <w:p w14:paraId="10547EC1" w14:textId="0E1799A7" w:rsidR="003F10E6" w:rsidRDefault="008674C8">
          <w:pPr>
            <w:pStyle w:val="TM1"/>
            <w:rPr>
              <w:rFonts w:asciiTheme="minorHAnsi" w:eastAsiaTheme="minorEastAsia" w:hAnsiTheme="minorHAnsi"/>
              <w:b w:val="0"/>
              <w:noProof/>
              <w:color w:val="auto"/>
              <w:sz w:val="22"/>
              <w:lang w:val="fr-FR" w:eastAsia="fr-FR"/>
            </w:rPr>
          </w:pPr>
          <w:hyperlink w:anchor="_Toc113804279" w:history="1">
            <w:r w:rsidR="003F10E6" w:rsidRPr="00293E47">
              <w:rPr>
                <w:rStyle w:val="Lienhypertexte"/>
                <w:noProof/>
              </w:rPr>
              <w:t>4.</w:t>
            </w:r>
            <w:r w:rsidR="003F10E6">
              <w:rPr>
                <w:rFonts w:asciiTheme="minorHAnsi" w:eastAsiaTheme="minorEastAsia" w:hAnsiTheme="minorHAnsi"/>
                <w:b w:val="0"/>
                <w:noProof/>
                <w:color w:val="auto"/>
                <w:sz w:val="22"/>
                <w:lang w:val="fr-FR" w:eastAsia="fr-FR"/>
              </w:rPr>
              <w:tab/>
            </w:r>
            <w:r w:rsidR="003F10E6" w:rsidRPr="00293E47">
              <w:rPr>
                <w:rStyle w:val="Lienhypertexte"/>
                <w:noProof/>
              </w:rPr>
              <w:t>Les interventions</w:t>
            </w:r>
            <w:r w:rsidR="003F10E6">
              <w:rPr>
                <w:noProof/>
                <w:webHidden/>
              </w:rPr>
              <w:tab/>
              <w:t>V.</w:t>
            </w:r>
            <w:r w:rsidR="003F10E6">
              <w:rPr>
                <w:noProof/>
                <w:webHidden/>
              </w:rPr>
              <w:fldChar w:fldCharType="begin"/>
            </w:r>
            <w:r w:rsidR="003F10E6">
              <w:rPr>
                <w:noProof/>
                <w:webHidden/>
              </w:rPr>
              <w:instrText xml:space="preserve"> PAGEREF _Toc113804279 \h </w:instrText>
            </w:r>
            <w:r w:rsidR="003F10E6">
              <w:rPr>
                <w:noProof/>
                <w:webHidden/>
              </w:rPr>
            </w:r>
            <w:r w:rsidR="003F10E6">
              <w:rPr>
                <w:noProof/>
                <w:webHidden/>
              </w:rPr>
              <w:fldChar w:fldCharType="separate"/>
            </w:r>
            <w:r w:rsidR="00543E03">
              <w:rPr>
                <w:noProof/>
                <w:webHidden/>
              </w:rPr>
              <w:t>23</w:t>
            </w:r>
            <w:r w:rsidR="003F10E6">
              <w:rPr>
                <w:noProof/>
                <w:webHidden/>
              </w:rPr>
              <w:fldChar w:fldCharType="end"/>
            </w:r>
          </w:hyperlink>
        </w:p>
        <w:p w14:paraId="148F73C1" w14:textId="03E8443B" w:rsidR="003F10E6" w:rsidRDefault="008674C8">
          <w:pPr>
            <w:pStyle w:val="TM2"/>
            <w:rPr>
              <w:rFonts w:asciiTheme="minorHAnsi" w:eastAsiaTheme="minorEastAsia" w:hAnsiTheme="minorHAnsi"/>
              <w:b w:val="0"/>
              <w:bCs w:val="0"/>
              <w:color w:val="auto"/>
              <w:sz w:val="22"/>
              <w:lang w:val="fr-FR" w:eastAsia="fr-FR"/>
            </w:rPr>
          </w:pPr>
          <w:hyperlink w:anchor="_Toc113804280" w:history="1">
            <w:r w:rsidR="003F10E6" w:rsidRPr="00293E47">
              <w:rPr>
                <w:rStyle w:val="Lienhypertexte"/>
              </w:rPr>
              <w:t>4.1.</w:t>
            </w:r>
            <w:r w:rsidR="003F10E6">
              <w:rPr>
                <w:rFonts w:asciiTheme="minorHAnsi" w:eastAsiaTheme="minorEastAsia" w:hAnsiTheme="minorHAnsi"/>
                <w:b w:val="0"/>
                <w:bCs w:val="0"/>
                <w:color w:val="auto"/>
                <w:sz w:val="22"/>
                <w:lang w:val="fr-FR" w:eastAsia="fr-FR"/>
              </w:rPr>
              <w:tab/>
            </w:r>
            <w:r w:rsidR="003F10E6" w:rsidRPr="00293E47">
              <w:rPr>
                <w:rStyle w:val="Lienhypertexte"/>
              </w:rPr>
              <w:t>Intervention COD2201211 - Formation, Entreprenariat &amp; Emploi</w:t>
            </w:r>
            <w:r w:rsidR="003F10E6">
              <w:rPr>
                <w:webHidden/>
              </w:rPr>
              <w:tab/>
              <w:t>V.</w:t>
            </w:r>
            <w:r w:rsidR="003F10E6">
              <w:rPr>
                <w:webHidden/>
              </w:rPr>
              <w:fldChar w:fldCharType="begin"/>
            </w:r>
            <w:r w:rsidR="003F10E6">
              <w:rPr>
                <w:webHidden/>
              </w:rPr>
              <w:instrText xml:space="preserve"> PAGEREF _Toc113804280 \h </w:instrText>
            </w:r>
            <w:r w:rsidR="003F10E6">
              <w:rPr>
                <w:webHidden/>
              </w:rPr>
            </w:r>
            <w:r w:rsidR="003F10E6">
              <w:rPr>
                <w:webHidden/>
              </w:rPr>
              <w:fldChar w:fldCharType="separate"/>
            </w:r>
            <w:r w:rsidR="00543E03">
              <w:rPr>
                <w:webHidden/>
              </w:rPr>
              <w:t>23</w:t>
            </w:r>
            <w:r w:rsidR="003F10E6">
              <w:rPr>
                <w:webHidden/>
              </w:rPr>
              <w:fldChar w:fldCharType="end"/>
            </w:r>
          </w:hyperlink>
        </w:p>
        <w:p w14:paraId="5E587696" w14:textId="6A7E5D3F" w:rsidR="003F10E6" w:rsidRDefault="008674C8">
          <w:pPr>
            <w:pStyle w:val="TM3"/>
            <w:rPr>
              <w:rFonts w:asciiTheme="minorHAnsi" w:eastAsiaTheme="minorEastAsia" w:hAnsiTheme="minorHAnsi"/>
              <w:noProof/>
              <w:color w:val="auto"/>
              <w:sz w:val="22"/>
              <w:lang w:val="fr-FR" w:eastAsia="fr-FR"/>
            </w:rPr>
          </w:pPr>
          <w:hyperlink w:anchor="_Toc113804281" w:history="1">
            <w:r w:rsidR="003F10E6" w:rsidRPr="00293E47">
              <w:rPr>
                <w:rStyle w:val="Lienhypertexte"/>
                <w:noProof/>
              </w:rPr>
              <w:t>4.1.1.</w:t>
            </w:r>
            <w:r w:rsidR="003F10E6">
              <w:rPr>
                <w:rFonts w:asciiTheme="minorHAnsi" w:eastAsiaTheme="minorEastAsia" w:hAnsiTheme="minorHAnsi"/>
                <w:noProof/>
                <w:color w:val="auto"/>
                <w:sz w:val="22"/>
                <w:lang w:val="fr-FR" w:eastAsia="fr-FR"/>
              </w:rPr>
              <w:tab/>
            </w:r>
            <w:r w:rsidR="003F10E6" w:rsidRPr="00293E47">
              <w:rPr>
                <w:rStyle w:val="Lienhypertexte"/>
                <w:noProof/>
              </w:rPr>
              <w:t>Les objectifs de l’intervention</w:t>
            </w:r>
            <w:r w:rsidR="003F10E6">
              <w:rPr>
                <w:noProof/>
                <w:webHidden/>
              </w:rPr>
              <w:tab/>
              <w:t>V.</w:t>
            </w:r>
            <w:r w:rsidR="003F10E6">
              <w:rPr>
                <w:noProof/>
                <w:webHidden/>
              </w:rPr>
              <w:fldChar w:fldCharType="begin"/>
            </w:r>
            <w:r w:rsidR="003F10E6">
              <w:rPr>
                <w:noProof/>
                <w:webHidden/>
              </w:rPr>
              <w:instrText xml:space="preserve"> PAGEREF _Toc113804281 \h </w:instrText>
            </w:r>
            <w:r w:rsidR="003F10E6">
              <w:rPr>
                <w:noProof/>
                <w:webHidden/>
              </w:rPr>
            </w:r>
            <w:r w:rsidR="003F10E6">
              <w:rPr>
                <w:noProof/>
                <w:webHidden/>
              </w:rPr>
              <w:fldChar w:fldCharType="separate"/>
            </w:r>
            <w:r w:rsidR="00543E03">
              <w:rPr>
                <w:noProof/>
                <w:webHidden/>
              </w:rPr>
              <w:t>23</w:t>
            </w:r>
            <w:r w:rsidR="003F10E6">
              <w:rPr>
                <w:noProof/>
                <w:webHidden/>
              </w:rPr>
              <w:fldChar w:fldCharType="end"/>
            </w:r>
          </w:hyperlink>
        </w:p>
        <w:p w14:paraId="02CA34EC" w14:textId="55F81855" w:rsidR="003F10E6" w:rsidRDefault="008674C8">
          <w:pPr>
            <w:pStyle w:val="TM3"/>
            <w:rPr>
              <w:rFonts w:asciiTheme="minorHAnsi" w:eastAsiaTheme="minorEastAsia" w:hAnsiTheme="minorHAnsi"/>
              <w:noProof/>
              <w:color w:val="auto"/>
              <w:sz w:val="22"/>
              <w:lang w:val="fr-FR" w:eastAsia="fr-FR"/>
            </w:rPr>
          </w:pPr>
          <w:hyperlink w:anchor="_Toc113804282" w:history="1">
            <w:r w:rsidR="003F10E6" w:rsidRPr="00293E47">
              <w:rPr>
                <w:rStyle w:val="Lienhypertexte"/>
                <w:noProof/>
              </w:rPr>
              <w:t>4.1.2.</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1 – Les jeunes sont soutenus dans leur employabilité via une formation professionnelle et technique pertinente, pratique et de qualité</w:t>
            </w:r>
            <w:r w:rsidR="003F10E6">
              <w:rPr>
                <w:noProof/>
                <w:webHidden/>
              </w:rPr>
              <w:tab/>
              <w:t>V.</w:t>
            </w:r>
            <w:r w:rsidR="003F10E6">
              <w:rPr>
                <w:noProof/>
                <w:webHidden/>
              </w:rPr>
              <w:fldChar w:fldCharType="begin"/>
            </w:r>
            <w:r w:rsidR="003F10E6">
              <w:rPr>
                <w:noProof/>
                <w:webHidden/>
              </w:rPr>
              <w:instrText xml:space="preserve"> PAGEREF _Toc113804282 \h </w:instrText>
            </w:r>
            <w:r w:rsidR="003F10E6">
              <w:rPr>
                <w:noProof/>
                <w:webHidden/>
              </w:rPr>
            </w:r>
            <w:r w:rsidR="003F10E6">
              <w:rPr>
                <w:noProof/>
                <w:webHidden/>
              </w:rPr>
              <w:fldChar w:fldCharType="separate"/>
            </w:r>
            <w:r w:rsidR="00543E03">
              <w:rPr>
                <w:noProof/>
                <w:webHidden/>
              </w:rPr>
              <w:t>24</w:t>
            </w:r>
            <w:r w:rsidR="003F10E6">
              <w:rPr>
                <w:noProof/>
                <w:webHidden/>
              </w:rPr>
              <w:fldChar w:fldCharType="end"/>
            </w:r>
          </w:hyperlink>
        </w:p>
        <w:p w14:paraId="225CE40E" w14:textId="17CD6C56" w:rsidR="003F10E6" w:rsidRDefault="008674C8">
          <w:pPr>
            <w:pStyle w:val="TM3"/>
            <w:rPr>
              <w:rFonts w:asciiTheme="minorHAnsi" w:eastAsiaTheme="minorEastAsia" w:hAnsiTheme="minorHAnsi"/>
              <w:noProof/>
              <w:color w:val="auto"/>
              <w:sz w:val="22"/>
              <w:lang w:val="fr-FR" w:eastAsia="fr-FR"/>
            </w:rPr>
          </w:pPr>
          <w:hyperlink w:anchor="_Toc113804283" w:history="1">
            <w:r w:rsidR="003F10E6" w:rsidRPr="00293E47">
              <w:rPr>
                <w:rStyle w:val="Lienhypertexte"/>
                <w:noProof/>
              </w:rPr>
              <w:t>4.1.3.</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2 – Les jeunes, majoritairement des jeunes femmes, sont stimulés à l’entreprenariat et à l’emploi décent</w:t>
            </w:r>
            <w:r w:rsidR="003F10E6">
              <w:rPr>
                <w:noProof/>
                <w:webHidden/>
              </w:rPr>
              <w:tab/>
              <w:t>V.</w:t>
            </w:r>
            <w:r w:rsidR="003F10E6">
              <w:rPr>
                <w:noProof/>
                <w:webHidden/>
              </w:rPr>
              <w:fldChar w:fldCharType="begin"/>
            </w:r>
            <w:r w:rsidR="003F10E6">
              <w:rPr>
                <w:noProof/>
                <w:webHidden/>
              </w:rPr>
              <w:instrText xml:space="preserve"> PAGEREF _Toc113804283 \h </w:instrText>
            </w:r>
            <w:r w:rsidR="003F10E6">
              <w:rPr>
                <w:noProof/>
                <w:webHidden/>
              </w:rPr>
            </w:r>
            <w:r w:rsidR="003F10E6">
              <w:rPr>
                <w:noProof/>
                <w:webHidden/>
              </w:rPr>
              <w:fldChar w:fldCharType="separate"/>
            </w:r>
            <w:r w:rsidR="00543E03">
              <w:rPr>
                <w:noProof/>
                <w:webHidden/>
              </w:rPr>
              <w:t>28</w:t>
            </w:r>
            <w:r w:rsidR="003F10E6">
              <w:rPr>
                <w:noProof/>
                <w:webHidden/>
              </w:rPr>
              <w:fldChar w:fldCharType="end"/>
            </w:r>
          </w:hyperlink>
        </w:p>
        <w:p w14:paraId="60A5A7E8" w14:textId="000F0F38" w:rsidR="003F10E6" w:rsidRDefault="008674C8">
          <w:pPr>
            <w:pStyle w:val="TM3"/>
            <w:rPr>
              <w:rFonts w:asciiTheme="minorHAnsi" w:eastAsiaTheme="minorEastAsia" w:hAnsiTheme="minorHAnsi"/>
              <w:noProof/>
              <w:color w:val="auto"/>
              <w:sz w:val="22"/>
              <w:lang w:val="fr-FR" w:eastAsia="fr-FR"/>
            </w:rPr>
          </w:pPr>
          <w:hyperlink w:anchor="_Toc113804284" w:history="1">
            <w:r w:rsidR="003F10E6" w:rsidRPr="00293E47">
              <w:rPr>
                <w:rStyle w:val="Lienhypertexte"/>
                <w:noProof/>
              </w:rPr>
              <w:t>4.1.4.</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3 – La gouvernance de la formation et de l’emploi est améliorée au niveau provincial</w:t>
            </w:r>
            <w:r w:rsidR="003F10E6">
              <w:rPr>
                <w:noProof/>
                <w:webHidden/>
              </w:rPr>
              <w:tab/>
            </w:r>
            <w:r w:rsidR="003F10E6">
              <w:rPr>
                <w:noProof/>
                <w:webHidden/>
              </w:rPr>
              <w:tab/>
            </w:r>
            <w:r w:rsidR="003F10E6">
              <w:rPr>
                <w:noProof/>
                <w:webHidden/>
              </w:rPr>
              <w:tab/>
              <w:t>V.</w:t>
            </w:r>
            <w:r w:rsidR="003F10E6">
              <w:rPr>
                <w:noProof/>
                <w:webHidden/>
              </w:rPr>
              <w:fldChar w:fldCharType="begin"/>
            </w:r>
            <w:r w:rsidR="003F10E6">
              <w:rPr>
                <w:noProof/>
                <w:webHidden/>
              </w:rPr>
              <w:instrText xml:space="preserve"> PAGEREF _Toc113804284 \h </w:instrText>
            </w:r>
            <w:r w:rsidR="003F10E6">
              <w:rPr>
                <w:noProof/>
                <w:webHidden/>
              </w:rPr>
            </w:r>
            <w:r w:rsidR="003F10E6">
              <w:rPr>
                <w:noProof/>
                <w:webHidden/>
              </w:rPr>
              <w:fldChar w:fldCharType="separate"/>
            </w:r>
            <w:r w:rsidR="00543E03">
              <w:rPr>
                <w:noProof/>
                <w:webHidden/>
              </w:rPr>
              <w:t>31</w:t>
            </w:r>
            <w:r w:rsidR="003F10E6">
              <w:rPr>
                <w:noProof/>
                <w:webHidden/>
              </w:rPr>
              <w:fldChar w:fldCharType="end"/>
            </w:r>
          </w:hyperlink>
        </w:p>
        <w:p w14:paraId="4E275050" w14:textId="61D865B8" w:rsidR="003F10E6" w:rsidRDefault="008674C8">
          <w:pPr>
            <w:pStyle w:val="TM3"/>
            <w:rPr>
              <w:rFonts w:asciiTheme="minorHAnsi" w:eastAsiaTheme="minorEastAsia" w:hAnsiTheme="minorHAnsi"/>
              <w:noProof/>
              <w:color w:val="auto"/>
              <w:sz w:val="22"/>
              <w:lang w:val="fr-FR" w:eastAsia="fr-FR"/>
            </w:rPr>
          </w:pPr>
          <w:hyperlink w:anchor="_Toc113804285" w:history="1">
            <w:r w:rsidR="003F10E6" w:rsidRPr="00293E47">
              <w:rPr>
                <w:rStyle w:val="Lienhypertexte"/>
                <w:noProof/>
              </w:rPr>
              <w:t>4.1.5.</w:t>
            </w:r>
            <w:r w:rsidR="003F10E6">
              <w:rPr>
                <w:rFonts w:asciiTheme="minorHAnsi" w:eastAsiaTheme="minorEastAsia" w:hAnsiTheme="minorHAnsi"/>
                <w:noProof/>
                <w:color w:val="auto"/>
                <w:sz w:val="22"/>
                <w:lang w:val="fr-FR" w:eastAsia="fr-FR"/>
              </w:rPr>
              <w:tab/>
            </w:r>
            <w:r w:rsidR="003F10E6" w:rsidRPr="00293E47">
              <w:rPr>
                <w:rStyle w:val="Lienhypertexte"/>
                <w:noProof/>
              </w:rPr>
              <w:t>Les indicateurs de suivi et évaluation</w:t>
            </w:r>
            <w:r w:rsidR="003F10E6">
              <w:rPr>
                <w:noProof/>
                <w:webHidden/>
              </w:rPr>
              <w:tab/>
              <w:t>V.</w:t>
            </w:r>
            <w:r w:rsidR="003F10E6">
              <w:rPr>
                <w:noProof/>
                <w:webHidden/>
              </w:rPr>
              <w:fldChar w:fldCharType="begin"/>
            </w:r>
            <w:r w:rsidR="003F10E6">
              <w:rPr>
                <w:noProof/>
                <w:webHidden/>
              </w:rPr>
              <w:instrText xml:space="preserve"> PAGEREF _Toc113804285 \h </w:instrText>
            </w:r>
            <w:r w:rsidR="003F10E6">
              <w:rPr>
                <w:noProof/>
                <w:webHidden/>
              </w:rPr>
            </w:r>
            <w:r w:rsidR="003F10E6">
              <w:rPr>
                <w:noProof/>
                <w:webHidden/>
              </w:rPr>
              <w:fldChar w:fldCharType="separate"/>
            </w:r>
            <w:r w:rsidR="00543E03">
              <w:rPr>
                <w:noProof/>
                <w:webHidden/>
              </w:rPr>
              <w:t>33</w:t>
            </w:r>
            <w:r w:rsidR="003F10E6">
              <w:rPr>
                <w:noProof/>
                <w:webHidden/>
              </w:rPr>
              <w:fldChar w:fldCharType="end"/>
            </w:r>
          </w:hyperlink>
        </w:p>
        <w:p w14:paraId="5540EF84" w14:textId="77D3ED9A" w:rsidR="003F10E6" w:rsidRDefault="008674C8">
          <w:pPr>
            <w:pStyle w:val="TM2"/>
            <w:rPr>
              <w:rFonts w:asciiTheme="minorHAnsi" w:eastAsiaTheme="minorEastAsia" w:hAnsiTheme="minorHAnsi"/>
              <w:b w:val="0"/>
              <w:bCs w:val="0"/>
              <w:color w:val="auto"/>
              <w:sz w:val="22"/>
              <w:lang w:val="fr-FR" w:eastAsia="fr-FR"/>
            </w:rPr>
          </w:pPr>
          <w:hyperlink w:anchor="_Toc113804286" w:history="1">
            <w:r w:rsidR="003F10E6" w:rsidRPr="00293E47">
              <w:rPr>
                <w:rStyle w:val="Lienhypertexte"/>
              </w:rPr>
              <w:t>4.2.</w:t>
            </w:r>
            <w:r w:rsidR="003F10E6">
              <w:rPr>
                <w:rFonts w:asciiTheme="minorHAnsi" w:eastAsiaTheme="minorEastAsia" w:hAnsiTheme="minorHAnsi"/>
                <w:b w:val="0"/>
                <w:bCs w:val="0"/>
                <w:color w:val="auto"/>
                <w:sz w:val="22"/>
                <w:lang w:val="fr-FR" w:eastAsia="fr-FR"/>
              </w:rPr>
              <w:tab/>
            </w:r>
            <w:r w:rsidR="003F10E6" w:rsidRPr="00293E47">
              <w:rPr>
                <w:rStyle w:val="Lienhypertexte"/>
              </w:rPr>
              <w:t>Intervention COD2201311 - Education de base</w:t>
            </w:r>
            <w:r w:rsidR="003F10E6">
              <w:rPr>
                <w:webHidden/>
              </w:rPr>
              <w:tab/>
              <w:t>V.</w:t>
            </w:r>
            <w:r w:rsidR="003F10E6">
              <w:rPr>
                <w:webHidden/>
              </w:rPr>
              <w:fldChar w:fldCharType="begin"/>
            </w:r>
            <w:r w:rsidR="003F10E6">
              <w:rPr>
                <w:webHidden/>
              </w:rPr>
              <w:instrText xml:space="preserve"> PAGEREF _Toc113804286 \h </w:instrText>
            </w:r>
            <w:r w:rsidR="003F10E6">
              <w:rPr>
                <w:webHidden/>
              </w:rPr>
            </w:r>
            <w:r w:rsidR="003F10E6">
              <w:rPr>
                <w:webHidden/>
              </w:rPr>
              <w:fldChar w:fldCharType="separate"/>
            </w:r>
            <w:r w:rsidR="00543E03">
              <w:rPr>
                <w:webHidden/>
              </w:rPr>
              <w:t>34</w:t>
            </w:r>
            <w:r w:rsidR="003F10E6">
              <w:rPr>
                <w:webHidden/>
              </w:rPr>
              <w:fldChar w:fldCharType="end"/>
            </w:r>
          </w:hyperlink>
        </w:p>
        <w:p w14:paraId="37318EB8" w14:textId="7B9F76F8" w:rsidR="003F10E6" w:rsidRDefault="008674C8">
          <w:pPr>
            <w:pStyle w:val="TM3"/>
            <w:rPr>
              <w:rFonts w:asciiTheme="minorHAnsi" w:eastAsiaTheme="minorEastAsia" w:hAnsiTheme="minorHAnsi"/>
              <w:noProof/>
              <w:color w:val="auto"/>
              <w:sz w:val="22"/>
              <w:lang w:val="fr-FR" w:eastAsia="fr-FR"/>
            </w:rPr>
          </w:pPr>
          <w:hyperlink w:anchor="_Toc113804287" w:history="1">
            <w:r w:rsidR="003F10E6" w:rsidRPr="00293E47">
              <w:rPr>
                <w:rStyle w:val="Lienhypertexte"/>
                <w:noProof/>
              </w:rPr>
              <w:t>4.2.1.</w:t>
            </w:r>
            <w:r w:rsidR="003F10E6">
              <w:rPr>
                <w:rFonts w:asciiTheme="minorHAnsi" w:eastAsiaTheme="minorEastAsia" w:hAnsiTheme="minorHAnsi"/>
                <w:noProof/>
                <w:color w:val="auto"/>
                <w:sz w:val="22"/>
                <w:lang w:val="fr-FR" w:eastAsia="fr-FR"/>
              </w:rPr>
              <w:tab/>
            </w:r>
            <w:r w:rsidR="003F10E6" w:rsidRPr="00293E47">
              <w:rPr>
                <w:rStyle w:val="Lienhypertexte"/>
                <w:noProof/>
              </w:rPr>
              <w:t>Les objectifs de l’intervention</w:t>
            </w:r>
            <w:r w:rsidR="003F10E6">
              <w:rPr>
                <w:noProof/>
                <w:webHidden/>
              </w:rPr>
              <w:tab/>
              <w:t>V.</w:t>
            </w:r>
            <w:r w:rsidR="003F10E6">
              <w:rPr>
                <w:noProof/>
                <w:webHidden/>
              </w:rPr>
              <w:fldChar w:fldCharType="begin"/>
            </w:r>
            <w:r w:rsidR="003F10E6">
              <w:rPr>
                <w:noProof/>
                <w:webHidden/>
              </w:rPr>
              <w:instrText xml:space="preserve"> PAGEREF _Toc113804287 \h </w:instrText>
            </w:r>
            <w:r w:rsidR="003F10E6">
              <w:rPr>
                <w:noProof/>
                <w:webHidden/>
              </w:rPr>
            </w:r>
            <w:r w:rsidR="003F10E6">
              <w:rPr>
                <w:noProof/>
                <w:webHidden/>
              </w:rPr>
              <w:fldChar w:fldCharType="separate"/>
            </w:r>
            <w:r w:rsidR="00543E03">
              <w:rPr>
                <w:noProof/>
                <w:webHidden/>
              </w:rPr>
              <w:t>34</w:t>
            </w:r>
            <w:r w:rsidR="003F10E6">
              <w:rPr>
                <w:noProof/>
                <w:webHidden/>
              </w:rPr>
              <w:fldChar w:fldCharType="end"/>
            </w:r>
          </w:hyperlink>
        </w:p>
        <w:p w14:paraId="033CF4AD" w14:textId="27AAFE6C" w:rsidR="003F10E6" w:rsidRDefault="008674C8">
          <w:pPr>
            <w:pStyle w:val="TM3"/>
            <w:rPr>
              <w:rFonts w:asciiTheme="minorHAnsi" w:eastAsiaTheme="minorEastAsia" w:hAnsiTheme="minorHAnsi"/>
              <w:noProof/>
              <w:color w:val="auto"/>
              <w:sz w:val="22"/>
              <w:lang w:val="fr-FR" w:eastAsia="fr-FR"/>
            </w:rPr>
          </w:pPr>
          <w:hyperlink w:anchor="_Toc113804288" w:history="1">
            <w:r w:rsidR="003F10E6" w:rsidRPr="00293E47">
              <w:rPr>
                <w:rStyle w:val="Lienhypertexte"/>
                <w:noProof/>
              </w:rPr>
              <w:t>4.2.2.</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1 - Les infrastructures, le mobilier et les équipements scolaires des établissements visés sont sécurisants, stimulants, respectueux de l’environnement et propices à l’épanouissement de chacun</w:t>
            </w:r>
            <w:r w:rsidR="003F10E6">
              <w:rPr>
                <w:noProof/>
                <w:webHidden/>
              </w:rPr>
              <w:tab/>
            </w:r>
            <w:r w:rsidR="003F10E6">
              <w:rPr>
                <w:noProof/>
                <w:webHidden/>
              </w:rPr>
              <w:tab/>
            </w:r>
            <w:r w:rsidR="003F10E6">
              <w:rPr>
                <w:noProof/>
                <w:webHidden/>
              </w:rPr>
              <w:tab/>
              <w:t>V.</w:t>
            </w:r>
            <w:r w:rsidR="003F10E6">
              <w:rPr>
                <w:noProof/>
                <w:webHidden/>
              </w:rPr>
              <w:fldChar w:fldCharType="begin"/>
            </w:r>
            <w:r w:rsidR="003F10E6">
              <w:rPr>
                <w:noProof/>
                <w:webHidden/>
              </w:rPr>
              <w:instrText xml:space="preserve"> PAGEREF _Toc113804288 \h </w:instrText>
            </w:r>
            <w:r w:rsidR="003F10E6">
              <w:rPr>
                <w:noProof/>
                <w:webHidden/>
              </w:rPr>
            </w:r>
            <w:r w:rsidR="003F10E6">
              <w:rPr>
                <w:noProof/>
                <w:webHidden/>
              </w:rPr>
              <w:fldChar w:fldCharType="separate"/>
            </w:r>
            <w:r w:rsidR="00543E03">
              <w:rPr>
                <w:noProof/>
                <w:webHidden/>
              </w:rPr>
              <w:t>35</w:t>
            </w:r>
            <w:r w:rsidR="003F10E6">
              <w:rPr>
                <w:noProof/>
                <w:webHidden/>
              </w:rPr>
              <w:fldChar w:fldCharType="end"/>
            </w:r>
          </w:hyperlink>
        </w:p>
        <w:p w14:paraId="54833D6E" w14:textId="17B9BEC3" w:rsidR="003F10E6" w:rsidRDefault="008674C8">
          <w:pPr>
            <w:pStyle w:val="TM3"/>
            <w:rPr>
              <w:rFonts w:asciiTheme="minorHAnsi" w:eastAsiaTheme="minorEastAsia" w:hAnsiTheme="minorHAnsi"/>
              <w:noProof/>
              <w:color w:val="auto"/>
              <w:sz w:val="22"/>
              <w:lang w:val="fr-FR" w:eastAsia="fr-FR"/>
            </w:rPr>
          </w:pPr>
          <w:hyperlink w:anchor="_Toc113804289" w:history="1">
            <w:r w:rsidR="003F10E6" w:rsidRPr="00293E47">
              <w:rPr>
                <w:rStyle w:val="Lienhypertexte"/>
                <w:noProof/>
              </w:rPr>
              <w:t>4.2.3.</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2 - L’inclusion, la rétention et la transition des filles et des enfants vulnérables sont améliorées.</w:t>
            </w:r>
            <w:r w:rsidR="003F10E6">
              <w:rPr>
                <w:noProof/>
                <w:webHidden/>
              </w:rPr>
              <w:tab/>
              <w:t>V.</w:t>
            </w:r>
            <w:r w:rsidR="003F10E6">
              <w:rPr>
                <w:noProof/>
                <w:webHidden/>
              </w:rPr>
              <w:fldChar w:fldCharType="begin"/>
            </w:r>
            <w:r w:rsidR="003F10E6">
              <w:rPr>
                <w:noProof/>
                <w:webHidden/>
              </w:rPr>
              <w:instrText xml:space="preserve"> PAGEREF _Toc113804289 \h </w:instrText>
            </w:r>
            <w:r w:rsidR="003F10E6">
              <w:rPr>
                <w:noProof/>
                <w:webHidden/>
              </w:rPr>
            </w:r>
            <w:r w:rsidR="003F10E6">
              <w:rPr>
                <w:noProof/>
                <w:webHidden/>
              </w:rPr>
              <w:fldChar w:fldCharType="separate"/>
            </w:r>
            <w:r w:rsidR="00543E03">
              <w:rPr>
                <w:noProof/>
                <w:webHidden/>
              </w:rPr>
              <w:t>36</w:t>
            </w:r>
            <w:r w:rsidR="003F10E6">
              <w:rPr>
                <w:noProof/>
                <w:webHidden/>
              </w:rPr>
              <w:fldChar w:fldCharType="end"/>
            </w:r>
          </w:hyperlink>
        </w:p>
        <w:p w14:paraId="49D881B9" w14:textId="5B22AF44" w:rsidR="003F10E6" w:rsidRDefault="008674C8">
          <w:pPr>
            <w:pStyle w:val="TM3"/>
            <w:rPr>
              <w:rFonts w:asciiTheme="minorHAnsi" w:eastAsiaTheme="minorEastAsia" w:hAnsiTheme="minorHAnsi"/>
              <w:noProof/>
              <w:color w:val="auto"/>
              <w:sz w:val="22"/>
              <w:lang w:val="fr-FR" w:eastAsia="fr-FR"/>
            </w:rPr>
          </w:pPr>
          <w:hyperlink w:anchor="_Toc113804290" w:history="1">
            <w:r w:rsidR="003F10E6" w:rsidRPr="00293E47">
              <w:rPr>
                <w:rStyle w:val="Lienhypertexte"/>
                <w:noProof/>
              </w:rPr>
              <w:t>4.2.4.</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3 - Le staff pédagogique des établissements ciblés applique les compétences pédagogiques, didactiques et thématiques acquises, à travers l’utilisation des méthodes actives</w:t>
            </w:r>
            <w:r w:rsidR="003F10E6">
              <w:rPr>
                <w:rStyle w:val="Lienhypertexte"/>
                <w:noProof/>
              </w:rPr>
              <w:tab/>
            </w:r>
            <w:r w:rsidR="003F10E6">
              <w:rPr>
                <w:rStyle w:val="Lienhypertexte"/>
                <w:noProof/>
              </w:rPr>
              <w:tab/>
            </w:r>
            <w:r w:rsidR="003F10E6">
              <w:rPr>
                <w:rStyle w:val="Lienhypertexte"/>
                <w:noProof/>
              </w:rPr>
              <w:tab/>
            </w:r>
            <w:r w:rsidR="003F10E6">
              <w:rPr>
                <w:rStyle w:val="Lienhypertexte"/>
                <w:noProof/>
              </w:rPr>
              <w:tab/>
            </w:r>
            <w:r w:rsidR="003F10E6">
              <w:rPr>
                <w:noProof/>
                <w:webHidden/>
              </w:rPr>
              <w:tab/>
              <w:t>V.</w:t>
            </w:r>
            <w:r w:rsidR="003F10E6">
              <w:rPr>
                <w:noProof/>
                <w:webHidden/>
              </w:rPr>
              <w:fldChar w:fldCharType="begin"/>
            </w:r>
            <w:r w:rsidR="003F10E6">
              <w:rPr>
                <w:noProof/>
                <w:webHidden/>
              </w:rPr>
              <w:instrText xml:space="preserve"> PAGEREF _Toc113804290 \h </w:instrText>
            </w:r>
            <w:r w:rsidR="003F10E6">
              <w:rPr>
                <w:noProof/>
                <w:webHidden/>
              </w:rPr>
            </w:r>
            <w:r w:rsidR="003F10E6">
              <w:rPr>
                <w:noProof/>
                <w:webHidden/>
              </w:rPr>
              <w:fldChar w:fldCharType="separate"/>
            </w:r>
            <w:r w:rsidR="00543E03">
              <w:rPr>
                <w:noProof/>
                <w:webHidden/>
              </w:rPr>
              <w:t>37</w:t>
            </w:r>
            <w:r w:rsidR="003F10E6">
              <w:rPr>
                <w:noProof/>
                <w:webHidden/>
              </w:rPr>
              <w:fldChar w:fldCharType="end"/>
            </w:r>
          </w:hyperlink>
        </w:p>
        <w:p w14:paraId="11F5821B" w14:textId="711CEBF3" w:rsidR="003F10E6" w:rsidRDefault="008674C8">
          <w:pPr>
            <w:pStyle w:val="TM3"/>
            <w:rPr>
              <w:rFonts w:asciiTheme="minorHAnsi" w:eastAsiaTheme="minorEastAsia" w:hAnsiTheme="minorHAnsi"/>
              <w:noProof/>
              <w:color w:val="auto"/>
              <w:sz w:val="22"/>
              <w:lang w:val="fr-FR" w:eastAsia="fr-FR"/>
            </w:rPr>
          </w:pPr>
          <w:hyperlink w:anchor="_Toc113804291" w:history="1">
            <w:r w:rsidR="003F10E6" w:rsidRPr="00293E47">
              <w:rPr>
                <w:rStyle w:val="Lienhypertexte"/>
                <w:noProof/>
              </w:rPr>
              <w:t>4.2.5.</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4 - Le matériel pédagogique et didactique mis à disposition des établissements ciblés décline le programme national et soutient efficacement les enseignements apprentissages.</w:t>
            </w:r>
            <w:r w:rsidR="003F10E6">
              <w:rPr>
                <w:noProof/>
                <w:webHidden/>
              </w:rPr>
              <w:tab/>
              <w:t>V.</w:t>
            </w:r>
            <w:r w:rsidR="003F10E6">
              <w:rPr>
                <w:noProof/>
                <w:webHidden/>
              </w:rPr>
              <w:fldChar w:fldCharType="begin"/>
            </w:r>
            <w:r w:rsidR="003F10E6">
              <w:rPr>
                <w:noProof/>
                <w:webHidden/>
              </w:rPr>
              <w:instrText xml:space="preserve"> PAGEREF _Toc113804291 \h </w:instrText>
            </w:r>
            <w:r w:rsidR="003F10E6">
              <w:rPr>
                <w:noProof/>
                <w:webHidden/>
              </w:rPr>
            </w:r>
            <w:r w:rsidR="003F10E6">
              <w:rPr>
                <w:noProof/>
                <w:webHidden/>
              </w:rPr>
              <w:fldChar w:fldCharType="separate"/>
            </w:r>
            <w:r w:rsidR="00543E03">
              <w:rPr>
                <w:noProof/>
                <w:webHidden/>
              </w:rPr>
              <w:t>40</w:t>
            </w:r>
            <w:r w:rsidR="003F10E6">
              <w:rPr>
                <w:noProof/>
                <w:webHidden/>
              </w:rPr>
              <w:fldChar w:fldCharType="end"/>
            </w:r>
          </w:hyperlink>
        </w:p>
        <w:p w14:paraId="128D0EDE" w14:textId="573BEE28" w:rsidR="003F10E6" w:rsidRDefault="008674C8">
          <w:pPr>
            <w:pStyle w:val="TM3"/>
            <w:rPr>
              <w:rFonts w:asciiTheme="minorHAnsi" w:eastAsiaTheme="minorEastAsia" w:hAnsiTheme="minorHAnsi"/>
              <w:noProof/>
              <w:color w:val="auto"/>
              <w:sz w:val="22"/>
              <w:lang w:val="fr-FR" w:eastAsia="fr-FR"/>
            </w:rPr>
          </w:pPr>
          <w:hyperlink w:anchor="_Toc113804292" w:history="1">
            <w:r w:rsidR="003F10E6" w:rsidRPr="00293E47">
              <w:rPr>
                <w:rStyle w:val="Lienhypertexte"/>
                <w:noProof/>
              </w:rPr>
              <w:t>4.2.6.</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5 - La coordination, la gouvernance et la gestion de l’offre ‘Enseignement de base’ sont améliorées dans les établissements et REP ciblés</w:t>
            </w:r>
            <w:r w:rsidR="003F10E6">
              <w:rPr>
                <w:noProof/>
                <w:webHidden/>
              </w:rPr>
              <w:tab/>
              <w:t>V.</w:t>
            </w:r>
            <w:r w:rsidR="003F10E6">
              <w:rPr>
                <w:noProof/>
                <w:webHidden/>
              </w:rPr>
              <w:fldChar w:fldCharType="begin"/>
            </w:r>
            <w:r w:rsidR="003F10E6">
              <w:rPr>
                <w:noProof/>
                <w:webHidden/>
              </w:rPr>
              <w:instrText xml:space="preserve"> PAGEREF _Toc113804292 \h </w:instrText>
            </w:r>
            <w:r w:rsidR="003F10E6">
              <w:rPr>
                <w:noProof/>
                <w:webHidden/>
              </w:rPr>
            </w:r>
            <w:r w:rsidR="003F10E6">
              <w:rPr>
                <w:noProof/>
                <w:webHidden/>
              </w:rPr>
              <w:fldChar w:fldCharType="separate"/>
            </w:r>
            <w:r w:rsidR="00543E03">
              <w:rPr>
                <w:noProof/>
                <w:webHidden/>
              </w:rPr>
              <w:t>41</w:t>
            </w:r>
            <w:r w:rsidR="003F10E6">
              <w:rPr>
                <w:noProof/>
                <w:webHidden/>
              </w:rPr>
              <w:fldChar w:fldCharType="end"/>
            </w:r>
          </w:hyperlink>
        </w:p>
        <w:p w14:paraId="488011F2" w14:textId="09470673" w:rsidR="003F10E6" w:rsidRDefault="008674C8">
          <w:pPr>
            <w:pStyle w:val="TM3"/>
            <w:rPr>
              <w:rFonts w:asciiTheme="minorHAnsi" w:eastAsiaTheme="minorEastAsia" w:hAnsiTheme="minorHAnsi"/>
              <w:noProof/>
              <w:color w:val="auto"/>
              <w:sz w:val="22"/>
              <w:lang w:val="fr-FR" w:eastAsia="fr-FR"/>
            </w:rPr>
          </w:pPr>
          <w:hyperlink w:anchor="_Toc113804293" w:history="1">
            <w:r w:rsidR="003F10E6" w:rsidRPr="00293E47">
              <w:rPr>
                <w:rStyle w:val="Lienhypertexte"/>
                <w:noProof/>
              </w:rPr>
              <w:t>4.2.7.</w:t>
            </w:r>
            <w:r w:rsidR="003F10E6">
              <w:rPr>
                <w:rFonts w:asciiTheme="minorHAnsi" w:eastAsiaTheme="minorEastAsia" w:hAnsiTheme="minorHAnsi"/>
                <w:noProof/>
                <w:color w:val="auto"/>
                <w:sz w:val="22"/>
                <w:lang w:val="fr-FR" w:eastAsia="fr-FR"/>
              </w:rPr>
              <w:tab/>
            </w:r>
            <w:r w:rsidR="003F10E6" w:rsidRPr="00293E47">
              <w:rPr>
                <w:rStyle w:val="Lienhypertexte"/>
                <w:noProof/>
              </w:rPr>
              <w:t>Les indicateurs de suivi et évaluation</w:t>
            </w:r>
            <w:r w:rsidR="003F10E6">
              <w:rPr>
                <w:noProof/>
                <w:webHidden/>
              </w:rPr>
              <w:tab/>
              <w:t>V.</w:t>
            </w:r>
            <w:r w:rsidR="003F10E6">
              <w:rPr>
                <w:noProof/>
                <w:webHidden/>
              </w:rPr>
              <w:fldChar w:fldCharType="begin"/>
            </w:r>
            <w:r w:rsidR="003F10E6">
              <w:rPr>
                <w:noProof/>
                <w:webHidden/>
              </w:rPr>
              <w:instrText xml:space="preserve"> PAGEREF _Toc113804293 \h </w:instrText>
            </w:r>
            <w:r w:rsidR="003F10E6">
              <w:rPr>
                <w:noProof/>
                <w:webHidden/>
              </w:rPr>
            </w:r>
            <w:r w:rsidR="003F10E6">
              <w:rPr>
                <w:noProof/>
                <w:webHidden/>
              </w:rPr>
              <w:fldChar w:fldCharType="separate"/>
            </w:r>
            <w:r w:rsidR="00543E03">
              <w:rPr>
                <w:noProof/>
                <w:webHidden/>
              </w:rPr>
              <w:t>42</w:t>
            </w:r>
            <w:r w:rsidR="003F10E6">
              <w:rPr>
                <w:noProof/>
                <w:webHidden/>
              </w:rPr>
              <w:fldChar w:fldCharType="end"/>
            </w:r>
          </w:hyperlink>
        </w:p>
        <w:p w14:paraId="743D4CB3" w14:textId="2B5732C9" w:rsidR="003F10E6" w:rsidRDefault="008674C8">
          <w:pPr>
            <w:pStyle w:val="TM2"/>
            <w:rPr>
              <w:rFonts w:asciiTheme="minorHAnsi" w:eastAsiaTheme="minorEastAsia" w:hAnsiTheme="minorHAnsi"/>
              <w:b w:val="0"/>
              <w:bCs w:val="0"/>
              <w:color w:val="auto"/>
              <w:sz w:val="22"/>
              <w:lang w:val="fr-FR" w:eastAsia="fr-FR"/>
            </w:rPr>
          </w:pPr>
          <w:hyperlink w:anchor="_Toc113804294" w:history="1">
            <w:r w:rsidR="003F10E6" w:rsidRPr="00293E47">
              <w:rPr>
                <w:rStyle w:val="Lienhypertexte"/>
              </w:rPr>
              <w:t>4.3.</w:t>
            </w:r>
            <w:r w:rsidR="003F10E6">
              <w:rPr>
                <w:rFonts w:asciiTheme="minorHAnsi" w:eastAsiaTheme="minorEastAsia" w:hAnsiTheme="minorHAnsi"/>
                <w:b w:val="0"/>
                <w:bCs w:val="0"/>
                <w:color w:val="auto"/>
                <w:sz w:val="22"/>
                <w:lang w:val="fr-FR" w:eastAsia="fr-FR"/>
              </w:rPr>
              <w:tab/>
            </w:r>
            <w:r w:rsidR="003F10E6" w:rsidRPr="00293E47">
              <w:rPr>
                <w:rStyle w:val="Lienhypertexte"/>
              </w:rPr>
              <w:t>Intervention COD2201511 – Agriculture familiale et entreprenariat agricole et rural</w:t>
            </w:r>
            <w:r w:rsidR="003F10E6">
              <w:rPr>
                <w:webHidden/>
              </w:rPr>
              <w:tab/>
              <w:t>V.</w:t>
            </w:r>
            <w:r w:rsidR="003F10E6">
              <w:rPr>
                <w:webHidden/>
              </w:rPr>
              <w:fldChar w:fldCharType="begin"/>
            </w:r>
            <w:r w:rsidR="003F10E6">
              <w:rPr>
                <w:webHidden/>
              </w:rPr>
              <w:instrText xml:space="preserve"> PAGEREF _Toc113804294 \h </w:instrText>
            </w:r>
            <w:r w:rsidR="003F10E6">
              <w:rPr>
                <w:webHidden/>
              </w:rPr>
            </w:r>
            <w:r w:rsidR="003F10E6">
              <w:rPr>
                <w:webHidden/>
              </w:rPr>
              <w:fldChar w:fldCharType="separate"/>
            </w:r>
            <w:r w:rsidR="00543E03">
              <w:rPr>
                <w:webHidden/>
              </w:rPr>
              <w:t>43</w:t>
            </w:r>
            <w:r w:rsidR="003F10E6">
              <w:rPr>
                <w:webHidden/>
              </w:rPr>
              <w:fldChar w:fldCharType="end"/>
            </w:r>
          </w:hyperlink>
        </w:p>
        <w:p w14:paraId="6EB45C6C" w14:textId="0A91AEEF" w:rsidR="003F10E6" w:rsidRDefault="008674C8">
          <w:pPr>
            <w:pStyle w:val="TM3"/>
            <w:rPr>
              <w:rFonts w:asciiTheme="minorHAnsi" w:eastAsiaTheme="minorEastAsia" w:hAnsiTheme="minorHAnsi"/>
              <w:noProof/>
              <w:color w:val="auto"/>
              <w:sz w:val="22"/>
              <w:lang w:val="fr-FR" w:eastAsia="fr-FR"/>
            </w:rPr>
          </w:pPr>
          <w:hyperlink w:anchor="_Toc113804295" w:history="1">
            <w:r w:rsidR="003F10E6" w:rsidRPr="00293E47">
              <w:rPr>
                <w:rStyle w:val="Lienhypertexte"/>
                <w:noProof/>
              </w:rPr>
              <w:t>4.3.1.</w:t>
            </w:r>
            <w:r w:rsidR="003F10E6">
              <w:rPr>
                <w:rFonts w:asciiTheme="minorHAnsi" w:eastAsiaTheme="minorEastAsia" w:hAnsiTheme="minorHAnsi"/>
                <w:noProof/>
                <w:color w:val="auto"/>
                <w:sz w:val="22"/>
                <w:lang w:val="fr-FR" w:eastAsia="fr-FR"/>
              </w:rPr>
              <w:tab/>
            </w:r>
            <w:r w:rsidR="003F10E6" w:rsidRPr="00293E47">
              <w:rPr>
                <w:rStyle w:val="Lienhypertexte"/>
                <w:noProof/>
              </w:rPr>
              <w:t>Les objectifs de l’intervention</w:t>
            </w:r>
            <w:r w:rsidR="003F10E6">
              <w:rPr>
                <w:noProof/>
                <w:webHidden/>
              </w:rPr>
              <w:tab/>
              <w:t>V.</w:t>
            </w:r>
            <w:r w:rsidR="003F10E6">
              <w:rPr>
                <w:noProof/>
                <w:webHidden/>
              </w:rPr>
              <w:fldChar w:fldCharType="begin"/>
            </w:r>
            <w:r w:rsidR="003F10E6">
              <w:rPr>
                <w:noProof/>
                <w:webHidden/>
              </w:rPr>
              <w:instrText xml:space="preserve"> PAGEREF _Toc113804295 \h </w:instrText>
            </w:r>
            <w:r w:rsidR="003F10E6">
              <w:rPr>
                <w:noProof/>
                <w:webHidden/>
              </w:rPr>
            </w:r>
            <w:r w:rsidR="003F10E6">
              <w:rPr>
                <w:noProof/>
                <w:webHidden/>
              </w:rPr>
              <w:fldChar w:fldCharType="separate"/>
            </w:r>
            <w:r w:rsidR="00543E03">
              <w:rPr>
                <w:noProof/>
                <w:webHidden/>
              </w:rPr>
              <w:t>43</w:t>
            </w:r>
            <w:r w:rsidR="003F10E6">
              <w:rPr>
                <w:noProof/>
                <w:webHidden/>
              </w:rPr>
              <w:fldChar w:fldCharType="end"/>
            </w:r>
          </w:hyperlink>
        </w:p>
        <w:p w14:paraId="184A7C92" w14:textId="7CACD3EB" w:rsidR="003F10E6" w:rsidRDefault="008674C8">
          <w:pPr>
            <w:pStyle w:val="TM3"/>
            <w:rPr>
              <w:rFonts w:asciiTheme="minorHAnsi" w:eastAsiaTheme="minorEastAsia" w:hAnsiTheme="minorHAnsi"/>
              <w:noProof/>
              <w:color w:val="auto"/>
              <w:sz w:val="22"/>
              <w:lang w:val="fr-FR" w:eastAsia="fr-FR"/>
            </w:rPr>
          </w:pPr>
          <w:hyperlink w:anchor="_Toc113804296" w:history="1">
            <w:r w:rsidR="003F10E6" w:rsidRPr="00293E47">
              <w:rPr>
                <w:rStyle w:val="Lienhypertexte"/>
                <w:noProof/>
              </w:rPr>
              <w:t>4.3.2.</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1 dans le Kasaï Oriental - Les exploitations agricoles familiales améliorent leurs pratiques de gestion technique, économique et environnementale, grâce à des modèles agroécologiques, une meilleure intégration aux marchés et une structuration socio-professionnelle.</w:t>
            </w:r>
            <w:r w:rsidR="003F10E6">
              <w:rPr>
                <w:noProof/>
                <w:webHidden/>
              </w:rPr>
              <w:tab/>
              <w:t>V.</w:t>
            </w:r>
            <w:r w:rsidR="003F10E6">
              <w:rPr>
                <w:noProof/>
                <w:webHidden/>
              </w:rPr>
              <w:fldChar w:fldCharType="begin"/>
            </w:r>
            <w:r w:rsidR="003F10E6">
              <w:rPr>
                <w:noProof/>
                <w:webHidden/>
              </w:rPr>
              <w:instrText xml:space="preserve"> PAGEREF _Toc113804296 \h </w:instrText>
            </w:r>
            <w:r w:rsidR="003F10E6">
              <w:rPr>
                <w:noProof/>
                <w:webHidden/>
              </w:rPr>
            </w:r>
            <w:r w:rsidR="003F10E6">
              <w:rPr>
                <w:noProof/>
                <w:webHidden/>
              </w:rPr>
              <w:fldChar w:fldCharType="separate"/>
            </w:r>
            <w:r w:rsidR="00543E03">
              <w:rPr>
                <w:noProof/>
                <w:webHidden/>
              </w:rPr>
              <w:t>44</w:t>
            </w:r>
            <w:r w:rsidR="003F10E6">
              <w:rPr>
                <w:noProof/>
                <w:webHidden/>
              </w:rPr>
              <w:fldChar w:fldCharType="end"/>
            </w:r>
          </w:hyperlink>
        </w:p>
        <w:p w14:paraId="7C999EB7" w14:textId="750D05F2" w:rsidR="003F10E6" w:rsidRDefault="008674C8">
          <w:pPr>
            <w:pStyle w:val="TM3"/>
            <w:rPr>
              <w:rFonts w:asciiTheme="minorHAnsi" w:eastAsiaTheme="minorEastAsia" w:hAnsiTheme="minorHAnsi"/>
              <w:noProof/>
              <w:color w:val="auto"/>
              <w:sz w:val="22"/>
              <w:lang w:val="fr-FR" w:eastAsia="fr-FR"/>
            </w:rPr>
          </w:pPr>
          <w:hyperlink w:anchor="_Toc113804297" w:history="1">
            <w:r w:rsidR="003F10E6" w:rsidRPr="00293E47">
              <w:rPr>
                <w:rStyle w:val="Lienhypertexte"/>
                <w:noProof/>
              </w:rPr>
              <w:t>4.3.3.</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2 dans le Kasaï Oriental - Les entrepreneurs des filières agricoles et alimentaires ont accès à des services de qualité qui contribuent à l’émergence et au développement de chaînes de valeur porteuses et inclusives</w:t>
            </w:r>
            <w:r w:rsidR="003F10E6">
              <w:rPr>
                <w:noProof/>
                <w:webHidden/>
              </w:rPr>
              <w:tab/>
              <w:t>V.</w:t>
            </w:r>
            <w:r w:rsidR="003F10E6">
              <w:rPr>
                <w:noProof/>
                <w:webHidden/>
              </w:rPr>
              <w:fldChar w:fldCharType="begin"/>
            </w:r>
            <w:r w:rsidR="003F10E6">
              <w:rPr>
                <w:noProof/>
                <w:webHidden/>
              </w:rPr>
              <w:instrText xml:space="preserve"> PAGEREF _Toc113804297 \h </w:instrText>
            </w:r>
            <w:r w:rsidR="003F10E6">
              <w:rPr>
                <w:noProof/>
                <w:webHidden/>
              </w:rPr>
            </w:r>
            <w:r w:rsidR="003F10E6">
              <w:rPr>
                <w:noProof/>
                <w:webHidden/>
              </w:rPr>
              <w:fldChar w:fldCharType="separate"/>
            </w:r>
            <w:r w:rsidR="00543E03">
              <w:rPr>
                <w:noProof/>
                <w:webHidden/>
              </w:rPr>
              <w:t>45</w:t>
            </w:r>
            <w:r w:rsidR="003F10E6">
              <w:rPr>
                <w:noProof/>
                <w:webHidden/>
              </w:rPr>
              <w:fldChar w:fldCharType="end"/>
            </w:r>
          </w:hyperlink>
        </w:p>
        <w:p w14:paraId="2C6ABCBB" w14:textId="62334EE3" w:rsidR="003F10E6" w:rsidRDefault="008674C8">
          <w:pPr>
            <w:pStyle w:val="TM3"/>
            <w:rPr>
              <w:rFonts w:asciiTheme="minorHAnsi" w:eastAsiaTheme="minorEastAsia" w:hAnsiTheme="minorHAnsi"/>
              <w:noProof/>
              <w:color w:val="auto"/>
              <w:sz w:val="22"/>
              <w:lang w:val="fr-FR" w:eastAsia="fr-FR"/>
            </w:rPr>
          </w:pPr>
          <w:hyperlink w:anchor="_Toc113804298" w:history="1">
            <w:r w:rsidR="003F10E6" w:rsidRPr="00293E47">
              <w:rPr>
                <w:rStyle w:val="Lienhypertexte"/>
                <w:noProof/>
              </w:rPr>
              <w:t>4.3.4.</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3 dans le Kasaï Oriental - Les acteurs (locaux, provinciaux, nationaux) se concertent et mobilisent des moyens pour promouvoir un environnement favorable au développement de systèmes alimentaires durables.</w:t>
            </w:r>
            <w:r w:rsidR="003F10E6">
              <w:rPr>
                <w:noProof/>
                <w:webHidden/>
              </w:rPr>
              <w:tab/>
              <w:t>V.</w:t>
            </w:r>
            <w:r w:rsidR="003F10E6">
              <w:rPr>
                <w:noProof/>
                <w:webHidden/>
              </w:rPr>
              <w:fldChar w:fldCharType="begin"/>
            </w:r>
            <w:r w:rsidR="003F10E6">
              <w:rPr>
                <w:noProof/>
                <w:webHidden/>
              </w:rPr>
              <w:instrText xml:space="preserve"> PAGEREF _Toc113804298 \h </w:instrText>
            </w:r>
            <w:r w:rsidR="003F10E6">
              <w:rPr>
                <w:noProof/>
                <w:webHidden/>
              </w:rPr>
            </w:r>
            <w:r w:rsidR="003F10E6">
              <w:rPr>
                <w:noProof/>
                <w:webHidden/>
              </w:rPr>
              <w:fldChar w:fldCharType="separate"/>
            </w:r>
            <w:r w:rsidR="00543E03">
              <w:rPr>
                <w:noProof/>
                <w:webHidden/>
              </w:rPr>
              <w:t>47</w:t>
            </w:r>
            <w:r w:rsidR="003F10E6">
              <w:rPr>
                <w:noProof/>
                <w:webHidden/>
              </w:rPr>
              <w:fldChar w:fldCharType="end"/>
            </w:r>
          </w:hyperlink>
        </w:p>
        <w:p w14:paraId="15D71B4B" w14:textId="4A00AD10" w:rsidR="003F10E6" w:rsidRDefault="008674C8">
          <w:pPr>
            <w:pStyle w:val="TM3"/>
            <w:rPr>
              <w:rFonts w:asciiTheme="minorHAnsi" w:eastAsiaTheme="minorEastAsia" w:hAnsiTheme="minorHAnsi"/>
              <w:noProof/>
              <w:color w:val="auto"/>
              <w:sz w:val="22"/>
              <w:lang w:val="fr-FR" w:eastAsia="fr-FR"/>
            </w:rPr>
          </w:pPr>
          <w:hyperlink w:anchor="_Toc113804299" w:history="1">
            <w:r w:rsidR="003F10E6" w:rsidRPr="00293E47">
              <w:rPr>
                <w:rStyle w:val="Lienhypertexte"/>
                <w:noProof/>
              </w:rPr>
              <w:t>4.3.5.</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1 dans la Lomami - Les exploitations agricoles familiales améliorent leurs pratiques de gestion technique, économique et environnementale grâce à des modèles agroécologiques, une meilleure intégration aux marchés et une structuration socio-professionnelle.</w:t>
            </w:r>
            <w:r w:rsidR="003F10E6">
              <w:rPr>
                <w:noProof/>
                <w:webHidden/>
              </w:rPr>
              <w:tab/>
              <w:t>V.</w:t>
            </w:r>
            <w:r w:rsidR="003F10E6">
              <w:rPr>
                <w:noProof/>
                <w:webHidden/>
              </w:rPr>
              <w:fldChar w:fldCharType="begin"/>
            </w:r>
            <w:r w:rsidR="003F10E6">
              <w:rPr>
                <w:noProof/>
                <w:webHidden/>
              </w:rPr>
              <w:instrText xml:space="preserve"> PAGEREF _Toc113804299 \h </w:instrText>
            </w:r>
            <w:r w:rsidR="003F10E6">
              <w:rPr>
                <w:noProof/>
                <w:webHidden/>
              </w:rPr>
            </w:r>
            <w:r w:rsidR="003F10E6">
              <w:rPr>
                <w:noProof/>
                <w:webHidden/>
              </w:rPr>
              <w:fldChar w:fldCharType="separate"/>
            </w:r>
            <w:r w:rsidR="00543E03">
              <w:rPr>
                <w:noProof/>
                <w:webHidden/>
              </w:rPr>
              <w:t>49</w:t>
            </w:r>
            <w:r w:rsidR="003F10E6">
              <w:rPr>
                <w:noProof/>
                <w:webHidden/>
              </w:rPr>
              <w:fldChar w:fldCharType="end"/>
            </w:r>
          </w:hyperlink>
        </w:p>
        <w:p w14:paraId="783EB90D" w14:textId="77D9E2A4" w:rsidR="003F10E6" w:rsidRDefault="008674C8">
          <w:pPr>
            <w:pStyle w:val="TM3"/>
            <w:rPr>
              <w:rFonts w:asciiTheme="minorHAnsi" w:eastAsiaTheme="minorEastAsia" w:hAnsiTheme="minorHAnsi"/>
              <w:noProof/>
              <w:color w:val="auto"/>
              <w:sz w:val="22"/>
              <w:lang w:val="fr-FR" w:eastAsia="fr-FR"/>
            </w:rPr>
          </w:pPr>
          <w:hyperlink w:anchor="_Toc113804300" w:history="1">
            <w:r w:rsidR="003F10E6" w:rsidRPr="00293E47">
              <w:rPr>
                <w:rStyle w:val="Lienhypertexte"/>
                <w:noProof/>
              </w:rPr>
              <w:t>4.3.6.</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2 dans la Lomami - Les entrepreneurs des filières agricoles et alimentaires ont accès à des services de qualité qui contribuent à l’émergence et au développement de chaînes de valeur porteuses et inclusives</w:t>
            </w:r>
            <w:r w:rsidR="003F10E6">
              <w:rPr>
                <w:noProof/>
                <w:webHidden/>
              </w:rPr>
              <w:tab/>
              <w:t>V.</w:t>
            </w:r>
            <w:r w:rsidR="003F10E6">
              <w:rPr>
                <w:noProof/>
                <w:webHidden/>
              </w:rPr>
              <w:fldChar w:fldCharType="begin"/>
            </w:r>
            <w:r w:rsidR="003F10E6">
              <w:rPr>
                <w:noProof/>
                <w:webHidden/>
              </w:rPr>
              <w:instrText xml:space="preserve"> PAGEREF _Toc113804300 \h </w:instrText>
            </w:r>
            <w:r w:rsidR="003F10E6">
              <w:rPr>
                <w:noProof/>
                <w:webHidden/>
              </w:rPr>
            </w:r>
            <w:r w:rsidR="003F10E6">
              <w:rPr>
                <w:noProof/>
                <w:webHidden/>
              </w:rPr>
              <w:fldChar w:fldCharType="separate"/>
            </w:r>
            <w:r w:rsidR="00543E03">
              <w:rPr>
                <w:noProof/>
                <w:webHidden/>
              </w:rPr>
              <w:t>50</w:t>
            </w:r>
            <w:r w:rsidR="003F10E6">
              <w:rPr>
                <w:noProof/>
                <w:webHidden/>
              </w:rPr>
              <w:fldChar w:fldCharType="end"/>
            </w:r>
          </w:hyperlink>
        </w:p>
        <w:p w14:paraId="194E1964" w14:textId="17A34803" w:rsidR="003F10E6" w:rsidRDefault="008674C8">
          <w:pPr>
            <w:pStyle w:val="TM3"/>
            <w:rPr>
              <w:rFonts w:asciiTheme="minorHAnsi" w:eastAsiaTheme="minorEastAsia" w:hAnsiTheme="minorHAnsi"/>
              <w:noProof/>
              <w:color w:val="auto"/>
              <w:sz w:val="22"/>
              <w:lang w:val="fr-FR" w:eastAsia="fr-FR"/>
            </w:rPr>
          </w:pPr>
          <w:hyperlink w:anchor="_Toc113804301" w:history="1">
            <w:r w:rsidR="003F10E6" w:rsidRPr="00293E47">
              <w:rPr>
                <w:rStyle w:val="Lienhypertexte"/>
                <w:noProof/>
              </w:rPr>
              <w:t>4.3.7.</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3 dans la Lomami - Les acteurs (locaux, provinciaux, nationaux) se concertent et mobilisent des moyens pour promouvoir un environnement favorable au développement de systèmes alimentaires durables.</w:t>
            </w:r>
            <w:r w:rsidR="003F10E6">
              <w:rPr>
                <w:noProof/>
                <w:webHidden/>
              </w:rPr>
              <w:tab/>
              <w:t>V.</w:t>
            </w:r>
            <w:r w:rsidR="003F10E6">
              <w:rPr>
                <w:noProof/>
                <w:webHidden/>
              </w:rPr>
              <w:fldChar w:fldCharType="begin"/>
            </w:r>
            <w:r w:rsidR="003F10E6">
              <w:rPr>
                <w:noProof/>
                <w:webHidden/>
              </w:rPr>
              <w:instrText xml:space="preserve"> PAGEREF _Toc113804301 \h </w:instrText>
            </w:r>
            <w:r w:rsidR="003F10E6">
              <w:rPr>
                <w:noProof/>
                <w:webHidden/>
              </w:rPr>
            </w:r>
            <w:r w:rsidR="003F10E6">
              <w:rPr>
                <w:noProof/>
                <w:webHidden/>
              </w:rPr>
              <w:fldChar w:fldCharType="separate"/>
            </w:r>
            <w:r w:rsidR="00543E03">
              <w:rPr>
                <w:noProof/>
                <w:webHidden/>
              </w:rPr>
              <w:t>51</w:t>
            </w:r>
            <w:r w:rsidR="003F10E6">
              <w:rPr>
                <w:noProof/>
                <w:webHidden/>
              </w:rPr>
              <w:fldChar w:fldCharType="end"/>
            </w:r>
          </w:hyperlink>
        </w:p>
        <w:p w14:paraId="6430D9EF" w14:textId="5BD3AA60" w:rsidR="003F10E6" w:rsidRDefault="008674C8">
          <w:pPr>
            <w:pStyle w:val="TM3"/>
            <w:rPr>
              <w:rFonts w:asciiTheme="minorHAnsi" w:eastAsiaTheme="minorEastAsia" w:hAnsiTheme="minorHAnsi"/>
              <w:noProof/>
              <w:color w:val="auto"/>
              <w:sz w:val="22"/>
              <w:lang w:val="fr-FR" w:eastAsia="fr-FR"/>
            </w:rPr>
          </w:pPr>
          <w:hyperlink w:anchor="_Toc113804302" w:history="1">
            <w:r w:rsidR="003F10E6" w:rsidRPr="00293E47">
              <w:rPr>
                <w:rStyle w:val="Lienhypertexte"/>
                <w:noProof/>
              </w:rPr>
              <w:t>4.3.8.</w:t>
            </w:r>
            <w:r w:rsidR="003F10E6">
              <w:rPr>
                <w:rFonts w:asciiTheme="minorHAnsi" w:eastAsiaTheme="minorEastAsia" w:hAnsiTheme="minorHAnsi"/>
                <w:noProof/>
                <w:color w:val="auto"/>
                <w:sz w:val="22"/>
                <w:lang w:val="fr-FR" w:eastAsia="fr-FR"/>
              </w:rPr>
              <w:tab/>
            </w:r>
            <w:r w:rsidR="003F10E6" w:rsidRPr="00293E47">
              <w:rPr>
                <w:rStyle w:val="Lienhypertexte"/>
                <w:noProof/>
              </w:rPr>
              <w:t>Les indicateurs de suivi et évaluation</w:t>
            </w:r>
            <w:r w:rsidR="003F10E6">
              <w:rPr>
                <w:noProof/>
                <w:webHidden/>
              </w:rPr>
              <w:tab/>
              <w:t>V.</w:t>
            </w:r>
            <w:r w:rsidR="003F10E6">
              <w:rPr>
                <w:noProof/>
                <w:webHidden/>
              </w:rPr>
              <w:fldChar w:fldCharType="begin"/>
            </w:r>
            <w:r w:rsidR="003F10E6">
              <w:rPr>
                <w:noProof/>
                <w:webHidden/>
              </w:rPr>
              <w:instrText xml:space="preserve"> PAGEREF _Toc113804302 \h </w:instrText>
            </w:r>
            <w:r w:rsidR="003F10E6">
              <w:rPr>
                <w:noProof/>
                <w:webHidden/>
              </w:rPr>
            </w:r>
            <w:r w:rsidR="003F10E6">
              <w:rPr>
                <w:noProof/>
                <w:webHidden/>
              </w:rPr>
              <w:fldChar w:fldCharType="separate"/>
            </w:r>
            <w:r w:rsidR="00543E03">
              <w:rPr>
                <w:noProof/>
                <w:webHidden/>
              </w:rPr>
              <w:t>51</w:t>
            </w:r>
            <w:r w:rsidR="003F10E6">
              <w:rPr>
                <w:noProof/>
                <w:webHidden/>
              </w:rPr>
              <w:fldChar w:fldCharType="end"/>
            </w:r>
          </w:hyperlink>
        </w:p>
        <w:p w14:paraId="4125800A" w14:textId="2A58E33B" w:rsidR="003F10E6" w:rsidRDefault="008674C8">
          <w:pPr>
            <w:pStyle w:val="TM2"/>
            <w:rPr>
              <w:rFonts w:asciiTheme="minorHAnsi" w:eastAsiaTheme="minorEastAsia" w:hAnsiTheme="minorHAnsi"/>
              <w:b w:val="0"/>
              <w:bCs w:val="0"/>
              <w:color w:val="auto"/>
              <w:sz w:val="22"/>
              <w:lang w:val="fr-FR" w:eastAsia="fr-FR"/>
            </w:rPr>
          </w:pPr>
          <w:hyperlink w:anchor="_Toc113804303" w:history="1">
            <w:r w:rsidR="003F10E6" w:rsidRPr="00293E47">
              <w:rPr>
                <w:rStyle w:val="Lienhypertexte"/>
              </w:rPr>
              <w:t>4.4.</w:t>
            </w:r>
            <w:r w:rsidR="003F10E6">
              <w:rPr>
                <w:rFonts w:asciiTheme="minorHAnsi" w:eastAsiaTheme="minorEastAsia" w:hAnsiTheme="minorHAnsi"/>
                <w:b w:val="0"/>
                <w:bCs w:val="0"/>
                <w:color w:val="auto"/>
                <w:sz w:val="22"/>
                <w:lang w:val="fr-FR" w:eastAsia="fr-FR"/>
              </w:rPr>
              <w:tab/>
            </w:r>
            <w:r w:rsidR="003F10E6" w:rsidRPr="00293E47">
              <w:rPr>
                <w:rStyle w:val="Lienhypertexte"/>
              </w:rPr>
              <w:t>Intervention COD2201611 - Appui institutionnel pour les provinces du Kasaï Oriental et de la Lomami</w:t>
            </w:r>
            <w:r w:rsidR="003F10E6">
              <w:rPr>
                <w:webHidden/>
              </w:rPr>
              <w:tab/>
              <w:t>V.</w:t>
            </w:r>
            <w:r w:rsidR="003F10E6">
              <w:rPr>
                <w:webHidden/>
              </w:rPr>
              <w:fldChar w:fldCharType="begin"/>
            </w:r>
            <w:r w:rsidR="003F10E6">
              <w:rPr>
                <w:webHidden/>
              </w:rPr>
              <w:instrText xml:space="preserve"> PAGEREF _Toc113804303 \h </w:instrText>
            </w:r>
            <w:r w:rsidR="003F10E6">
              <w:rPr>
                <w:webHidden/>
              </w:rPr>
            </w:r>
            <w:r w:rsidR="003F10E6">
              <w:rPr>
                <w:webHidden/>
              </w:rPr>
              <w:fldChar w:fldCharType="separate"/>
            </w:r>
            <w:r w:rsidR="00543E03">
              <w:rPr>
                <w:webHidden/>
              </w:rPr>
              <w:t>52</w:t>
            </w:r>
            <w:r w:rsidR="003F10E6">
              <w:rPr>
                <w:webHidden/>
              </w:rPr>
              <w:fldChar w:fldCharType="end"/>
            </w:r>
          </w:hyperlink>
        </w:p>
        <w:p w14:paraId="56ADCDC8" w14:textId="4E89F124" w:rsidR="003F10E6" w:rsidRDefault="008674C8">
          <w:pPr>
            <w:pStyle w:val="TM3"/>
            <w:rPr>
              <w:rFonts w:asciiTheme="minorHAnsi" w:eastAsiaTheme="minorEastAsia" w:hAnsiTheme="minorHAnsi"/>
              <w:noProof/>
              <w:color w:val="auto"/>
              <w:sz w:val="22"/>
              <w:lang w:val="fr-FR" w:eastAsia="fr-FR"/>
            </w:rPr>
          </w:pPr>
          <w:hyperlink w:anchor="_Toc113804304" w:history="1">
            <w:r w:rsidR="003F10E6" w:rsidRPr="00293E47">
              <w:rPr>
                <w:rStyle w:val="Lienhypertexte"/>
                <w:noProof/>
              </w:rPr>
              <w:t>4.4.1.</w:t>
            </w:r>
            <w:r w:rsidR="003F10E6">
              <w:rPr>
                <w:rFonts w:asciiTheme="minorHAnsi" w:eastAsiaTheme="minorEastAsia" w:hAnsiTheme="minorHAnsi"/>
                <w:noProof/>
                <w:color w:val="auto"/>
                <w:sz w:val="22"/>
                <w:lang w:val="fr-FR" w:eastAsia="fr-FR"/>
              </w:rPr>
              <w:tab/>
            </w:r>
            <w:r w:rsidR="003F10E6" w:rsidRPr="00293E47">
              <w:rPr>
                <w:rStyle w:val="Lienhypertexte"/>
                <w:noProof/>
              </w:rPr>
              <w:t>Les objectifs de l’intervention</w:t>
            </w:r>
            <w:r w:rsidR="003F10E6">
              <w:rPr>
                <w:noProof/>
                <w:webHidden/>
              </w:rPr>
              <w:tab/>
              <w:t>V.</w:t>
            </w:r>
            <w:r w:rsidR="003F10E6">
              <w:rPr>
                <w:noProof/>
                <w:webHidden/>
              </w:rPr>
              <w:fldChar w:fldCharType="begin"/>
            </w:r>
            <w:r w:rsidR="003F10E6">
              <w:rPr>
                <w:noProof/>
                <w:webHidden/>
              </w:rPr>
              <w:instrText xml:space="preserve"> PAGEREF _Toc113804304 \h </w:instrText>
            </w:r>
            <w:r w:rsidR="003F10E6">
              <w:rPr>
                <w:noProof/>
                <w:webHidden/>
              </w:rPr>
            </w:r>
            <w:r w:rsidR="003F10E6">
              <w:rPr>
                <w:noProof/>
                <w:webHidden/>
              </w:rPr>
              <w:fldChar w:fldCharType="separate"/>
            </w:r>
            <w:r w:rsidR="00543E03">
              <w:rPr>
                <w:noProof/>
                <w:webHidden/>
              </w:rPr>
              <w:t>52</w:t>
            </w:r>
            <w:r w:rsidR="003F10E6">
              <w:rPr>
                <w:noProof/>
                <w:webHidden/>
              </w:rPr>
              <w:fldChar w:fldCharType="end"/>
            </w:r>
          </w:hyperlink>
        </w:p>
        <w:p w14:paraId="64BC5CCD" w14:textId="54660EE8" w:rsidR="003F10E6" w:rsidRDefault="008674C8">
          <w:pPr>
            <w:pStyle w:val="TM3"/>
            <w:rPr>
              <w:rFonts w:asciiTheme="minorHAnsi" w:eastAsiaTheme="minorEastAsia" w:hAnsiTheme="minorHAnsi"/>
              <w:noProof/>
              <w:color w:val="auto"/>
              <w:sz w:val="22"/>
              <w:lang w:val="fr-FR" w:eastAsia="fr-FR"/>
            </w:rPr>
          </w:pPr>
          <w:hyperlink w:anchor="_Toc113804305" w:history="1">
            <w:r w:rsidR="003F10E6" w:rsidRPr="00293E47">
              <w:rPr>
                <w:rStyle w:val="Lienhypertexte"/>
                <w:noProof/>
              </w:rPr>
              <w:t>4.4.2.</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1 - Une coordination plus efficace des actions de développement est assurée au niveau de la Province</w:t>
            </w:r>
            <w:r w:rsidR="003F10E6">
              <w:rPr>
                <w:noProof/>
                <w:webHidden/>
              </w:rPr>
              <w:tab/>
              <w:t>V.</w:t>
            </w:r>
            <w:r w:rsidR="003F10E6">
              <w:rPr>
                <w:noProof/>
                <w:webHidden/>
              </w:rPr>
              <w:fldChar w:fldCharType="begin"/>
            </w:r>
            <w:r w:rsidR="003F10E6">
              <w:rPr>
                <w:noProof/>
                <w:webHidden/>
              </w:rPr>
              <w:instrText xml:space="preserve"> PAGEREF _Toc113804305 \h </w:instrText>
            </w:r>
            <w:r w:rsidR="003F10E6">
              <w:rPr>
                <w:noProof/>
                <w:webHidden/>
              </w:rPr>
            </w:r>
            <w:r w:rsidR="003F10E6">
              <w:rPr>
                <w:noProof/>
                <w:webHidden/>
              </w:rPr>
              <w:fldChar w:fldCharType="separate"/>
            </w:r>
            <w:r w:rsidR="00543E03">
              <w:rPr>
                <w:noProof/>
                <w:webHidden/>
              </w:rPr>
              <w:t>53</w:t>
            </w:r>
            <w:r w:rsidR="003F10E6">
              <w:rPr>
                <w:noProof/>
                <w:webHidden/>
              </w:rPr>
              <w:fldChar w:fldCharType="end"/>
            </w:r>
          </w:hyperlink>
        </w:p>
        <w:p w14:paraId="29411AF0" w14:textId="5E865088" w:rsidR="003F10E6" w:rsidRDefault="008674C8">
          <w:pPr>
            <w:pStyle w:val="TM3"/>
            <w:rPr>
              <w:rFonts w:asciiTheme="minorHAnsi" w:eastAsiaTheme="minorEastAsia" w:hAnsiTheme="minorHAnsi"/>
              <w:noProof/>
              <w:color w:val="auto"/>
              <w:sz w:val="22"/>
              <w:lang w:val="fr-FR" w:eastAsia="fr-FR"/>
            </w:rPr>
          </w:pPr>
          <w:hyperlink w:anchor="_Toc113804306" w:history="1">
            <w:r w:rsidR="003F10E6" w:rsidRPr="00293E47">
              <w:rPr>
                <w:rStyle w:val="Lienhypertexte"/>
                <w:noProof/>
              </w:rPr>
              <w:t>4.4.3.</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2 - Une législature de développement basée sur une approche participative, intégrée et inclusive est renforcée</w:t>
            </w:r>
            <w:r w:rsidR="003F10E6">
              <w:rPr>
                <w:noProof/>
                <w:webHidden/>
              </w:rPr>
              <w:tab/>
              <w:t>V.</w:t>
            </w:r>
            <w:r w:rsidR="003F10E6">
              <w:rPr>
                <w:noProof/>
                <w:webHidden/>
              </w:rPr>
              <w:fldChar w:fldCharType="begin"/>
            </w:r>
            <w:r w:rsidR="003F10E6">
              <w:rPr>
                <w:noProof/>
                <w:webHidden/>
              </w:rPr>
              <w:instrText xml:space="preserve"> PAGEREF _Toc113804306 \h </w:instrText>
            </w:r>
            <w:r w:rsidR="003F10E6">
              <w:rPr>
                <w:noProof/>
                <w:webHidden/>
              </w:rPr>
            </w:r>
            <w:r w:rsidR="003F10E6">
              <w:rPr>
                <w:noProof/>
                <w:webHidden/>
              </w:rPr>
              <w:fldChar w:fldCharType="separate"/>
            </w:r>
            <w:r w:rsidR="00543E03">
              <w:rPr>
                <w:noProof/>
                <w:webHidden/>
              </w:rPr>
              <w:t>55</w:t>
            </w:r>
            <w:r w:rsidR="003F10E6">
              <w:rPr>
                <w:noProof/>
                <w:webHidden/>
              </w:rPr>
              <w:fldChar w:fldCharType="end"/>
            </w:r>
          </w:hyperlink>
        </w:p>
        <w:p w14:paraId="41B32355" w14:textId="2FE084DD" w:rsidR="003F10E6" w:rsidRDefault="008674C8">
          <w:pPr>
            <w:pStyle w:val="TM3"/>
            <w:rPr>
              <w:rFonts w:asciiTheme="minorHAnsi" w:eastAsiaTheme="minorEastAsia" w:hAnsiTheme="minorHAnsi"/>
              <w:noProof/>
              <w:color w:val="auto"/>
              <w:sz w:val="22"/>
              <w:lang w:val="fr-FR" w:eastAsia="fr-FR"/>
            </w:rPr>
          </w:pPr>
          <w:hyperlink w:anchor="_Toc113804307" w:history="1">
            <w:r w:rsidR="003F10E6" w:rsidRPr="00293E47">
              <w:rPr>
                <w:rStyle w:val="Lienhypertexte"/>
                <w:noProof/>
              </w:rPr>
              <w:t>4.4.4.</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3 - Davantage de recettes provinciales sont mobilisées et sont allouées au développement local à travers la promotion d’une gouvernance financière transparente.</w:t>
            </w:r>
            <w:r w:rsidR="003F10E6">
              <w:rPr>
                <w:noProof/>
                <w:webHidden/>
              </w:rPr>
              <w:tab/>
              <w:t>V.</w:t>
            </w:r>
            <w:r w:rsidR="003F10E6">
              <w:rPr>
                <w:noProof/>
                <w:webHidden/>
              </w:rPr>
              <w:fldChar w:fldCharType="begin"/>
            </w:r>
            <w:r w:rsidR="003F10E6">
              <w:rPr>
                <w:noProof/>
                <w:webHidden/>
              </w:rPr>
              <w:instrText xml:space="preserve"> PAGEREF _Toc113804307 \h </w:instrText>
            </w:r>
            <w:r w:rsidR="003F10E6">
              <w:rPr>
                <w:noProof/>
                <w:webHidden/>
              </w:rPr>
            </w:r>
            <w:r w:rsidR="003F10E6">
              <w:rPr>
                <w:noProof/>
                <w:webHidden/>
              </w:rPr>
              <w:fldChar w:fldCharType="separate"/>
            </w:r>
            <w:r w:rsidR="00543E03">
              <w:rPr>
                <w:noProof/>
                <w:webHidden/>
              </w:rPr>
              <w:t>56</w:t>
            </w:r>
            <w:r w:rsidR="003F10E6">
              <w:rPr>
                <w:noProof/>
                <w:webHidden/>
              </w:rPr>
              <w:fldChar w:fldCharType="end"/>
            </w:r>
          </w:hyperlink>
        </w:p>
        <w:p w14:paraId="105F4BEC" w14:textId="54319B4F" w:rsidR="003F10E6" w:rsidRDefault="008674C8">
          <w:pPr>
            <w:pStyle w:val="TM3"/>
            <w:rPr>
              <w:rFonts w:asciiTheme="minorHAnsi" w:eastAsiaTheme="minorEastAsia" w:hAnsiTheme="minorHAnsi"/>
              <w:noProof/>
              <w:color w:val="auto"/>
              <w:sz w:val="22"/>
              <w:lang w:val="fr-FR" w:eastAsia="fr-FR"/>
            </w:rPr>
          </w:pPr>
          <w:hyperlink w:anchor="_Toc113804308" w:history="1">
            <w:r w:rsidR="003F10E6" w:rsidRPr="00293E47">
              <w:rPr>
                <w:rStyle w:val="Lienhypertexte"/>
                <w:noProof/>
              </w:rPr>
              <w:t>4.4.5.</w:t>
            </w:r>
            <w:r w:rsidR="003F10E6">
              <w:rPr>
                <w:rFonts w:asciiTheme="minorHAnsi" w:eastAsiaTheme="minorEastAsia" w:hAnsiTheme="minorHAnsi"/>
                <w:noProof/>
                <w:color w:val="auto"/>
                <w:sz w:val="22"/>
                <w:lang w:val="fr-FR" w:eastAsia="fr-FR"/>
              </w:rPr>
              <w:tab/>
            </w:r>
            <w:r w:rsidR="003F10E6" w:rsidRPr="00293E47">
              <w:rPr>
                <w:rStyle w:val="Lienhypertexte"/>
                <w:noProof/>
              </w:rPr>
              <w:t>Les indicateurs de suivi et évaluation</w:t>
            </w:r>
            <w:r w:rsidR="003F10E6">
              <w:rPr>
                <w:noProof/>
                <w:webHidden/>
              </w:rPr>
              <w:tab/>
              <w:t>V.</w:t>
            </w:r>
            <w:r w:rsidR="003F10E6">
              <w:rPr>
                <w:noProof/>
                <w:webHidden/>
              </w:rPr>
              <w:fldChar w:fldCharType="begin"/>
            </w:r>
            <w:r w:rsidR="003F10E6">
              <w:rPr>
                <w:noProof/>
                <w:webHidden/>
              </w:rPr>
              <w:instrText xml:space="preserve"> PAGEREF _Toc113804308 \h </w:instrText>
            </w:r>
            <w:r w:rsidR="003F10E6">
              <w:rPr>
                <w:noProof/>
                <w:webHidden/>
              </w:rPr>
            </w:r>
            <w:r w:rsidR="003F10E6">
              <w:rPr>
                <w:noProof/>
                <w:webHidden/>
              </w:rPr>
              <w:fldChar w:fldCharType="separate"/>
            </w:r>
            <w:r w:rsidR="00543E03">
              <w:rPr>
                <w:noProof/>
                <w:webHidden/>
              </w:rPr>
              <w:t>56</w:t>
            </w:r>
            <w:r w:rsidR="003F10E6">
              <w:rPr>
                <w:noProof/>
                <w:webHidden/>
              </w:rPr>
              <w:fldChar w:fldCharType="end"/>
            </w:r>
          </w:hyperlink>
        </w:p>
        <w:p w14:paraId="32F0609F" w14:textId="5643EBC0" w:rsidR="003F10E6" w:rsidRDefault="008674C8">
          <w:pPr>
            <w:pStyle w:val="TM2"/>
            <w:rPr>
              <w:rFonts w:asciiTheme="minorHAnsi" w:eastAsiaTheme="minorEastAsia" w:hAnsiTheme="minorHAnsi"/>
              <w:b w:val="0"/>
              <w:bCs w:val="0"/>
              <w:color w:val="auto"/>
              <w:sz w:val="22"/>
              <w:lang w:val="fr-FR" w:eastAsia="fr-FR"/>
            </w:rPr>
          </w:pPr>
          <w:hyperlink w:anchor="_Toc113804309" w:history="1">
            <w:r w:rsidR="003F10E6" w:rsidRPr="00293E47">
              <w:rPr>
                <w:rStyle w:val="Lienhypertexte"/>
              </w:rPr>
              <w:t>4.5.</w:t>
            </w:r>
            <w:r w:rsidR="003F10E6">
              <w:rPr>
                <w:rFonts w:asciiTheme="minorHAnsi" w:eastAsiaTheme="minorEastAsia" w:hAnsiTheme="minorHAnsi"/>
                <w:b w:val="0"/>
                <w:bCs w:val="0"/>
                <w:color w:val="auto"/>
                <w:sz w:val="22"/>
                <w:lang w:val="fr-FR" w:eastAsia="fr-FR"/>
              </w:rPr>
              <w:tab/>
            </w:r>
            <w:r w:rsidR="003F10E6" w:rsidRPr="00293E47">
              <w:rPr>
                <w:rStyle w:val="Lienhypertexte"/>
              </w:rPr>
              <w:t>Les activités de l’intervention Jeunesse, Conscience Culturelle et Sociale</w:t>
            </w:r>
            <w:r w:rsidR="003F10E6">
              <w:rPr>
                <w:webHidden/>
              </w:rPr>
              <w:tab/>
              <w:t>V.</w:t>
            </w:r>
            <w:r w:rsidR="003F10E6">
              <w:rPr>
                <w:webHidden/>
              </w:rPr>
              <w:fldChar w:fldCharType="begin"/>
            </w:r>
            <w:r w:rsidR="003F10E6">
              <w:rPr>
                <w:webHidden/>
              </w:rPr>
              <w:instrText xml:space="preserve"> PAGEREF _Toc113804309 \h </w:instrText>
            </w:r>
            <w:r w:rsidR="003F10E6">
              <w:rPr>
                <w:webHidden/>
              </w:rPr>
            </w:r>
            <w:r w:rsidR="003F10E6">
              <w:rPr>
                <w:webHidden/>
              </w:rPr>
              <w:fldChar w:fldCharType="separate"/>
            </w:r>
            <w:r w:rsidR="00543E03">
              <w:rPr>
                <w:webHidden/>
              </w:rPr>
              <w:t>57</w:t>
            </w:r>
            <w:r w:rsidR="003F10E6">
              <w:rPr>
                <w:webHidden/>
              </w:rPr>
              <w:fldChar w:fldCharType="end"/>
            </w:r>
          </w:hyperlink>
        </w:p>
        <w:p w14:paraId="4AB77CF7" w14:textId="05A152C3" w:rsidR="003F10E6" w:rsidRDefault="008674C8">
          <w:pPr>
            <w:pStyle w:val="TM3"/>
            <w:rPr>
              <w:rFonts w:asciiTheme="minorHAnsi" w:eastAsiaTheme="minorEastAsia" w:hAnsiTheme="minorHAnsi"/>
              <w:noProof/>
              <w:color w:val="auto"/>
              <w:sz w:val="22"/>
              <w:lang w:val="fr-FR" w:eastAsia="fr-FR"/>
            </w:rPr>
          </w:pPr>
          <w:hyperlink w:anchor="_Toc113804310" w:history="1">
            <w:r w:rsidR="003F10E6" w:rsidRPr="00293E47">
              <w:rPr>
                <w:rStyle w:val="Lienhypertexte"/>
                <w:noProof/>
              </w:rPr>
              <w:t>4.5.1.</w:t>
            </w:r>
            <w:r w:rsidR="003F10E6">
              <w:rPr>
                <w:rFonts w:asciiTheme="minorHAnsi" w:eastAsiaTheme="minorEastAsia" w:hAnsiTheme="minorHAnsi"/>
                <w:noProof/>
                <w:color w:val="auto"/>
                <w:sz w:val="22"/>
                <w:lang w:val="fr-FR" w:eastAsia="fr-FR"/>
              </w:rPr>
              <w:tab/>
            </w:r>
            <w:r w:rsidR="003F10E6" w:rsidRPr="00293E47">
              <w:rPr>
                <w:rStyle w:val="Lienhypertexte"/>
                <w:noProof/>
              </w:rPr>
              <w:t>Les objectifs de l’intervention</w:t>
            </w:r>
            <w:r w:rsidR="003F10E6">
              <w:rPr>
                <w:noProof/>
                <w:webHidden/>
              </w:rPr>
              <w:tab/>
              <w:t>V.</w:t>
            </w:r>
            <w:r w:rsidR="003F10E6">
              <w:rPr>
                <w:noProof/>
                <w:webHidden/>
              </w:rPr>
              <w:fldChar w:fldCharType="begin"/>
            </w:r>
            <w:r w:rsidR="003F10E6">
              <w:rPr>
                <w:noProof/>
                <w:webHidden/>
              </w:rPr>
              <w:instrText xml:space="preserve"> PAGEREF _Toc113804310 \h </w:instrText>
            </w:r>
            <w:r w:rsidR="003F10E6">
              <w:rPr>
                <w:noProof/>
                <w:webHidden/>
              </w:rPr>
            </w:r>
            <w:r w:rsidR="003F10E6">
              <w:rPr>
                <w:noProof/>
                <w:webHidden/>
              </w:rPr>
              <w:fldChar w:fldCharType="separate"/>
            </w:r>
            <w:r w:rsidR="00543E03">
              <w:rPr>
                <w:noProof/>
                <w:webHidden/>
              </w:rPr>
              <w:t>57</w:t>
            </w:r>
            <w:r w:rsidR="003F10E6">
              <w:rPr>
                <w:noProof/>
                <w:webHidden/>
              </w:rPr>
              <w:fldChar w:fldCharType="end"/>
            </w:r>
          </w:hyperlink>
        </w:p>
        <w:p w14:paraId="7C41FB53" w14:textId="315409FC" w:rsidR="003F10E6" w:rsidRDefault="008674C8">
          <w:pPr>
            <w:pStyle w:val="TM3"/>
            <w:rPr>
              <w:rFonts w:asciiTheme="minorHAnsi" w:eastAsiaTheme="minorEastAsia" w:hAnsiTheme="minorHAnsi"/>
              <w:noProof/>
              <w:color w:val="auto"/>
              <w:sz w:val="22"/>
              <w:lang w:val="fr-FR" w:eastAsia="fr-FR"/>
            </w:rPr>
          </w:pPr>
          <w:hyperlink w:anchor="_Toc113804311" w:history="1">
            <w:r w:rsidR="003F10E6" w:rsidRPr="00293E47">
              <w:rPr>
                <w:rStyle w:val="Lienhypertexte"/>
                <w:noProof/>
              </w:rPr>
              <w:t>4.5.2.</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1 - Les jeunes utilisent des services socio-culturels qui répondent à leurs besoins/intérêts</w:t>
            </w:r>
            <w:r w:rsidR="003F10E6">
              <w:rPr>
                <w:noProof/>
                <w:webHidden/>
              </w:rPr>
              <w:tab/>
            </w:r>
            <w:r w:rsidR="003F10E6">
              <w:rPr>
                <w:noProof/>
                <w:webHidden/>
              </w:rPr>
              <w:tab/>
            </w:r>
            <w:r w:rsidR="003F10E6">
              <w:rPr>
                <w:noProof/>
                <w:webHidden/>
              </w:rPr>
              <w:tab/>
              <w:t>V.</w:t>
            </w:r>
            <w:r w:rsidR="003F10E6">
              <w:rPr>
                <w:noProof/>
                <w:webHidden/>
              </w:rPr>
              <w:fldChar w:fldCharType="begin"/>
            </w:r>
            <w:r w:rsidR="003F10E6">
              <w:rPr>
                <w:noProof/>
                <w:webHidden/>
              </w:rPr>
              <w:instrText xml:space="preserve"> PAGEREF _Toc113804311 \h </w:instrText>
            </w:r>
            <w:r w:rsidR="003F10E6">
              <w:rPr>
                <w:noProof/>
                <w:webHidden/>
              </w:rPr>
            </w:r>
            <w:r w:rsidR="003F10E6">
              <w:rPr>
                <w:noProof/>
                <w:webHidden/>
              </w:rPr>
              <w:fldChar w:fldCharType="separate"/>
            </w:r>
            <w:r w:rsidR="00543E03">
              <w:rPr>
                <w:noProof/>
                <w:webHidden/>
              </w:rPr>
              <w:t>58</w:t>
            </w:r>
            <w:r w:rsidR="003F10E6">
              <w:rPr>
                <w:noProof/>
                <w:webHidden/>
              </w:rPr>
              <w:fldChar w:fldCharType="end"/>
            </w:r>
          </w:hyperlink>
        </w:p>
        <w:p w14:paraId="0A539910" w14:textId="01D4C320" w:rsidR="003F10E6" w:rsidRDefault="008674C8">
          <w:pPr>
            <w:pStyle w:val="TM3"/>
            <w:rPr>
              <w:rFonts w:asciiTheme="minorHAnsi" w:eastAsiaTheme="minorEastAsia" w:hAnsiTheme="minorHAnsi"/>
              <w:noProof/>
              <w:color w:val="auto"/>
              <w:sz w:val="22"/>
              <w:lang w:val="fr-FR" w:eastAsia="fr-FR"/>
            </w:rPr>
          </w:pPr>
          <w:hyperlink w:anchor="_Toc113804312" w:history="1">
            <w:r w:rsidR="003F10E6" w:rsidRPr="00293E47">
              <w:rPr>
                <w:rStyle w:val="Lienhypertexte"/>
                <w:noProof/>
              </w:rPr>
              <w:t>4.5.3.</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2 - Un écosystème des services socio-culturels plus performant améliore l’accès des jeunes à ses prestations.</w:t>
            </w:r>
            <w:r w:rsidR="003F10E6">
              <w:rPr>
                <w:noProof/>
                <w:webHidden/>
              </w:rPr>
              <w:tab/>
              <w:t>V.</w:t>
            </w:r>
            <w:r w:rsidR="003F10E6">
              <w:rPr>
                <w:noProof/>
                <w:webHidden/>
              </w:rPr>
              <w:fldChar w:fldCharType="begin"/>
            </w:r>
            <w:r w:rsidR="003F10E6">
              <w:rPr>
                <w:noProof/>
                <w:webHidden/>
              </w:rPr>
              <w:instrText xml:space="preserve"> PAGEREF _Toc113804312 \h </w:instrText>
            </w:r>
            <w:r w:rsidR="003F10E6">
              <w:rPr>
                <w:noProof/>
                <w:webHidden/>
              </w:rPr>
            </w:r>
            <w:r w:rsidR="003F10E6">
              <w:rPr>
                <w:noProof/>
                <w:webHidden/>
              </w:rPr>
              <w:fldChar w:fldCharType="separate"/>
            </w:r>
            <w:r w:rsidR="00543E03">
              <w:rPr>
                <w:noProof/>
                <w:webHidden/>
              </w:rPr>
              <w:t>58</w:t>
            </w:r>
            <w:r w:rsidR="003F10E6">
              <w:rPr>
                <w:noProof/>
                <w:webHidden/>
              </w:rPr>
              <w:fldChar w:fldCharType="end"/>
            </w:r>
          </w:hyperlink>
        </w:p>
        <w:p w14:paraId="4423C2AB" w14:textId="5DF502E3" w:rsidR="003F10E6" w:rsidRDefault="008674C8">
          <w:pPr>
            <w:pStyle w:val="TM3"/>
            <w:rPr>
              <w:rFonts w:asciiTheme="minorHAnsi" w:eastAsiaTheme="minorEastAsia" w:hAnsiTheme="minorHAnsi"/>
              <w:noProof/>
              <w:color w:val="auto"/>
              <w:sz w:val="22"/>
              <w:lang w:val="fr-FR" w:eastAsia="fr-FR"/>
            </w:rPr>
          </w:pPr>
          <w:hyperlink w:anchor="_Toc113804313" w:history="1">
            <w:r w:rsidR="003F10E6" w:rsidRPr="00293E47">
              <w:rPr>
                <w:rStyle w:val="Lienhypertexte"/>
                <w:noProof/>
              </w:rPr>
              <w:t>4.5.4.</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3 - Des jeunes professionnels sont accompagnés vers des métiers culturels et de l’économie créative à travers les opérateurs culturels soutenus</w:t>
            </w:r>
            <w:r w:rsidR="003F10E6">
              <w:rPr>
                <w:noProof/>
                <w:webHidden/>
              </w:rPr>
              <w:tab/>
              <w:t>V.</w:t>
            </w:r>
            <w:r w:rsidR="003F10E6">
              <w:rPr>
                <w:noProof/>
                <w:webHidden/>
              </w:rPr>
              <w:fldChar w:fldCharType="begin"/>
            </w:r>
            <w:r w:rsidR="003F10E6">
              <w:rPr>
                <w:noProof/>
                <w:webHidden/>
              </w:rPr>
              <w:instrText xml:space="preserve"> PAGEREF _Toc113804313 \h </w:instrText>
            </w:r>
            <w:r w:rsidR="003F10E6">
              <w:rPr>
                <w:noProof/>
                <w:webHidden/>
              </w:rPr>
            </w:r>
            <w:r w:rsidR="003F10E6">
              <w:rPr>
                <w:noProof/>
                <w:webHidden/>
              </w:rPr>
              <w:fldChar w:fldCharType="separate"/>
            </w:r>
            <w:r w:rsidR="00543E03">
              <w:rPr>
                <w:noProof/>
                <w:webHidden/>
              </w:rPr>
              <w:t>59</w:t>
            </w:r>
            <w:r w:rsidR="003F10E6">
              <w:rPr>
                <w:noProof/>
                <w:webHidden/>
              </w:rPr>
              <w:fldChar w:fldCharType="end"/>
            </w:r>
          </w:hyperlink>
        </w:p>
        <w:p w14:paraId="2AEFFB61" w14:textId="65A76B47" w:rsidR="003F10E6" w:rsidRDefault="008674C8">
          <w:pPr>
            <w:pStyle w:val="TM2"/>
            <w:rPr>
              <w:rFonts w:asciiTheme="minorHAnsi" w:eastAsiaTheme="minorEastAsia" w:hAnsiTheme="minorHAnsi"/>
              <w:b w:val="0"/>
              <w:bCs w:val="0"/>
              <w:color w:val="auto"/>
              <w:sz w:val="22"/>
              <w:lang w:val="fr-FR" w:eastAsia="fr-FR"/>
            </w:rPr>
          </w:pPr>
          <w:hyperlink w:anchor="_Toc113804314" w:history="1">
            <w:r w:rsidR="003F10E6" w:rsidRPr="00293E47">
              <w:rPr>
                <w:rStyle w:val="Lienhypertexte"/>
              </w:rPr>
              <w:t>4.6.</w:t>
            </w:r>
            <w:r w:rsidR="003F10E6">
              <w:rPr>
                <w:rFonts w:asciiTheme="minorHAnsi" w:eastAsiaTheme="minorEastAsia" w:hAnsiTheme="minorHAnsi"/>
                <w:b w:val="0"/>
                <w:bCs w:val="0"/>
                <w:color w:val="auto"/>
                <w:sz w:val="22"/>
                <w:lang w:val="fr-FR" w:eastAsia="fr-FR"/>
              </w:rPr>
              <w:tab/>
            </w:r>
            <w:r w:rsidR="003F10E6" w:rsidRPr="00293E47">
              <w:rPr>
                <w:rStyle w:val="Lienhypertexte"/>
              </w:rPr>
              <w:t>Les activités de l’intervention de Lutte contre les Violences Sexuelles et l’Impunité</w:t>
            </w:r>
            <w:r w:rsidR="003F10E6">
              <w:rPr>
                <w:webHidden/>
              </w:rPr>
              <w:tab/>
              <w:t>V.</w:t>
            </w:r>
            <w:r w:rsidR="003F10E6">
              <w:rPr>
                <w:webHidden/>
              </w:rPr>
              <w:fldChar w:fldCharType="begin"/>
            </w:r>
            <w:r w:rsidR="003F10E6">
              <w:rPr>
                <w:webHidden/>
              </w:rPr>
              <w:instrText xml:space="preserve"> PAGEREF _Toc113804314 \h </w:instrText>
            </w:r>
            <w:r w:rsidR="003F10E6">
              <w:rPr>
                <w:webHidden/>
              </w:rPr>
            </w:r>
            <w:r w:rsidR="003F10E6">
              <w:rPr>
                <w:webHidden/>
              </w:rPr>
              <w:fldChar w:fldCharType="separate"/>
            </w:r>
            <w:r w:rsidR="00543E03">
              <w:rPr>
                <w:webHidden/>
              </w:rPr>
              <w:t>60</w:t>
            </w:r>
            <w:r w:rsidR="003F10E6">
              <w:rPr>
                <w:webHidden/>
              </w:rPr>
              <w:fldChar w:fldCharType="end"/>
            </w:r>
          </w:hyperlink>
        </w:p>
        <w:p w14:paraId="538B893C" w14:textId="30167CCF" w:rsidR="003F10E6" w:rsidRDefault="008674C8">
          <w:pPr>
            <w:pStyle w:val="TM3"/>
            <w:rPr>
              <w:rFonts w:asciiTheme="minorHAnsi" w:eastAsiaTheme="minorEastAsia" w:hAnsiTheme="minorHAnsi"/>
              <w:noProof/>
              <w:color w:val="auto"/>
              <w:sz w:val="22"/>
              <w:lang w:val="fr-FR" w:eastAsia="fr-FR"/>
            </w:rPr>
          </w:pPr>
          <w:hyperlink w:anchor="_Toc113804315" w:history="1">
            <w:r w:rsidR="003F10E6" w:rsidRPr="00293E47">
              <w:rPr>
                <w:rStyle w:val="Lienhypertexte"/>
                <w:noProof/>
              </w:rPr>
              <w:t>4.6.1.</w:t>
            </w:r>
            <w:r w:rsidR="003F10E6">
              <w:rPr>
                <w:rFonts w:asciiTheme="minorHAnsi" w:eastAsiaTheme="minorEastAsia" w:hAnsiTheme="minorHAnsi"/>
                <w:noProof/>
                <w:color w:val="auto"/>
                <w:sz w:val="22"/>
                <w:lang w:val="fr-FR" w:eastAsia="fr-FR"/>
              </w:rPr>
              <w:tab/>
            </w:r>
            <w:r w:rsidR="003F10E6" w:rsidRPr="00293E47">
              <w:rPr>
                <w:rStyle w:val="Lienhypertexte"/>
                <w:noProof/>
              </w:rPr>
              <w:t>Les objectifs de l’intervention</w:t>
            </w:r>
            <w:r w:rsidR="003F10E6">
              <w:rPr>
                <w:noProof/>
                <w:webHidden/>
              </w:rPr>
              <w:tab/>
              <w:t>V.</w:t>
            </w:r>
            <w:r w:rsidR="003F10E6">
              <w:rPr>
                <w:noProof/>
                <w:webHidden/>
              </w:rPr>
              <w:fldChar w:fldCharType="begin"/>
            </w:r>
            <w:r w:rsidR="003F10E6">
              <w:rPr>
                <w:noProof/>
                <w:webHidden/>
              </w:rPr>
              <w:instrText xml:space="preserve"> PAGEREF _Toc113804315 \h </w:instrText>
            </w:r>
            <w:r w:rsidR="003F10E6">
              <w:rPr>
                <w:noProof/>
                <w:webHidden/>
              </w:rPr>
            </w:r>
            <w:r w:rsidR="003F10E6">
              <w:rPr>
                <w:noProof/>
                <w:webHidden/>
              </w:rPr>
              <w:fldChar w:fldCharType="separate"/>
            </w:r>
            <w:r w:rsidR="00543E03">
              <w:rPr>
                <w:noProof/>
                <w:webHidden/>
              </w:rPr>
              <w:t>60</w:t>
            </w:r>
            <w:r w:rsidR="003F10E6">
              <w:rPr>
                <w:noProof/>
                <w:webHidden/>
              </w:rPr>
              <w:fldChar w:fldCharType="end"/>
            </w:r>
          </w:hyperlink>
        </w:p>
        <w:p w14:paraId="2B1CAA33" w14:textId="64E89A58" w:rsidR="003F10E6" w:rsidRDefault="008674C8">
          <w:pPr>
            <w:pStyle w:val="TM3"/>
            <w:rPr>
              <w:rFonts w:asciiTheme="minorHAnsi" w:eastAsiaTheme="minorEastAsia" w:hAnsiTheme="minorHAnsi"/>
              <w:noProof/>
              <w:color w:val="auto"/>
              <w:sz w:val="22"/>
              <w:lang w:val="fr-FR" w:eastAsia="fr-FR"/>
            </w:rPr>
          </w:pPr>
          <w:hyperlink w:anchor="_Toc113804316" w:history="1">
            <w:r w:rsidR="003F10E6" w:rsidRPr="00293E47">
              <w:rPr>
                <w:rStyle w:val="Lienhypertexte"/>
                <w:noProof/>
              </w:rPr>
              <w:t>4.6.2.</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1 - Les victimes de violences sexuelles ont un accès précoce à une prise en charge holistique ancrée dans la santé</w:t>
            </w:r>
            <w:r w:rsidR="003F10E6">
              <w:rPr>
                <w:noProof/>
                <w:webHidden/>
              </w:rPr>
              <w:tab/>
              <w:t>V.</w:t>
            </w:r>
            <w:r w:rsidR="003F10E6">
              <w:rPr>
                <w:noProof/>
                <w:webHidden/>
              </w:rPr>
              <w:fldChar w:fldCharType="begin"/>
            </w:r>
            <w:r w:rsidR="003F10E6">
              <w:rPr>
                <w:noProof/>
                <w:webHidden/>
              </w:rPr>
              <w:instrText xml:space="preserve"> PAGEREF _Toc113804316 \h </w:instrText>
            </w:r>
            <w:r w:rsidR="003F10E6">
              <w:rPr>
                <w:noProof/>
                <w:webHidden/>
              </w:rPr>
            </w:r>
            <w:r w:rsidR="003F10E6">
              <w:rPr>
                <w:noProof/>
                <w:webHidden/>
              </w:rPr>
              <w:fldChar w:fldCharType="separate"/>
            </w:r>
            <w:r w:rsidR="00543E03">
              <w:rPr>
                <w:noProof/>
                <w:webHidden/>
              </w:rPr>
              <w:t>61</w:t>
            </w:r>
            <w:r w:rsidR="003F10E6">
              <w:rPr>
                <w:noProof/>
                <w:webHidden/>
              </w:rPr>
              <w:fldChar w:fldCharType="end"/>
            </w:r>
          </w:hyperlink>
        </w:p>
        <w:p w14:paraId="05BA337C" w14:textId="45CB2B7C" w:rsidR="003F10E6" w:rsidRDefault="008674C8">
          <w:pPr>
            <w:pStyle w:val="TM3"/>
            <w:rPr>
              <w:rFonts w:asciiTheme="minorHAnsi" w:eastAsiaTheme="minorEastAsia" w:hAnsiTheme="minorHAnsi"/>
              <w:noProof/>
              <w:color w:val="auto"/>
              <w:sz w:val="22"/>
              <w:lang w:val="fr-FR" w:eastAsia="fr-FR"/>
            </w:rPr>
          </w:pPr>
          <w:hyperlink w:anchor="_Toc113804317" w:history="1">
            <w:r w:rsidR="003F10E6" w:rsidRPr="00293E47">
              <w:rPr>
                <w:rStyle w:val="Lienhypertexte"/>
                <w:noProof/>
              </w:rPr>
              <w:t>4.6.3.</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2 - Les survivantes des violences sexuelles sont mieux protégées par leurs communautés et réinsérées dans la société</w:t>
            </w:r>
            <w:r w:rsidR="003F10E6">
              <w:rPr>
                <w:noProof/>
                <w:webHidden/>
              </w:rPr>
              <w:tab/>
              <w:t>V.</w:t>
            </w:r>
            <w:r w:rsidR="003F10E6">
              <w:rPr>
                <w:noProof/>
                <w:webHidden/>
              </w:rPr>
              <w:fldChar w:fldCharType="begin"/>
            </w:r>
            <w:r w:rsidR="003F10E6">
              <w:rPr>
                <w:noProof/>
                <w:webHidden/>
              </w:rPr>
              <w:instrText xml:space="preserve"> PAGEREF _Toc113804317 \h </w:instrText>
            </w:r>
            <w:r w:rsidR="003F10E6">
              <w:rPr>
                <w:noProof/>
                <w:webHidden/>
              </w:rPr>
            </w:r>
            <w:r w:rsidR="003F10E6">
              <w:rPr>
                <w:noProof/>
                <w:webHidden/>
              </w:rPr>
              <w:fldChar w:fldCharType="separate"/>
            </w:r>
            <w:r w:rsidR="00543E03">
              <w:rPr>
                <w:noProof/>
                <w:webHidden/>
              </w:rPr>
              <w:t>61</w:t>
            </w:r>
            <w:r w:rsidR="003F10E6">
              <w:rPr>
                <w:noProof/>
                <w:webHidden/>
              </w:rPr>
              <w:fldChar w:fldCharType="end"/>
            </w:r>
          </w:hyperlink>
        </w:p>
        <w:p w14:paraId="5355BE10" w14:textId="7ABE9471" w:rsidR="003F10E6" w:rsidRDefault="008674C8">
          <w:pPr>
            <w:pStyle w:val="TM3"/>
            <w:rPr>
              <w:rFonts w:asciiTheme="minorHAnsi" w:eastAsiaTheme="minorEastAsia" w:hAnsiTheme="minorHAnsi"/>
              <w:noProof/>
              <w:color w:val="auto"/>
              <w:sz w:val="22"/>
              <w:lang w:val="fr-FR" w:eastAsia="fr-FR"/>
            </w:rPr>
          </w:pPr>
          <w:hyperlink w:anchor="_Toc113804318" w:history="1">
            <w:r w:rsidR="003F10E6" w:rsidRPr="00293E47">
              <w:rPr>
                <w:rStyle w:val="Lienhypertexte"/>
                <w:noProof/>
              </w:rPr>
              <w:t>4.6.4.</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3 - Les citoyens, les communautés, la société changent de mentalité et s’engagent dans la lutte contre les inégalités de genre et les violences sexuelles</w:t>
            </w:r>
            <w:r w:rsidR="003F10E6">
              <w:rPr>
                <w:noProof/>
                <w:webHidden/>
              </w:rPr>
              <w:tab/>
              <w:t>V.</w:t>
            </w:r>
            <w:r w:rsidR="003F10E6">
              <w:rPr>
                <w:noProof/>
                <w:webHidden/>
              </w:rPr>
              <w:fldChar w:fldCharType="begin"/>
            </w:r>
            <w:r w:rsidR="003F10E6">
              <w:rPr>
                <w:noProof/>
                <w:webHidden/>
              </w:rPr>
              <w:instrText xml:space="preserve"> PAGEREF _Toc113804318 \h </w:instrText>
            </w:r>
            <w:r w:rsidR="003F10E6">
              <w:rPr>
                <w:noProof/>
                <w:webHidden/>
              </w:rPr>
            </w:r>
            <w:r w:rsidR="003F10E6">
              <w:rPr>
                <w:noProof/>
                <w:webHidden/>
              </w:rPr>
              <w:fldChar w:fldCharType="separate"/>
            </w:r>
            <w:r w:rsidR="00543E03">
              <w:rPr>
                <w:noProof/>
                <w:webHidden/>
              </w:rPr>
              <w:t>62</w:t>
            </w:r>
            <w:r w:rsidR="003F10E6">
              <w:rPr>
                <w:noProof/>
                <w:webHidden/>
              </w:rPr>
              <w:fldChar w:fldCharType="end"/>
            </w:r>
          </w:hyperlink>
        </w:p>
        <w:p w14:paraId="1B69577D" w14:textId="3882EB69" w:rsidR="003F10E6" w:rsidRDefault="008674C8">
          <w:pPr>
            <w:pStyle w:val="TM3"/>
            <w:rPr>
              <w:rFonts w:asciiTheme="minorHAnsi" w:eastAsiaTheme="minorEastAsia" w:hAnsiTheme="minorHAnsi"/>
              <w:noProof/>
              <w:color w:val="auto"/>
              <w:sz w:val="22"/>
              <w:lang w:val="fr-FR" w:eastAsia="fr-FR"/>
            </w:rPr>
          </w:pPr>
          <w:hyperlink w:anchor="_Toc113804319" w:history="1">
            <w:r w:rsidR="003F10E6" w:rsidRPr="00293E47">
              <w:rPr>
                <w:rStyle w:val="Lienhypertexte"/>
                <w:noProof/>
              </w:rPr>
              <w:t>4.6.5.</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4 - Les droits des VVS d’obtenir la réparation par voie de justice sont renforcés</w:t>
            </w:r>
            <w:r w:rsidR="003F10E6">
              <w:rPr>
                <w:rStyle w:val="Lienhypertexte"/>
                <w:noProof/>
              </w:rPr>
              <w:tab/>
            </w:r>
            <w:r w:rsidR="003F10E6">
              <w:rPr>
                <w:rStyle w:val="Lienhypertexte"/>
                <w:noProof/>
              </w:rPr>
              <w:tab/>
            </w:r>
            <w:r w:rsidR="003F10E6">
              <w:rPr>
                <w:rStyle w:val="Lienhypertexte"/>
                <w:noProof/>
              </w:rPr>
              <w:tab/>
            </w:r>
            <w:r w:rsidR="003F10E6">
              <w:rPr>
                <w:rStyle w:val="Lienhypertexte"/>
                <w:noProof/>
              </w:rPr>
              <w:tab/>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_Toc113804319 \h </w:instrText>
            </w:r>
            <w:r w:rsidR="003F10E6">
              <w:rPr>
                <w:noProof/>
                <w:webHidden/>
              </w:rPr>
            </w:r>
            <w:r w:rsidR="003F10E6">
              <w:rPr>
                <w:noProof/>
                <w:webHidden/>
              </w:rPr>
              <w:fldChar w:fldCharType="separate"/>
            </w:r>
            <w:r w:rsidR="00543E03">
              <w:rPr>
                <w:noProof/>
                <w:webHidden/>
              </w:rPr>
              <w:t>62</w:t>
            </w:r>
            <w:r w:rsidR="003F10E6">
              <w:rPr>
                <w:noProof/>
                <w:webHidden/>
              </w:rPr>
              <w:fldChar w:fldCharType="end"/>
            </w:r>
          </w:hyperlink>
        </w:p>
        <w:p w14:paraId="334E0A90" w14:textId="1113EF55" w:rsidR="003F10E6" w:rsidRDefault="008674C8">
          <w:pPr>
            <w:pStyle w:val="TM3"/>
            <w:rPr>
              <w:rFonts w:asciiTheme="minorHAnsi" w:eastAsiaTheme="minorEastAsia" w:hAnsiTheme="minorHAnsi"/>
              <w:noProof/>
              <w:color w:val="auto"/>
              <w:sz w:val="22"/>
              <w:lang w:val="fr-FR" w:eastAsia="fr-FR"/>
            </w:rPr>
          </w:pPr>
          <w:hyperlink w:anchor="_Toc113804320" w:history="1">
            <w:r w:rsidR="003F10E6" w:rsidRPr="00293E47">
              <w:rPr>
                <w:rStyle w:val="Lienhypertexte"/>
                <w:noProof/>
              </w:rPr>
              <w:t>4.6.6.</w:t>
            </w:r>
            <w:r w:rsidR="003F10E6">
              <w:rPr>
                <w:rFonts w:asciiTheme="minorHAnsi" w:eastAsiaTheme="minorEastAsia" w:hAnsiTheme="minorHAnsi"/>
                <w:noProof/>
                <w:color w:val="auto"/>
                <w:sz w:val="22"/>
                <w:lang w:val="fr-FR" w:eastAsia="fr-FR"/>
              </w:rPr>
              <w:tab/>
            </w:r>
            <w:r w:rsidR="003F10E6" w:rsidRPr="00293E47">
              <w:rPr>
                <w:rStyle w:val="Lienhypertexte"/>
                <w:noProof/>
              </w:rPr>
              <w:t>Résultat 5 : Les politiques et actions de lutte contre les violences sexuelles sont basées sur l’évidence scientifique et la réalité du terrain</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_Toc113804320 \h </w:instrText>
            </w:r>
            <w:r w:rsidR="003F10E6">
              <w:rPr>
                <w:noProof/>
                <w:webHidden/>
              </w:rPr>
            </w:r>
            <w:r w:rsidR="003F10E6">
              <w:rPr>
                <w:noProof/>
                <w:webHidden/>
              </w:rPr>
              <w:fldChar w:fldCharType="separate"/>
            </w:r>
            <w:r w:rsidR="00543E03">
              <w:rPr>
                <w:noProof/>
                <w:webHidden/>
              </w:rPr>
              <w:t>63</w:t>
            </w:r>
            <w:r w:rsidR="003F10E6">
              <w:rPr>
                <w:noProof/>
                <w:webHidden/>
              </w:rPr>
              <w:fldChar w:fldCharType="end"/>
            </w:r>
          </w:hyperlink>
        </w:p>
        <w:p w14:paraId="53F7F9F9" w14:textId="07F69055" w:rsidR="003F10E6" w:rsidRDefault="008674C8">
          <w:pPr>
            <w:pStyle w:val="TM1"/>
            <w:rPr>
              <w:rFonts w:asciiTheme="minorHAnsi" w:eastAsiaTheme="minorEastAsia" w:hAnsiTheme="minorHAnsi"/>
              <w:b w:val="0"/>
              <w:noProof/>
              <w:color w:val="auto"/>
              <w:sz w:val="22"/>
              <w:lang w:val="fr-FR" w:eastAsia="fr-FR"/>
            </w:rPr>
          </w:pPr>
          <w:hyperlink w:anchor="_Toc113804321" w:history="1">
            <w:r w:rsidR="003F10E6" w:rsidRPr="00293E47">
              <w:rPr>
                <w:rStyle w:val="Lienhypertexte"/>
                <w:noProof/>
              </w:rPr>
              <w:t>5.</w:t>
            </w:r>
            <w:r w:rsidR="003F10E6">
              <w:rPr>
                <w:rFonts w:asciiTheme="minorHAnsi" w:eastAsiaTheme="minorEastAsia" w:hAnsiTheme="minorHAnsi"/>
                <w:b w:val="0"/>
                <w:noProof/>
                <w:color w:val="auto"/>
                <w:sz w:val="22"/>
                <w:lang w:val="fr-FR" w:eastAsia="fr-FR"/>
              </w:rPr>
              <w:tab/>
            </w:r>
            <w:r w:rsidR="003F10E6" w:rsidRPr="00293E47">
              <w:rPr>
                <w:rStyle w:val="Lienhypertexte"/>
                <w:noProof/>
              </w:rPr>
              <w:t>L’analyse des risques liés au contexte des deux provinces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_Toc113804321 \h </w:instrText>
            </w:r>
            <w:r w:rsidR="003F10E6">
              <w:rPr>
                <w:noProof/>
                <w:webHidden/>
              </w:rPr>
            </w:r>
            <w:r w:rsidR="003F10E6">
              <w:rPr>
                <w:noProof/>
                <w:webHidden/>
              </w:rPr>
              <w:fldChar w:fldCharType="separate"/>
            </w:r>
            <w:r w:rsidR="00543E03">
              <w:rPr>
                <w:noProof/>
                <w:webHidden/>
              </w:rPr>
              <w:t>64</w:t>
            </w:r>
            <w:r w:rsidR="003F10E6">
              <w:rPr>
                <w:noProof/>
                <w:webHidden/>
              </w:rPr>
              <w:fldChar w:fldCharType="end"/>
            </w:r>
          </w:hyperlink>
        </w:p>
        <w:p w14:paraId="6B3DA01E" w14:textId="56899846" w:rsidR="003F10E6" w:rsidRDefault="008674C8">
          <w:pPr>
            <w:pStyle w:val="TM1"/>
            <w:rPr>
              <w:rFonts w:asciiTheme="minorHAnsi" w:eastAsiaTheme="minorEastAsia" w:hAnsiTheme="minorHAnsi"/>
              <w:b w:val="0"/>
              <w:noProof/>
              <w:color w:val="auto"/>
              <w:sz w:val="22"/>
              <w:lang w:val="fr-FR" w:eastAsia="fr-FR"/>
            </w:rPr>
          </w:pPr>
          <w:hyperlink w:anchor="_Toc113804322" w:history="1">
            <w:r w:rsidR="003F10E6" w:rsidRPr="00293E47">
              <w:rPr>
                <w:rStyle w:val="Lienhypertexte"/>
                <w:noProof/>
              </w:rPr>
              <w:t>6.</w:t>
            </w:r>
            <w:r w:rsidR="003F10E6">
              <w:rPr>
                <w:rFonts w:asciiTheme="minorHAnsi" w:eastAsiaTheme="minorEastAsia" w:hAnsiTheme="minorHAnsi"/>
                <w:b w:val="0"/>
                <w:noProof/>
                <w:color w:val="auto"/>
                <w:sz w:val="22"/>
                <w:lang w:val="fr-FR" w:eastAsia="fr-FR"/>
              </w:rPr>
              <w:tab/>
            </w:r>
            <w:r w:rsidR="003F10E6" w:rsidRPr="00293E47">
              <w:rPr>
                <w:rStyle w:val="Lienhypertexte"/>
                <w:noProof/>
              </w:rPr>
              <w:t>Les ressources financières et ressources humaines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_Toc113804322 \h </w:instrText>
            </w:r>
            <w:r w:rsidR="003F10E6">
              <w:rPr>
                <w:noProof/>
                <w:webHidden/>
              </w:rPr>
            </w:r>
            <w:r w:rsidR="003F10E6">
              <w:rPr>
                <w:noProof/>
                <w:webHidden/>
              </w:rPr>
              <w:fldChar w:fldCharType="separate"/>
            </w:r>
            <w:r w:rsidR="00543E03">
              <w:rPr>
                <w:noProof/>
                <w:webHidden/>
              </w:rPr>
              <w:t>70</w:t>
            </w:r>
            <w:r w:rsidR="003F10E6">
              <w:rPr>
                <w:noProof/>
                <w:webHidden/>
              </w:rPr>
              <w:fldChar w:fldCharType="end"/>
            </w:r>
          </w:hyperlink>
        </w:p>
        <w:p w14:paraId="363496DC" w14:textId="411DA2B5" w:rsidR="003F10E6" w:rsidRDefault="008674C8">
          <w:pPr>
            <w:pStyle w:val="TM2"/>
            <w:rPr>
              <w:rFonts w:asciiTheme="minorHAnsi" w:eastAsiaTheme="minorEastAsia" w:hAnsiTheme="minorHAnsi"/>
              <w:b w:val="0"/>
              <w:bCs w:val="0"/>
              <w:color w:val="auto"/>
              <w:sz w:val="22"/>
              <w:lang w:val="fr-FR" w:eastAsia="fr-FR"/>
            </w:rPr>
          </w:pPr>
          <w:hyperlink w:anchor="_Toc113804323" w:history="1">
            <w:r w:rsidR="003F10E6" w:rsidRPr="00293E47">
              <w:rPr>
                <w:rStyle w:val="Lienhypertexte"/>
              </w:rPr>
              <w:t>6.1.</w:t>
            </w:r>
            <w:r w:rsidR="003F10E6">
              <w:rPr>
                <w:rFonts w:asciiTheme="minorHAnsi" w:eastAsiaTheme="minorEastAsia" w:hAnsiTheme="minorHAnsi"/>
                <w:b w:val="0"/>
                <w:bCs w:val="0"/>
                <w:color w:val="auto"/>
                <w:sz w:val="22"/>
                <w:lang w:val="fr-FR" w:eastAsia="fr-FR"/>
              </w:rPr>
              <w:tab/>
            </w:r>
            <w:r w:rsidR="003F10E6" w:rsidRPr="00293E47">
              <w:rPr>
                <w:rStyle w:val="Lienhypertexte"/>
              </w:rPr>
              <w:t>Les ressources financières et matérielles</w:t>
            </w:r>
            <w:r w:rsidR="003F10E6">
              <w:rPr>
                <w:webHidden/>
              </w:rPr>
              <w:tab/>
            </w:r>
            <w:r w:rsidR="00132D80">
              <w:rPr>
                <w:webHidden/>
              </w:rPr>
              <w:t>V.</w:t>
            </w:r>
            <w:r w:rsidR="003F10E6">
              <w:rPr>
                <w:webHidden/>
              </w:rPr>
              <w:fldChar w:fldCharType="begin"/>
            </w:r>
            <w:r w:rsidR="003F10E6">
              <w:rPr>
                <w:webHidden/>
              </w:rPr>
              <w:instrText xml:space="preserve"> PAGEREF _Toc113804323 \h </w:instrText>
            </w:r>
            <w:r w:rsidR="003F10E6">
              <w:rPr>
                <w:webHidden/>
              </w:rPr>
            </w:r>
            <w:r w:rsidR="003F10E6">
              <w:rPr>
                <w:webHidden/>
              </w:rPr>
              <w:fldChar w:fldCharType="separate"/>
            </w:r>
            <w:r w:rsidR="00543E03">
              <w:rPr>
                <w:webHidden/>
              </w:rPr>
              <w:t>70</w:t>
            </w:r>
            <w:r w:rsidR="003F10E6">
              <w:rPr>
                <w:webHidden/>
              </w:rPr>
              <w:fldChar w:fldCharType="end"/>
            </w:r>
          </w:hyperlink>
        </w:p>
        <w:p w14:paraId="1A8C486C" w14:textId="02F76F56" w:rsidR="003F10E6" w:rsidRDefault="008674C8">
          <w:pPr>
            <w:pStyle w:val="TM2"/>
            <w:rPr>
              <w:rFonts w:asciiTheme="minorHAnsi" w:eastAsiaTheme="minorEastAsia" w:hAnsiTheme="minorHAnsi"/>
              <w:b w:val="0"/>
              <w:bCs w:val="0"/>
              <w:color w:val="auto"/>
              <w:sz w:val="22"/>
              <w:lang w:val="fr-FR" w:eastAsia="fr-FR"/>
            </w:rPr>
          </w:pPr>
          <w:hyperlink w:anchor="_Toc113804324" w:history="1">
            <w:r w:rsidR="003F10E6" w:rsidRPr="00293E47">
              <w:rPr>
                <w:rStyle w:val="Lienhypertexte"/>
              </w:rPr>
              <w:t>6.2.</w:t>
            </w:r>
            <w:r w:rsidR="003F10E6">
              <w:rPr>
                <w:rFonts w:asciiTheme="minorHAnsi" w:eastAsiaTheme="minorEastAsia" w:hAnsiTheme="minorHAnsi"/>
                <w:b w:val="0"/>
                <w:bCs w:val="0"/>
                <w:color w:val="auto"/>
                <w:sz w:val="22"/>
                <w:lang w:val="fr-FR" w:eastAsia="fr-FR"/>
              </w:rPr>
              <w:tab/>
            </w:r>
            <w:r w:rsidR="003F10E6" w:rsidRPr="00293E47">
              <w:rPr>
                <w:rStyle w:val="Lienhypertexte"/>
              </w:rPr>
              <w:t>Les ressources humaines</w:t>
            </w:r>
            <w:r w:rsidR="003F10E6">
              <w:rPr>
                <w:webHidden/>
              </w:rPr>
              <w:tab/>
            </w:r>
            <w:r w:rsidR="00132D80">
              <w:rPr>
                <w:webHidden/>
              </w:rPr>
              <w:t>V.</w:t>
            </w:r>
            <w:r w:rsidR="003F10E6">
              <w:rPr>
                <w:webHidden/>
              </w:rPr>
              <w:fldChar w:fldCharType="begin"/>
            </w:r>
            <w:r w:rsidR="003F10E6">
              <w:rPr>
                <w:webHidden/>
              </w:rPr>
              <w:instrText xml:space="preserve"> PAGEREF _Toc113804324 \h </w:instrText>
            </w:r>
            <w:r w:rsidR="003F10E6">
              <w:rPr>
                <w:webHidden/>
              </w:rPr>
            </w:r>
            <w:r w:rsidR="003F10E6">
              <w:rPr>
                <w:webHidden/>
              </w:rPr>
              <w:fldChar w:fldCharType="separate"/>
            </w:r>
            <w:r w:rsidR="00543E03">
              <w:rPr>
                <w:webHidden/>
              </w:rPr>
              <w:t>74</w:t>
            </w:r>
            <w:r w:rsidR="003F10E6">
              <w:rPr>
                <w:webHidden/>
              </w:rPr>
              <w:fldChar w:fldCharType="end"/>
            </w:r>
          </w:hyperlink>
        </w:p>
        <w:p w14:paraId="12C30A30" w14:textId="1E39C0D9" w:rsidR="003F10E6" w:rsidRDefault="008674C8">
          <w:pPr>
            <w:pStyle w:val="TM3"/>
            <w:rPr>
              <w:rFonts w:asciiTheme="minorHAnsi" w:eastAsiaTheme="minorEastAsia" w:hAnsiTheme="minorHAnsi"/>
              <w:noProof/>
              <w:color w:val="auto"/>
              <w:sz w:val="22"/>
              <w:lang w:val="fr-FR" w:eastAsia="fr-FR"/>
            </w:rPr>
          </w:pPr>
          <w:hyperlink w:anchor="_Toc113804325" w:history="1">
            <w:r w:rsidR="003F10E6" w:rsidRPr="00293E47">
              <w:rPr>
                <w:rStyle w:val="Lienhypertexte"/>
                <w:noProof/>
              </w:rPr>
              <w:t>6.2.1.</w:t>
            </w:r>
            <w:r w:rsidR="003F10E6">
              <w:rPr>
                <w:rFonts w:asciiTheme="minorHAnsi" w:eastAsiaTheme="minorEastAsia" w:hAnsiTheme="minorHAnsi"/>
                <w:noProof/>
                <w:color w:val="auto"/>
                <w:sz w:val="22"/>
                <w:lang w:val="fr-FR" w:eastAsia="fr-FR"/>
              </w:rPr>
              <w:tab/>
            </w:r>
            <w:r w:rsidR="003F10E6" w:rsidRPr="00293E47">
              <w:rPr>
                <w:rStyle w:val="Lienhypertexte"/>
                <w:noProof/>
              </w:rPr>
              <w:t>Les ressources humaines pour les provinces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_Toc113804325 \h </w:instrText>
            </w:r>
            <w:r w:rsidR="003F10E6">
              <w:rPr>
                <w:noProof/>
                <w:webHidden/>
              </w:rPr>
            </w:r>
            <w:r w:rsidR="003F10E6">
              <w:rPr>
                <w:noProof/>
                <w:webHidden/>
              </w:rPr>
              <w:fldChar w:fldCharType="separate"/>
            </w:r>
            <w:r w:rsidR="00543E03">
              <w:rPr>
                <w:noProof/>
                <w:webHidden/>
              </w:rPr>
              <w:t>74</w:t>
            </w:r>
            <w:r w:rsidR="003F10E6">
              <w:rPr>
                <w:noProof/>
                <w:webHidden/>
              </w:rPr>
              <w:fldChar w:fldCharType="end"/>
            </w:r>
          </w:hyperlink>
        </w:p>
        <w:p w14:paraId="5F6A9AB1" w14:textId="4EE14597" w:rsidR="003F10E6" w:rsidRDefault="008674C8">
          <w:pPr>
            <w:pStyle w:val="TM3"/>
            <w:rPr>
              <w:rFonts w:asciiTheme="minorHAnsi" w:eastAsiaTheme="minorEastAsia" w:hAnsiTheme="minorHAnsi"/>
              <w:noProof/>
              <w:color w:val="auto"/>
              <w:sz w:val="22"/>
              <w:lang w:val="fr-FR" w:eastAsia="fr-FR"/>
            </w:rPr>
          </w:pPr>
          <w:hyperlink w:anchor="_Toc113804326" w:history="1">
            <w:r w:rsidR="003F10E6" w:rsidRPr="00293E47">
              <w:rPr>
                <w:rStyle w:val="Lienhypertexte"/>
                <w:noProof/>
              </w:rPr>
              <w:t>6.2.2.</w:t>
            </w:r>
            <w:r w:rsidR="003F10E6">
              <w:rPr>
                <w:rFonts w:asciiTheme="minorHAnsi" w:eastAsiaTheme="minorEastAsia" w:hAnsiTheme="minorHAnsi"/>
                <w:noProof/>
                <w:color w:val="auto"/>
                <w:sz w:val="22"/>
                <w:lang w:val="fr-FR" w:eastAsia="fr-FR"/>
              </w:rPr>
              <w:tab/>
            </w:r>
            <w:r w:rsidR="003F10E6" w:rsidRPr="00293E47">
              <w:rPr>
                <w:rStyle w:val="Lienhypertexte"/>
                <w:noProof/>
              </w:rPr>
              <w:t>L’organigramme pour les deux provinces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_Toc113804326 \h </w:instrText>
            </w:r>
            <w:r w:rsidR="003F10E6">
              <w:rPr>
                <w:noProof/>
                <w:webHidden/>
              </w:rPr>
            </w:r>
            <w:r w:rsidR="003F10E6">
              <w:rPr>
                <w:noProof/>
                <w:webHidden/>
              </w:rPr>
              <w:fldChar w:fldCharType="separate"/>
            </w:r>
            <w:r w:rsidR="00543E03">
              <w:rPr>
                <w:noProof/>
                <w:webHidden/>
              </w:rPr>
              <w:t>76</w:t>
            </w:r>
            <w:r w:rsidR="003F10E6">
              <w:rPr>
                <w:noProof/>
                <w:webHidden/>
              </w:rPr>
              <w:fldChar w:fldCharType="end"/>
            </w:r>
          </w:hyperlink>
        </w:p>
        <w:p w14:paraId="17BD6E8A" w14:textId="2E44B708" w:rsidR="003F10E6" w:rsidRDefault="008674C8">
          <w:pPr>
            <w:pStyle w:val="TM1"/>
            <w:rPr>
              <w:rFonts w:asciiTheme="minorHAnsi" w:eastAsiaTheme="minorEastAsia" w:hAnsiTheme="minorHAnsi"/>
              <w:b w:val="0"/>
              <w:noProof/>
              <w:color w:val="auto"/>
              <w:sz w:val="22"/>
              <w:lang w:val="fr-FR" w:eastAsia="fr-FR"/>
            </w:rPr>
          </w:pPr>
          <w:hyperlink w:anchor="_Toc113804327" w:history="1">
            <w:r w:rsidR="003F10E6" w:rsidRPr="00293E47">
              <w:rPr>
                <w:rStyle w:val="Lienhypertexte"/>
                <w:bCs/>
                <w:noProof/>
              </w:rPr>
              <w:t>7.</w:t>
            </w:r>
            <w:r w:rsidR="003F10E6">
              <w:rPr>
                <w:rFonts w:asciiTheme="minorHAnsi" w:eastAsiaTheme="minorEastAsia" w:hAnsiTheme="minorHAnsi"/>
                <w:b w:val="0"/>
                <w:noProof/>
                <w:color w:val="auto"/>
                <w:sz w:val="22"/>
                <w:lang w:val="fr-FR" w:eastAsia="fr-FR"/>
              </w:rPr>
              <w:tab/>
            </w:r>
            <w:r w:rsidR="003F10E6" w:rsidRPr="00293E47">
              <w:rPr>
                <w:rStyle w:val="Lienhypertexte"/>
                <w:bCs/>
                <w:noProof/>
              </w:rPr>
              <w:t>La gouvernance du sous-portefeuille Kasaï Oriental - Lomami.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_Toc113804327 \h </w:instrText>
            </w:r>
            <w:r w:rsidR="003F10E6">
              <w:rPr>
                <w:noProof/>
                <w:webHidden/>
              </w:rPr>
            </w:r>
            <w:r w:rsidR="003F10E6">
              <w:rPr>
                <w:noProof/>
                <w:webHidden/>
              </w:rPr>
              <w:fldChar w:fldCharType="separate"/>
            </w:r>
            <w:r w:rsidR="00543E03">
              <w:rPr>
                <w:noProof/>
                <w:webHidden/>
              </w:rPr>
              <w:t>76</w:t>
            </w:r>
            <w:r w:rsidR="003F10E6">
              <w:rPr>
                <w:noProof/>
                <w:webHidden/>
              </w:rPr>
              <w:fldChar w:fldCharType="end"/>
            </w:r>
          </w:hyperlink>
        </w:p>
        <w:p w14:paraId="59466FBC" w14:textId="35C8A286" w:rsidR="003F10E6" w:rsidRDefault="008674C8">
          <w:pPr>
            <w:pStyle w:val="TM1"/>
            <w:rPr>
              <w:rFonts w:asciiTheme="minorHAnsi" w:eastAsiaTheme="minorEastAsia" w:hAnsiTheme="minorHAnsi"/>
              <w:b w:val="0"/>
              <w:noProof/>
              <w:color w:val="auto"/>
              <w:sz w:val="22"/>
              <w:lang w:val="fr-FR" w:eastAsia="fr-FR"/>
            </w:rPr>
          </w:pPr>
          <w:hyperlink w:anchor="_Toc113804328" w:history="1">
            <w:r w:rsidR="003F10E6" w:rsidRPr="00293E47">
              <w:rPr>
                <w:rStyle w:val="Lienhypertexte"/>
                <w:noProof/>
              </w:rPr>
              <w:t>8.</w:t>
            </w:r>
            <w:r w:rsidR="003F10E6">
              <w:rPr>
                <w:rFonts w:asciiTheme="minorHAnsi" w:eastAsiaTheme="minorEastAsia" w:hAnsiTheme="minorHAnsi"/>
                <w:b w:val="0"/>
                <w:noProof/>
                <w:color w:val="auto"/>
                <w:sz w:val="22"/>
                <w:lang w:val="fr-FR" w:eastAsia="fr-FR"/>
              </w:rPr>
              <w:tab/>
            </w:r>
            <w:r w:rsidR="003F10E6" w:rsidRPr="00293E47">
              <w:rPr>
                <w:rStyle w:val="Lienhypertexte"/>
                <w:noProof/>
              </w:rPr>
              <w:t>Les Annexes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_Toc113804328 \h </w:instrText>
            </w:r>
            <w:r w:rsidR="003F10E6">
              <w:rPr>
                <w:noProof/>
                <w:webHidden/>
              </w:rPr>
            </w:r>
            <w:r w:rsidR="003F10E6">
              <w:rPr>
                <w:noProof/>
                <w:webHidden/>
              </w:rPr>
              <w:fldChar w:fldCharType="separate"/>
            </w:r>
            <w:r w:rsidR="00543E03">
              <w:rPr>
                <w:noProof/>
                <w:webHidden/>
              </w:rPr>
              <w:t>78</w:t>
            </w:r>
            <w:r w:rsidR="003F10E6">
              <w:rPr>
                <w:noProof/>
                <w:webHidden/>
              </w:rPr>
              <w:fldChar w:fldCharType="end"/>
            </w:r>
          </w:hyperlink>
        </w:p>
        <w:p w14:paraId="7E3963B3" w14:textId="1B2C4DC5" w:rsidR="003F10E6" w:rsidRDefault="008674C8">
          <w:pPr>
            <w:pStyle w:val="TM2"/>
            <w:rPr>
              <w:rFonts w:asciiTheme="minorHAnsi" w:eastAsiaTheme="minorEastAsia" w:hAnsiTheme="minorHAnsi"/>
              <w:b w:val="0"/>
              <w:bCs w:val="0"/>
              <w:color w:val="auto"/>
              <w:sz w:val="22"/>
              <w:lang w:val="fr-FR" w:eastAsia="fr-FR"/>
            </w:rPr>
          </w:pPr>
          <w:hyperlink w:anchor="_Toc113804329" w:history="1">
            <w:r w:rsidR="003F10E6" w:rsidRPr="00293E47">
              <w:rPr>
                <w:rStyle w:val="Lienhypertexte"/>
              </w:rPr>
              <w:t>8.1.</w:t>
            </w:r>
            <w:r w:rsidR="003F10E6">
              <w:rPr>
                <w:rFonts w:asciiTheme="minorHAnsi" w:eastAsiaTheme="minorEastAsia" w:hAnsiTheme="minorHAnsi"/>
                <w:b w:val="0"/>
                <w:bCs w:val="0"/>
                <w:color w:val="auto"/>
                <w:sz w:val="22"/>
                <w:lang w:val="fr-FR" w:eastAsia="fr-FR"/>
              </w:rPr>
              <w:tab/>
            </w:r>
            <w:r w:rsidR="003F10E6" w:rsidRPr="00293E47">
              <w:rPr>
                <w:rStyle w:val="Lienhypertexte"/>
              </w:rPr>
              <w:t xml:space="preserve">Annexe </w:t>
            </w:r>
            <w:r w:rsidR="00AA4D1A">
              <w:rPr>
                <w:rStyle w:val="Lienhypertexte"/>
              </w:rPr>
              <w:t>1</w:t>
            </w:r>
            <w:r w:rsidR="003F10E6" w:rsidRPr="00293E47">
              <w:rPr>
                <w:rStyle w:val="Lienhypertexte"/>
              </w:rPr>
              <w:t xml:space="preserve"> – Tableau des synergies</w:t>
            </w:r>
            <w:r w:rsidR="003F10E6">
              <w:rPr>
                <w:webHidden/>
              </w:rPr>
              <w:tab/>
            </w:r>
            <w:r w:rsidR="00132D80">
              <w:rPr>
                <w:webHidden/>
              </w:rPr>
              <w:t>V.</w:t>
            </w:r>
            <w:r w:rsidR="003F10E6">
              <w:rPr>
                <w:webHidden/>
              </w:rPr>
              <w:fldChar w:fldCharType="begin"/>
            </w:r>
            <w:r w:rsidR="003F10E6">
              <w:rPr>
                <w:webHidden/>
              </w:rPr>
              <w:instrText xml:space="preserve"> PAGEREF _Toc113804329 \h </w:instrText>
            </w:r>
            <w:r w:rsidR="003F10E6">
              <w:rPr>
                <w:webHidden/>
              </w:rPr>
            </w:r>
            <w:r w:rsidR="003F10E6">
              <w:rPr>
                <w:webHidden/>
              </w:rPr>
              <w:fldChar w:fldCharType="separate"/>
            </w:r>
            <w:r w:rsidR="00543E03">
              <w:rPr>
                <w:webHidden/>
              </w:rPr>
              <w:t>78</w:t>
            </w:r>
            <w:r w:rsidR="003F10E6">
              <w:rPr>
                <w:webHidden/>
              </w:rPr>
              <w:fldChar w:fldCharType="end"/>
            </w:r>
          </w:hyperlink>
        </w:p>
        <w:p w14:paraId="7AB2B326" w14:textId="6DABEE42" w:rsidR="003F10E6" w:rsidRDefault="008674C8">
          <w:pPr>
            <w:pStyle w:val="TM2"/>
            <w:rPr>
              <w:rFonts w:asciiTheme="minorHAnsi" w:eastAsiaTheme="minorEastAsia" w:hAnsiTheme="minorHAnsi"/>
              <w:b w:val="0"/>
              <w:bCs w:val="0"/>
              <w:color w:val="auto"/>
              <w:sz w:val="22"/>
              <w:lang w:val="fr-FR" w:eastAsia="fr-FR"/>
            </w:rPr>
          </w:pPr>
          <w:hyperlink w:anchor="_Toc113804330" w:history="1">
            <w:r w:rsidR="003F10E6" w:rsidRPr="00293E47">
              <w:rPr>
                <w:rStyle w:val="Lienhypertexte"/>
              </w:rPr>
              <w:t>8.2.</w:t>
            </w:r>
            <w:r w:rsidR="003F10E6">
              <w:rPr>
                <w:rFonts w:asciiTheme="minorHAnsi" w:eastAsiaTheme="minorEastAsia" w:hAnsiTheme="minorHAnsi"/>
                <w:b w:val="0"/>
                <w:bCs w:val="0"/>
                <w:color w:val="auto"/>
                <w:sz w:val="22"/>
                <w:lang w:val="fr-FR" w:eastAsia="fr-FR"/>
              </w:rPr>
              <w:tab/>
            </w:r>
            <w:r w:rsidR="003F10E6" w:rsidRPr="00293E47">
              <w:rPr>
                <w:rStyle w:val="Lienhypertexte"/>
              </w:rPr>
              <w:t>Annexe 2 – Pré-identification des ASC, Conventions de subsides</w:t>
            </w:r>
            <w:r w:rsidR="003F10E6">
              <w:rPr>
                <w:webHidden/>
              </w:rPr>
              <w:tab/>
            </w:r>
            <w:r w:rsidR="00132D80">
              <w:rPr>
                <w:webHidden/>
              </w:rPr>
              <w:t>V.</w:t>
            </w:r>
            <w:r w:rsidR="003F10E6">
              <w:rPr>
                <w:webHidden/>
              </w:rPr>
              <w:fldChar w:fldCharType="begin"/>
            </w:r>
            <w:r w:rsidR="003F10E6">
              <w:rPr>
                <w:webHidden/>
              </w:rPr>
              <w:instrText xml:space="preserve"> PAGEREF _Toc113804330 \h </w:instrText>
            </w:r>
            <w:r w:rsidR="003F10E6">
              <w:rPr>
                <w:webHidden/>
              </w:rPr>
            </w:r>
            <w:r w:rsidR="003F10E6">
              <w:rPr>
                <w:webHidden/>
              </w:rPr>
              <w:fldChar w:fldCharType="separate"/>
            </w:r>
            <w:r w:rsidR="00543E03">
              <w:rPr>
                <w:webHidden/>
              </w:rPr>
              <w:t>82</w:t>
            </w:r>
            <w:r w:rsidR="003F10E6">
              <w:rPr>
                <w:webHidden/>
              </w:rPr>
              <w:fldChar w:fldCharType="end"/>
            </w:r>
          </w:hyperlink>
        </w:p>
        <w:p w14:paraId="348FB304" w14:textId="5DAFCA8F" w:rsidR="003F10E6" w:rsidRDefault="008674C8">
          <w:pPr>
            <w:pStyle w:val="TM3"/>
            <w:rPr>
              <w:rFonts w:asciiTheme="minorHAnsi" w:eastAsiaTheme="minorEastAsia" w:hAnsiTheme="minorHAnsi"/>
              <w:noProof/>
              <w:color w:val="auto"/>
              <w:sz w:val="22"/>
              <w:lang w:val="fr-FR" w:eastAsia="fr-FR"/>
            </w:rPr>
          </w:pPr>
          <w:hyperlink w:anchor="_Toc113804331" w:history="1">
            <w:r w:rsidR="003F10E6" w:rsidRPr="00293E47">
              <w:rPr>
                <w:rStyle w:val="Lienhypertexte"/>
                <w:noProof/>
              </w:rPr>
              <w:t>8.2.1.</w:t>
            </w:r>
            <w:r w:rsidR="003F10E6">
              <w:rPr>
                <w:rFonts w:asciiTheme="minorHAnsi" w:eastAsiaTheme="minorEastAsia" w:hAnsiTheme="minorHAnsi"/>
                <w:noProof/>
                <w:color w:val="auto"/>
                <w:sz w:val="22"/>
                <w:lang w:val="fr-FR" w:eastAsia="fr-FR"/>
              </w:rPr>
              <w:tab/>
            </w:r>
            <w:r w:rsidR="003F10E6" w:rsidRPr="00293E47">
              <w:rPr>
                <w:rStyle w:val="Lienhypertexte"/>
                <w:noProof/>
              </w:rPr>
              <w:t>COD2201211 Formation, entreprenariat &amp; emploi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_Toc113804331 \h </w:instrText>
            </w:r>
            <w:r w:rsidR="003F10E6">
              <w:rPr>
                <w:noProof/>
                <w:webHidden/>
              </w:rPr>
            </w:r>
            <w:r w:rsidR="003F10E6">
              <w:rPr>
                <w:noProof/>
                <w:webHidden/>
              </w:rPr>
              <w:fldChar w:fldCharType="separate"/>
            </w:r>
            <w:r w:rsidR="00543E03">
              <w:rPr>
                <w:noProof/>
                <w:webHidden/>
              </w:rPr>
              <w:t>82</w:t>
            </w:r>
            <w:r w:rsidR="003F10E6">
              <w:rPr>
                <w:noProof/>
                <w:webHidden/>
              </w:rPr>
              <w:fldChar w:fldCharType="end"/>
            </w:r>
          </w:hyperlink>
        </w:p>
        <w:p w14:paraId="07D35DD3" w14:textId="2899CB4A" w:rsidR="003F10E6" w:rsidRDefault="008674C8">
          <w:pPr>
            <w:pStyle w:val="TM3"/>
            <w:rPr>
              <w:rFonts w:asciiTheme="minorHAnsi" w:eastAsiaTheme="minorEastAsia" w:hAnsiTheme="minorHAnsi"/>
              <w:noProof/>
              <w:color w:val="auto"/>
              <w:sz w:val="22"/>
              <w:lang w:val="fr-FR" w:eastAsia="fr-FR"/>
            </w:rPr>
          </w:pPr>
          <w:hyperlink w:anchor="_Toc113804332" w:history="1">
            <w:r w:rsidR="003F10E6" w:rsidRPr="00293E47">
              <w:rPr>
                <w:rStyle w:val="Lienhypertexte"/>
                <w:noProof/>
              </w:rPr>
              <w:t>8.2.2.</w:t>
            </w:r>
            <w:r w:rsidR="003F10E6">
              <w:rPr>
                <w:rFonts w:asciiTheme="minorHAnsi" w:eastAsiaTheme="minorEastAsia" w:hAnsiTheme="minorHAnsi"/>
                <w:noProof/>
                <w:color w:val="auto"/>
                <w:sz w:val="22"/>
                <w:lang w:val="fr-FR" w:eastAsia="fr-FR"/>
              </w:rPr>
              <w:tab/>
            </w:r>
            <w:r w:rsidR="003F10E6" w:rsidRPr="00293E47">
              <w:rPr>
                <w:rStyle w:val="Lienhypertexte"/>
                <w:noProof/>
              </w:rPr>
              <w:t>COD2201311 Education de base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_Toc113804332 \h </w:instrText>
            </w:r>
            <w:r w:rsidR="003F10E6">
              <w:rPr>
                <w:noProof/>
                <w:webHidden/>
              </w:rPr>
            </w:r>
            <w:r w:rsidR="003F10E6">
              <w:rPr>
                <w:noProof/>
                <w:webHidden/>
              </w:rPr>
              <w:fldChar w:fldCharType="separate"/>
            </w:r>
            <w:r w:rsidR="00543E03">
              <w:rPr>
                <w:noProof/>
                <w:webHidden/>
              </w:rPr>
              <w:t>86</w:t>
            </w:r>
            <w:r w:rsidR="003F10E6">
              <w:rPr>
                <w:noProof/>
                <w:webHidden/>
              </w:rPr>
              <w:fldChar w:fldCharType="end"/>
            </w:r>
          </w:hyperlink>
        </w:p>
        <w:p w14:paraId="52C31210" w14:textId="38D3FD21" w:rsidR="003F10E6" w:rsidRDefault="008674C8">
          <w:pPr>
            <w:pStyle w:val="TM3"/>
            <w:rPr>
              <w:rFonts w:asciiTheme="minorHAnsi" w:eastAsiaTheme="minorEastAsia" w:hAnsiTheme="minorHAnsi"/>
              <w:noProof/>
              <w:color w:val="auto"/>
              <w:sz w:val="22"/>
              <w:lang w:val="fr-FR" w:eastAsia="fr-FR"/>
            </w:rPr>
          </w:pPr>
          <w:hyperlink w:anchor="_Toc113804333" w:history="1">
            <w:r w:rsidR="003F10E6" w:rsidRPr="00293E47">
              <w:rPr>
                <w:rStyle w:val="Lienhypertexte"/>
                <w:noProof/>
              </w:rPr>
              <w:t>8.2.3.</w:t>
            </w:r>
            <w:r w:rsidR="003F10E6">
              <w:rPr>
                <w:rFonts w:asciiTheme="minorHAnsi" w:eastAsiaTheme="minorEastAsia" w:hAnsiTheme="minorHAnsi"/>
                <w:noProof/>
                <w:color w:val="auto"/>
                <w:sz w:val="22"/>
                <w:lang w:val="fr-FR" w:eastAsia="fr-FR"/>
              </w:rPr>
              <w:tab/>
            </w:r>
            <w:r w:rsidR="003F10E6" w:rsidRPr="00293E47">
              <w:rPr>
                <w:rStyle w:val="Lienhypertexte"/>
                <w:noProof/>
              </w:rPr>
              <w:t>COD2201511 Agriculture familiale et entreprenariat agricole et rural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_Toc113804333 \h </w:instrText>
            </w:r>
            <w:r w:rsidR="003F10E6">
              <w:rPr>
                <w:noProof/>
                <w:webHidden/>
              </w:rPr>
            </w:r>
            <w:r w:rsidR="003F10E6">
              <w:rPr>
                <w:noProof/>
                <w:webHidden/>
              </w:rPr>
              <w:fldChar w:fldCharType="separate"/>
            </w:r>
            <w:r w:rsidR="00543E03">
              <w:rPr>
                <w:noProof/>
                <w:webHidden/>
              </w:rPr>
              <w:t>88</w:t>
            </w:r>
            <w:r w:rsidR="003F10E6">
              <w:rPr>
                <w:noProof/>
                <w:webHidden/>
              </w:rPr>
              <w:fldChar w:fldCharType="end"/>
            </w:r>
          </w:hyperlink>
        </w:p>
        <w:p w14:paraId="2098C250" w14:textId="73347D5B" w:rsidR="003F10E6" w:rsidRDefault="008674C8">
          <w:pPr>
            <w:pStyle w:val="TM3"/>
            <w:rPr>
              <w:rFonts w:asciiTheme="minorHAnsi" w:eastAsiaTheme="minorEastAsia" w:hAnsiTheme="minorHAnsi"/>
              <w:noProof/>
              <w:color w:val="auto"/>
              <w:sz w:val="22"/>
              <w:lang w:val="fr-FR" w:eastAsia="fr-FR"/>
            </w:rPr>
          </w:pPr>
          <w:hyperlink w:anchor="_Toc113804334" w:history="1">
            <w:r w:rsidR="003F10E6" w:rsidRPr="00293E47">
              <w:rPr>
                <w:rStyle w:val="Lienhypertexte"/>
                <w:noProof/>
              </w:rPr>
              <w:t>8.2.4.</w:t>
            </w:r>
            <w:r w:rsidR="003F10E6">
              <w:rPr>
                <w:rFonts w:asciiTheme="minorHAnsi" w:eastAsiaTheme="minorEastAsia" w:hAnsiTheme="minorHAnsi"/>
                <w:noProof/>
                <w:color w:val="auto"/>
                <w:sz w:val="22"/>
                <w:lang w:val="fr-FR" w:eastAsia="fr-FR"/>
              </w:rPr>
              <w:tab/>
            </w:r>
            <w:r w:rsidR="003F10E6" w:rsidRPr="00293E47">
              <w:rPr>
                <w:rStyle w:val="Lienhypertexte"/>
                <w:noProof/>
              </w:rPr>
              <w:t>COD2201611 Appui institutionnel provincial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_Toc113804334 \h </w:instrText>
            </w:r>
            <w:r w:rsidR="003F10E6">
              <w:rPr>
                <w:noProof/>
                <w:webHidden/>
              </w:rPr>
            </w:r>
            <w:r w:rsidR="003F10E6">
              <w:rPr>
                <w:noProof/>
                <w:webHidden/>
              </w:rPr>
              <w:fldChar w:fldCharType="separate"/>
            </w:r>
            <w:r w:rsidR="00543E03">
              <w:rPr>
                <w:noProof/>
                <w:webHidden/>
              </w:rPr>
              <w:t>91</w:t>
            </w:r>
            <w:r w:rsidR="003F10E6">
              <w:rPr>
                <w:noProof/>
                <w:webHidden/>
              </w:rPr>
              <w:fldChar w:fldCharType="end"/>
            </w:r>
          </w:hyperlink>
        </w:p>
        <w:p w14:paraId="1F632A04" w14:textId="1D5B0B5A" w:rsidR="003F10E6" w:rsidRDefault="008674C8">
          <w:pPr>
            <w:pStyle w:val="TM2"/>
            <w:rPr>
              <w:rFonts w:asciiTheme="minorHAnsi" w:eastAsiaTheme="minorEastAsia" w:hAnsiTheme="minorHAnsi"/>
              <w:b w:val="0"/>
              <w:bCs w:val="0"/>
              <w:color w:val="auto"/>
              <w:sz w:val="22"/>
              <w:lang w:val="fr-FR" w:eastAsia="fr-FR"/>
            </w:rPr>
          </w:pPr>
          <w:hyperlink w:anchor="_Toc113804335" w:history="1">
            <w:r w:rsidR="003F10E6" w:rsidRPr="00293E47">
              <w:rPr>
                <w:rStyle w:val="Lienhypertexte"/>
              </w:rPr>
              <w:t>8.3.</w:t>
            </w:r>
            <w:r w:rsidR="003F10E6">
              <w:rPr>
                <w:rFonts w:asciiTheme="minorHAnsi" w:eastAsiaTheme="minorEastAsia" w:hAnsiTheme="minorHAnsi"/>
                <w:b w:val="0"/>
                <w:bCs w:val="0"/>
                <w:color w:val="auto"/>
                <w:sz w:val="22"/>
                <w:lang w:val="fr-FR" w:eastAsia="fr-FR"/>
              </w:rPr>
              <w:tab/>
            </w:r>
            <w:r w:rsidR="003F10E6" w:rsidRPr="00293E47">
              <w:rPr>
                <w:rStyle w:val="Lienhypertexte"/>
              </w:rPr>
              <w:t>Annexe 3 – Matrice des indicateurs</w:t>
            </w:r>
            <w:r w:rsidR="003F10E6">
              <w:rPr>
                <w:webHidden/>
              </w:rPr>
              <w:tab/>
            </w:r>
            <w:r w:rsidR="00132D80">
              <w:rPr>
                <w:webHidden/>
              </w:rPr>
              <w:t>V.</w:t>
            </w:r>
            <w:r w:rsidR="003F10E6">
              <w:rPr>
                <w:webHidden/>
              </w:rPr>
              <w:fldChar w:fldCharType="begin"/>
            </w:r>
            <w:r w:rsidR="003F10E6">
              <w:rPr>
                <w:webHidden/>
              </w:rPr>
              <w:instrText xml:space="preserve"> PAGEREF _Toc113804335 \h </w:instrText>
            </w:r>
            <w:r w:rsidR="003F10E6">
              <w:rPr>
                <w:webHidden/>
              </w:rPr>
            </w:r>
            <w:r w:rsidR="003F10E6">
              <w:rPr>
                <w:webHidden/>
              </w:rPr>
              <w:fldChar w:fldCharType="separate"/>
            </w:r>
            <w:r w:rsidR="00543E03">
              <w:rPr>
                <w:webHidden/>
              </w:rPr>
              <w:t>93</w:t>
            </w:r>
            <w:r w:rsidR="003F10E6">
              <w:rPr>
                <w:webHidden/>
              </w:rPr>
              <w:fldChar w:fldCharType="end"/>
            </w:r>
          </w:hyperlink>
        </w:p>
        <w:p w14:paraId="3A4FA2B6" w14:textId="4334A064" w:rsidR="003F10E6" w:rsidRDefault="008674C8">
          <w:pPr>
            <w:pStyle w:val="TM3"/>
            <w:rPr>
              <w:rFonts w:asciiTheme="minorHAnsi" w:eastAsiaTheme="minorEastAsia" w:hAnsiTheme="minorHAnsi"/>
              <w:noProof/>
              <w:color w:val="auto"/>
              <w:sz w:val="22"/>
              <w:lang w:val="fr-FR" w:eastAsia="fr-FR"/>
            </w:rPr>
          </w:pPr>
          <w:hyperlink w:anchor="_Toc113804336" w:history="1">
            <w:r w:rsidR="003F10E6" w:rsidRPr="00293E47">
              <w:rPr>
                <w:rStyle w:val="Lienhypertexte"/>
                <w:noProof/>
              </w:rPr>
              <w:t>8.3.1.</w:t>
            </w:r>
            <w:r w:rsidR="003F10E6">
              <w:rPr>
                <w:rFonts w:asciiTheme="minorHAnsi" w:eastAsiaTheme="minorEastAsia" w:hAnsiTheme="minorHAnsi"/>
                <w:noProof/>
                <w:color w:val="auto"/>
                <w:sz w:val="22"/>
                <w:lang w:val="fr-FR" w:eastAsia="fr-FR"/>
              </w:rPr>
              <w:tab/>
            </w:r>
            <w:r w:rsidR="003F10E6" w:rsidRPr="00293E47">
              <w:rPr>
                <w:rStyle w:val="Lienhypertexte"/>
                <w:noProof/>
              </w:rPr>
              <w:t>COD2201211 Formation, entreprenariat &amp; emploi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_Toc113804336 \h </w:instrText>
            </w:r>
            <w:r w:rsidR="003F10E6">
              <w:rPr>
                <w:noProof/>
                <w:webHidden/>
              </w:rPr>
            </w:r>
            <w:r w:rsidR="003F10E6">
              <w:rPr>
                <w:noProof/>
                <w:webHidden/>
              </w:rPr>
              <w:fldChar w:fldCharType="separate"/>
            </w:r>
            <w:r w:rsidR="00543E03">
              <w:rPr>
                <w:noProof/>
                <w:webHidden/>
              </w:rPr>
              <w:t>93</w:t>
            </w:r>
            <w:r w:rsidR="003F10E6">
              <w:rPr>
                <w:noProof/>
                <w:webHidden/>
              </w:rPr>
              <w:fldChar w:fldCharType="end"/>
            </w:r>
          </w:hyperlink>
        </w:p>
        <w:p w14:paraId="1C21EFFE" w14:textId="10863C6D" w:rsidR="003F10E6" w:rsidRDefault="008674C8">
          <w:pPr>
            <w:pStyle w:val="TM3"/>
            <w:rPr>
              <w:rFonts w:asciiTheme="minorHAnsi" w:eastAsiaTheme="minorEastAsia" w:hAnsiTheme="minorHAnsi"/>
              <w:noProof/>
              <w:color w:val="auto"/>
              <w:sz w:val="22"/>
              <w:lang w:val="fr-FR" w:eastAsia="fr-FR"/>
            </w:rPr>
          </w:pPr>
          <w:hyperlink w:anchor="_Toc113804337" w:history="1">
            <w:r w:rsidR="003F10E6" w:rsidRPr="00293E47">
              <w:rPr>
                <w:rStyle w:val="Lienhypertexte"/>
                <w:noProof/>
              </w:rPr>
              <w:t>8.3.2.</w:t>
            </w:r>
            <w:r w:rsidR="003F10E6">
              <w:rPr>
                <w:rFonts w:asciiTheme="minorHAnsi" w:eastAsiaTheme="minorEastAsia" w:hAnsiTheme="minorHAnsi"/>
                <w:noProof/>
                <w:color w:val="auto"/>
                <w:sz w:val="22"/>
                <w:lang w:val="fr-FR" w:eastAsia="fr-FR"/>
              </w:rPr>
              <w:tab/>
            </w:r>
            <w:r w:rsidR="003F10E6" w:rsidRPr="00293E47">
              <w:rPr>
                <w:rStyle w:val="Lienhypertexte"/>
                <w:noProof/>
              </w:rPr>
              <w:t>COD2201311 Education de base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_Toc113804337 \h </w:instrText>
            </w:r>
            <w:r w:rsidR="003F10E6">
              <w:rPr>
                <w:noProof/>
                <w:webHidden/>
              </w:rPr>
            </w:r>
            <w:r w:rsidR="003F10E6">
              <w:rPr>
                <w:noProof/>
                <w:webHidden/>
              </w:rPr>
              <w:fldChar w:fldCharType="separate"/>
            </w:r>
            <w:r w:rsidR="00543E03">
              <w:rPr>
                <w:noProof/>
                <w:webHidden/>
              </w:rPr>
              <w:t>96</w:t>
            </w:r>
            <w:r w:rsidR="003F10E6">
              <w:rPr>
                <w:noProof/>
                <w:webHidden/>
              </w:rPr>
              <w:fldChar w:fldCharType="end"/>
            </w:r>
          </w:hyperlink>
        </w:p>
        <w:p w14:paraId="5D00AEE0" w14:textId="0BE866BD" w:rsidR="003F10E6" w:rsidRDefault="008674C8">
          <w:pPr>
            <w:pStyle w:val="TM3"/>
            <w:rPr>
              <w:rFonts w:asciiTheme="minorHAnsi" w:eastAsiaTheme="minorEastAsia" w:hAnsiTheme="minorHAnsi"/>
              <w:noProof/>
              <w:color w:val="auto"/>
              <w:sz w:val="22"/>
              <w:lang w:val="fr-FR" w:eastAsia="fr-FR"/>
            </w:rPr>
          </w:pPr>
          <w:hyperlink w:anchor="_Toc113804338" w:history="1">
            <w:r w:rsidR="003F10E6" w:rsidRPr="00293E47">
              <w:rPr>
                <w:rStyle w:val="Lienhypertexte"/>
                <w:noProof/>
              </w:rPr>
              <w:t>8.3.3.</w:t>
            </w:r>
            <w:r w:rsidR="003F10E6">
              <w:rPr>
                <w:rFonts w:asciiTheme="minorHAnsi" w:eastAsiaTheme="minorEastAsia" w:hAnsiTheme="minorHAnsi"/>
                <w:noProof/>
                <w:color w:val="auto"/>
                <w:sz w:val="22"/>
                <w:lang w:val="fr-FR" w:eastAsia="fr-FR"/>
              </w:rPr>
              <w:tab/>
            </w:r>
            <w:r w:rsidR="003F10E6" w:rsidRPr="00293E47">
              <w:rPr>
                <w:rStyle w:val="Lienhypertexte"/>
                <w:noProof/>
              </w:rPr>
              <w:t>COD2201511 Agriculture familiale et entreprenariat agricole et rural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_Toc113804338 \h </w:instrText>
            </w:r>
            <w:r w:rsidR="003F10E6">
              <w:rPr>
                <w:noProof/>
                <w:webHidden/>
              </w:rPr>
            </w:r>
            <w:r w:rsidR="003F10E6">
              <w:rPr>
                <w:noProof/>
                <w:webHidden/>
              </w:rPr>
              <w:fldChar w:fldCharType="separate"/>
            </w:r>
            <w:r w:rsidR="00543E03">
              <w:rPr>
                <w:noProof/>
                <w:webHidden/>
              </w:rPr>
              <w:t>101</w:t>
            </w:r>
            <w:r w:rsidR="003F10E6">
              <w:rPr>
                <w:noProof/>
                <w:webHidden/>
              </w:rPr>
              <w:fldChar w:fldCharType="end"/>
            </w:r>
          </w:hyperlink>
        </w:p>
        <w:p w14:paraId="7E41ABC7" w14:textId="3FFDF113" w:rsidR="003F10E6" w:rsidRDefault="008674C8">
          <w:pPr>
            <w:pStyle w:val="TM3"/>
            <w:rPr>
              <w:rFonts w:asciiTheme="minorHAnsi" w:eastAsiaTheme="minorEastAsia" w:hAnsiTheme="minorHAnsi"/>
              <w:noProof/>
              <w:color w:val="auto"/>
              <w:sz w:val="22"/>
              <w:lang w:val="fr-FR" w:eastAsia="fr-FR"/>
            </w:rPr>
          </w:pPr>
          <w:hyperlink w:anchor="_Toc113804339" w:history="1">
            <w:r w:rsidR="003F10E6" w:rsidRPr="00293E47">
              <w:rPr>
                <w:rStyle w:val="Lienhypertexte"/>
                <w:noProof/>
              </w:rPr>
              <w:t>8.3.4.</w:t>
            </w:r>
            <w:r w:rsidR="003F10E6">
              <w:rPr>
                <w:rFonts w:asciiTheme="minorHAnsi" w:eastAsiaTheme="minorEastAsia" w:hAnsiTheme="minorHAnsi"/>
                <w:noProof/>
                <w:color w:val="auto"/>
                <w:sz w:val="22"/>
                <w:lang w:val="fr-FR" w:eastAsia="fr-FR"/>
              </w:rPr>
              <w:tab/>
            </w:r>
            <w:r w:rsidR="003F10E6" w:rsidRPr="00293E47">
              <w:rPr>
                <w:rStyle w:val="Lienhypertexte"/>
                <w:noProof/>
              </w:rPr>
              <w:t>COD2201611 Appui institutionnel provincial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_Toc113804339 \h </w:instrText>
            </w:r>
            <w:r w:rsidR="003F10E6">
              <w:rPr>
                <w:noProof/>
                <w:webHidden/>
              </w:rPr>
            </w:r>
            <w:r w:rsidR="003F10E6">
              <w:rPr>
                <w:noProof/>
                <w:webHidden/>
              </w:rPr>
              <w:fldChar w:fldCharType="separate"/>
            </w:r>
            <w:r w:rsidR="00543E03">
              <w:rPr>
                <w:noProof/>
                <w:webHidden/>
              </w:rPr>
              <w:t>105</w:t>
            </w:r>
            <w:r w:rsidR="003F10E6">
              <w:rPr>
                <w:noProof/>
                <w:webHidden/>
              </w:rPr>
              <w:fldChar w:fldCharType="end"/>
            </w:r>
          </w:hyperlink>
        </w:p>
        <w:p w14:paraId="4B740317" w14:textId="3867DA6B" w:rsidR="002A7A46" w:rsidRDefault="00AC248E" w:rsidP="6C953272">
          <w:pPr>
            <w:pStyle w:val="TM3"/>
            <w:tabs>
              <w:tab w:val="right" w:leader="dot" w:pos="9210"/>
              <w:tab w:val="left" w:pos="1260"/>
            </w:tabs>
            <w:rPr>
              <w:rStyle w:val="Lienhypertexte"/>
              <w:noProof/>
              <w:lang w:val="fr-FR" w:eastAsia="fr-FR"/>
            </w:rPr>
          </w:pPr>
          <w:r>
            <w:fldChar w:fldCharType="end"/>
          </w:r>
        </w:p>
      </w:sdtContent>
    </w:sdt>
    <w:p w14:paraId="2818B8BD" w14:textId="0AD10168" w:rsidR="002B0228" w:rsidRPr="00035E9A" w:rsidRDefault="002B0228" w:rsidP="002B0228"/>
    <w:bookmarkEnd w:id="1"/>
    <w:bookmarkEnd w:id="2"/>
    <w:p w14:paraId="18522825" w14:textId="63771FB5" w:rsidR="00A92883" w:rsidRDefault="00B74408" w:rsidP="00C64F71">
      <w:pPr>
        <w:spacing w:after="0"/>
        <w:rPr>
          <w:rFonts w:asciiTheme="minorHAnsi" w:hAnsiTheme="minorHAnsi" w:cstheme="minorHAnsi"/>
          <w:b/>
          <w:bCs/>
          <w:u w:val="single"/>
          <w:lang w:eastAsia="fr-FR"/>
        </w:rPr>
      </w:pPr>
      <w:r>
        <w:rPr>
          <w:rFonts w:asciiTheme="minorHAnsi" w:hAnsiTheme="minorHAnsi" w:cstheme="minorHAnsi"/>
          <w:b/>
          <w:bCs/>
          <w:u w:val="single"/>
          <w:lang w:eastAsia="fr-FR"/>
        </w:rPr>
        <w:t>Table des tableaux</w:t>
      </w:r>
    </w:p>
    <w:p w14:paraId="4BD110F2" w14:textId="28A9FABE" w:rsidR="003F10E6" w:rsidRDefault="00B74408">
      <w:pPr>
        <w:pStyle w:val="Tabledesillustrations"/>
        <w:tabs>
          <w:tab w:val="right" w:leader="dot" w:pos="9205"/>
        </w:tabs>
        <w:rPr>
          <w:rFonts w:asciiTheme="minorHAnsi" w:eastAsiaTheme="minorEastAsia" w:hAnsiTheme="minorHAnsi"/>
          <w:noProof/>
          <w:color w:val="auto"/>
          <w:sz w:val="22"/>
          <w:lang w:val="fr-FR" w:eastAsia="fr-FR"/>
        </w:rPr>
      </w:pPr>
      <w:r>
        <w:rPr>
          <w:rFonts w:asciiTheme="minorHAnsi" w:hAnsiTheme="minorHAnsi" w:cstheme="minorHAnsi"/>
          <w:b/>
          <w:bCs/>
          <w:u w:val="single"/>
          <w:lang w:eastAsia="fr-FR"/>
        </w:rPr>
        <w:fldChar w:fldCharType="begin"/>
      </w:r>
      <w:r>
        <w:rPr>
          <w:rFonts w:asciiTheme="minorHAnsi" w:hAnsiTheme="minorHAnsi" w:cstheme="minorHAnsi"/>
          <w:b/>
          <w:bCs/>
          <w:u w:val="single"/>
          <w:lang w:eastAsia="fr-FR"/>
        </w:rPr>
        <w:instrText xml:space="preserve"> TOC \h \z \c "Tableau" </w:instrText>
      </w:r>
      <w:r>
        <w:rPr>
          <w:rFonts w:asciiTheme="minorHAnsi" w:hAnsiTheme="minorHAnsi" w:cstheme="minorHAnsi"/>
          <w:b/>
          <w:bCs/>
          <w:u w:val="single"/>
          <w:lang w:eastAsia="fr-FR"/>
        </w:rPr>
        <w:fldChar w:fldCharType="separate"/>
      </w:r>
      <w:hyperlink w:anchor="_Toc113804340" w:history="1">
        <w:r w:rsidR="003F10E6" w:rsidRPr="00820D3E">
          <w:rPr>
            <w:rStyle w:val="Lienhypertexte"/>
            <w:noProof/>
          </w:rPr>
          <w:t>Tableau 1</w:t>
        </w:r>
        <w:r w:rsidR="003F10E6" w:rsidRPr="00820D3E">
          <w:rPr>
            <w:rStyle w:val="Lienhypertexte"/>
            <w:noProof/>
            <w:shd w:val="clear" w:color="auto" w:fill="FFFFFF"/>
          </w:rPr>
          <w:t xml:space="preserve"> – Récapitulatif des interventions dans les provinces du Kasaï Oriental et de la Lomami</w:t>
        </w:r>
        <w:r w:rsidR="003F10E6">
          <w:rPr>
            <w:noProof/>
            <w:webHidden/>
          </w:rPr>
          <w:tab/>
        </w:r>
        <w:r w:rsidR="003F10E6">
          <w:rPr>
            <w:noProof/>
            <w:webHidden/>
          </w:rPr>
          <w:fldChar w:fldCharType="begin"/>
        </w:r>
        <w:r w:rsidR="003F10E6">
          <w:rPr>
            <w:noProof/>
            <w:webHidden/>
          </w:rPr>
          <w:instrText xml:space="preserve"> PAGEREF _Toc113804340 \h </w:instrText>
        </w:r>
        <w:r w:rsidR="003F10E6">
          <w:rPr>
            <w:noProof/>
            <w:webHidden/>
          </w:rPr>
        </w:r>
        <w:r w:rsidR="003F10E6">
          <w:rPr>
            <w:noProof/>
            <w:webHidden/>
          </w:rPr>
          <w:fldChar w:fldCharType="separate"/>
        </w:r>
        <w:r w:rsidR="003F10E6">
          <w:rPr>
            <w:noProof/>
            <w:webHidden/>
          </w:rPr>
          <w:t>10</w:t>
        </w:r>
        <w:r w:rsidR="003F10E6">
          <w:rPr>
            <w:noProof/>
            <w:webHidden/>
          </w:rPr>
          <w:fldChar w:fldCharType="end"/>
        </w:r>
      </w:hyperlink>
    </w:p>
    <w:p w14:paraId="2E83FE50" w14:textId="6A9A63C2"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1" w:history="1">
        <w:r w:rsidR="003F10E6" w:rsidRPr="00820D3E">
          <w:rPr>
            <w:rStyle w:val="Lienhypertexte"/>
            <w:noProof/>
          </w:rPr>
          <w:t>Tableau 2</w:t>
        </w:r>
        <w:r w:rsidR="003F10E6" w:rsidRPr="00820D3E">
          <w:rPr>
            <w:rStyle w:val="Lienhypertexte"/>
            <w:noProof/>
            <w:shd w:val="clear" w:color="auto" w:fill="FFFFFF"/>
          </w:rPr>
          <w:t xml:space="preserve"> – Programmation budgétaire indicative dans les provinces du Kasaï Oriental et de la Lomami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_Toc113804341 \h </w:instrText>
        </w:r>
        <w:r w:rsidR="003F10E6">
          <w:rPr>
            <w:noProof/>
            <w:webHidden/>
          </w:rPr>
        </w:r>
        <w:r w:rsidR="003F10E6">
          <w:rPr>
            <w:noProof/>
            <w:webHidden/>
          </w:rPr>
          <w:fldChar w:fldCharType="separate"/>
        </w:r>
        <w:r w:rsidR="003F10E6">
          <w:rPr>
            <w:noProof/>
            <w:webHidden/>
          </w:rPr>
          <w:t>10</w:t>
        </w:r>
        <w:r w:rsidR="003F10E6">
          <w:rPr>
            <w:noProof/>
            <w:webHidden/>
          </w:rPr>
          <w:fldChar w:fldCharType="end"/>
        </w:r>
      </w:hyperlink>
    </w:p>
    <w:p w14:paraId="18C01A35" w14:textId="3E5CA414"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2" w:history="1">
        <w:r w:rsidR="003F10E6" w:rsidRPr="00820D3E">
          <w:rPr>
            <w:rStyle w:val="Lienhypertexte"/>
            <w:noProof/>
          </w:rPr>
          <w:t>Tableau 3</w:t>
        </w:r>
        <w:r w:rsidR="003F10E6" w:rsidRPr="00820D3E">
          <w:rPr>
            <w:rStyle w:val="Lienhypertexte"/>
            <w:noProof/>
            <w:shd w:val="clear" w:color="auto" w:fill="FFFFFF"/>
          </w:rPr>
          <w:t xml:space="preserve"> – Cibles des bénéficiaires directes et indirectes et concentration géographique du sous-portefeuille Kasaï Oriental et Lomami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_Toc113804342 \h </w:instrText>
        </w:r>
        <w:r w:rsidR="003F10E6">
          <w:rPr>
            <w:noProof/>
            <w:webHidden/>
          </w:rPr>
        </w:r>
        <w:r w:rsidR="003F10E6">
          <w:rPr>
            <w:noProof/>
            <w:webHidden/>
          </w:rPr>
          <w:fldChar w:fldCharType="separate"/>
        </w:r>
        <w:r w:rsidR="003F10E6">
          <w:rPr>
            <w:noProof/>
            <w:webHidden/>
          </w:rPr>
          <w:t>16</w:t>
        </w:r>
        <w:r w:rsidR="003F10E6">
          <w:rPr>
            <w:noProof/>
            <w:webHidden/>
          </w:rPr>
          <w:fldChar w:fldCharType="end"/>
        </w:r>
      </w:hyperlink>
    </w:p>
    <w:p w14:paraId="1CBA203F" w14:textId="03BC60C2"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3" w:history="1">
        <w:r w:rsidR="003F10E6" w:rsidRPr="00820D3E">
          <w:rPr>
            <w:rStyle w:val="Lienhypertexte"/>
            <w:noProof/>
          </w:rPr>
          <w:t>Tableau 4</w:t>
        </w:r>
        <w:r w:rsidR="003F10E6" w:rsidRPr="00820D3E">
          <w:rPr>
            <w:rStyle w:val="Lienhypertexte"/>
            <w:noProof/>
            <w:shd w:val="clear" w:color="auto" w:fill="FFFFFF"/>
          </w:rPr>
          <w:t xml:space="preserve"> – Partenariats et synergies clefs du sous-portefeuille KorLom</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_Toc113804343 \h </w:instrText>
        </w:r>
        <w:r w:rsidR="003F10E6">
          <w:rPr>
            <w:noProof/>
            <w:webHidden/>
          </w:rPr>
        </w:r>
        <w:r w:rsidR="003F10E6">
          <w:rPr>
            <w:noProof/>
            <w:webHidden/>
          </w:rPr>
          <w:fldChar w:fldCharType="separate"/>
        </w:r>
        <w:r w:rsidR="003F10E6">
          <w:rPr>
            <w:noProof/>
            <w:webHidden/>
          </w:rPr>
          <w:t>18</w:t>
        </w:r>
        <w:r w:rsidR="003F10E6">
          <w:rPr>
            <w:noProof/>
            <w:webHidden/>
          </w:rPr>
          <w:fldChar w:fldCharType="end"/>
        </w:r>
      </w:hyperlink>
    </w:p>
    <w:p w14:paraId="2B73E52F" w14:textId="4E0D2E2F"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4" w:history="1">
        <w:r w:rsidR="003F10E6" w:rsidRPr="00820D3E">
          <w:rPr>
            <w:rStyle w:val="Lienhypertexte"/>
            <w:noProof/>
          </w:rPr>
          <w:t>Tableau 5 - Secteurs économiques et métiers porteurs à Mbuji Mayi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_Toc113804344 \h </w:instrText>
        </w:r>
        <w:r w:rsidR="003F10E6">
          <w:rPr>
            <w:noProof/>
            <w:webHidden/>
          </w:rPr>
        </w:r>
        <w:r w:rsidR="003F10E6">
          <w:rPr>
            <w:noProof/>
            <w:webHidden/>
          </w:rPr>
          <w:fldChar w:fldCharType="separate"/>
        </w:r>
        <w:r w:rsidR="003F10E6">
          <w:rPr>
            <w:noProof/>
            <w:webHidden/>
          </w:rPr>
          <w:t>24</w:t>
        </w:r>
        <w:r w:rsidR="003F10E6">
          <w:rPr>
            <w:noProof/>
            <w:webHidden/>
          </w:rPr>
          <w:fldChar w:fldCharType="end"/>
        </w:r>
      </w:hyperlink>
    </w:p>
    <w:p w14:paraId="182BFCD1" w14:textId="3DE3AE66"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5" w:history="1">
        <w:r w:rsidR="003F10E6" w:rsidRPr="00820D3E">
          <w:rPr>
            <w:rStyle w:val="Lienhypertexte"/>
            <w:noProof/>
          </w:rPr>
          <w:t>Tableau 6 : Critères d’identification des sites prioritaires de construction des écoles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_Toc113804345 \h </w:instrText>
        </w:r>
        <w:r w:rsidR="003F10E6">
          <w:rPr>
            <w:noProof/>
            <w:webHidden/>
          </w:rPr>
        </w:r>
        <w:r w:rsidR="003F10E6">
          <w:rPr>
            <w:noProof/>
            <w:webHidden/>
          </w:rPr>
          <w:fldChar w:fldCharType="separate"/>
        </w:r>
        <w:r w:rsidR="003F10E6">
          <w:rPr>
            <w:noProof/>
            <w:webHidden/>
          </w:rPr>
          <w:t>35</w:t>
        </w:r>
        <w:r w:rsidR="003F10E6">
          <w:rPr>
            <w:noProof/>
            <w:webHidden/>
          </w:rPr>
          <w:fldChar w:fldCharType="end"/>
        </w:r>
      </w:hyperlink>
    </w:p>
    <w:p w14:paraId="6A8E8F00" w14:textId="23C6CE31"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6" w:history="1">
        <w:r w:rsidR="003F10E6" w:rsidRPr="00820D3E">
          <w:rPr>
            <w:rStyle w:val="Lienhypertexte"/>
            <w:noProof/>
          </w:rPr>
          <w:t>Tableau 7 -Analyse des risques du sous portefeuille KorLom</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_Toc113804346 \h </w:instrText>
        </w:r>
        <w:r w:rsidR="003F10E6">
          <w:rPr>
            <w:noProof/>
            <w:webHidden/>
          </w:rPr>
        </w:r>
        <w:r w:rsidR="003F10E6">
          <w:rPr>
            <w:noProof/>
            <w:webHidden/>
          </w:rPr>
          <w:fldChar w:fldCharType="separate"/>
        </w:r>
        <w:r w:rsidR="003F10E6">
          <w:rPr>
            <w:noProof/>
            <w:webHidden/>
          </w:rPr>
          <w:t>64</w:t>
        </w:r>
        <w:r w:rsidR="003F10E6">
          <w:rPr>
            <w:noProof/>
            <w:webHidden/>
          </w:rPr>
          <w:fldChar w:fldCharType="end"/>
        </w:r>
      </w:hyperlink>
    </w:p>
    <w:p w14:paraId="7A10F23A" w14:textId="7CD593F1"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7" w:history="1">
        <w:r w:rsidR="003F10E6" w:rsidRPr="00820D3E">
          <w:rPr>
            <w:rStyle w:val="Lienhypertexte"/>
            <w:noProof/>
          </w:rPr>
          <w:t>Tableau 8 – Budget du sous-portefeuille des provinces du Kasaï Oriental et de la Lomami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_Toc113804347 \h </w:instrText>
        </w:r>
        <w:r w:rsidR="003F10E6">
          <w:rPr>
            <w:noProof/>
            <w:webHidden/>
          </w:rPr>
        </w:r>
        <w:r w:rsidR="003F10E6">
          <w:rPr>
            <w:noProof/>
            <w:webHidden/>
          </w:rPr>
          <w:fldChar w:fldCharType="separate"/>
        </w:r>
        <w:r w:rsidR="003F10E6">
          <w:rPr>
            <w:noProof/>
            <w:webHidden/>
          </w:rPr>
          <w:t>70</w:t>
        </w:r>
        <w:r w:rsidR="003F10E6">
          <w:rPr>
            <w:noProof/>
            <w:webHidden/>
          </w:rPr>
          <w:fldChar w:fldCharType="end"/>
        </w:r>
      </w:hyperlink>
    </w:p>
    <w:p w14:paraId="7729853E" w14:textId="227009EB"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8" w:history="1">
        <w:r w:rsidR="003F10E6" w:rsidRPr="00820D3E">
          <w:rPr>
            <w:rStyle w:val="Lienhypertexte"/>
            <w:noProof/>
          </w:rPr>
          <w:t>Tableau 9 – Ressources humaines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_Toc113804348 \h </w:instrText>
        </w:r>
        <w:r w:rsidR="003F10E6">
          <w:rPr>
            <w:noProof/>
            <w:webHidden/>
          </w:rPr>
        </w:r>
        <w:r w:rsidR="003F10E6">
          <w:rPr>
            <w:noProof/>
            <w:webHidden/>
          </w:rPr>
          <w:fldChar w:fldCharType="separate"/>
        </w:r>
        <w:r w:rsidR="003F10E6">
          <w:rPr>
            <w:noProof/>
            <w:webHidden/>
          </w:rPr>
          <w:t>74</w:t>
        </w:r>
        <w:r w:rsidR="003F10E6">
          <w:rPr>
            <w:noProof/>
            <w:webHidden/>
          </w:rPr>
          <w:fldChar w:fldCharType="end"/>
        </w:r>
      </w:hyperlink>
    </w:p>
    <w:p w14:paraId="0EE98434" w14:textId="10CABF8D"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49" w:history="1">
        <w:r w:rsidR="003F10E6" w:rsidRPr="00820D3E">
          <w:rPr>
            <w:rStyle w:val="Lienhypertexte"/>
            <w:noProof/>
          </w:rPr>
          <w:t>Tableau 10 – Composition du CoPil provincial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_Toc113804349 \h </w:instrText>
        </w:r>
        <w:r w:rsidR="003F10E6">
          <w:rPr>
            <w:noProof/>
            <w:webHidden/>
          </w:rPr>
        </w:r>
        <w:r w:rsidR="003F10E6">
          <w:rPr>
            <w:noProof/>
            <w:webHidden/>
          </w:rPr>
          <w:fldChar w:fldCharType="separate"/>
        </w:r>
        <w:r w:rsidR="003F10E6">
          <w:rPr>
            <w:noProof/>
            <w:webHidden/>
          </w:rPr>
          <w:t>76</w:t>
        </w:r>
        <w:r w:rsidR="003F10E6">
          <w:rPr>
            <w:noProof/>
            <w:webHidden/>
          </w:rPr>
          <w:fldChar w:fldCharType="end"/>
        </w:r>
      </w:hyperlink>
    </w:p>
    <w:p w14:paraId="2F8168ED" w14:textId="597BD273"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0" w:history="1">
        <w:r w:rsidR="003F10E6" w:rsidRPr="00820D3E">
          <w:rPr>
            <w:rStyle w:val="Lienhypertexte"/>
            <w:noProof/>
          </w:rPr>
          <w:t>Tableau 11 </w:t>
        </w:r>
        <w:r w:rsidR="003F10E6" w:rsidRPr="00820D3E">
          <w:rPr>
            <w:rStyle w:val="Lienhypertexte"/>
            <w:rFonts w:eastAsia="Georgia" w:cs="Georgia"/>
            <w:noProof/>
          </w:rPr>
          <w:t>: Synergies entre les interventions de Enabel, inscrites dans l’approche territoriale au KorLom</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_Toc113804350 \h </w:instrText>
        </w:r>
        <w:r w:rsidR="003F10E6">
          <w:rPr>
            <w:noProof/>
            <w:webHidden/>
          </w:rPr>
        </w:r>
        <w:r w:rsidR="003F10E6">
          <w:rPr>
            <w:noProof/>
            <w:webHidden/>
          </w:rPr>
          <w:fldChar w:fldCharType="separate"/>
        </w:r>
        <w:r w:rsidR="003F10E6">
          <w:rPr>
            <w:noProof/>
            <w:webHidden/>
          </w:rPr>
          <w:t>78</w:t>
        </w:r>
        <w:r w:rsidR="003F10E6">
          <w:rPr>
            <w:noProof/>
            <w:webHidden/>
          </w:rPr>
          <w:fldChar w:fldCharType="end"/>
        </w:r>
      </w:hyperlink>
    </w:p>
    <w:p w14:paraId="12A3221E" w14:textId="49B0BCB2"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1" w:history="1">
        <w:r w:rsidR="003F10E6" w:rsidRPr="00820D3E">
          <w:rPr>
            <w:rStyle w:val="Lienhypertexte"/>
            <w:noProof/>
          </w:rPr>
          <w:t>Tableau 12 – ASC et conventions de subsides Formation, entreprenariat et emploi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_Toc113804351 \h </w:instrText>
        </w:r>
        <w:r w:rsidR="003F10E6">
          <w:rPr>
            <w:noProof/>
            <w:webHidden/>
          </w:rPr>
        </w:r>
        <w:r w:rsidR="003F10E6">
          <w:rPr>
            <w:noProof/>
            <w:webHidden/>
          </w:rPr>
          <w:fldChar w:fldCharType="separate"/>
        </w:r>
        <w:r w:rsidR="003F10E6">
          <w:rPr>
            <w:noProof/>
            <w:webHidden/>
          </w:rPr>
          <w:t>82</w:t>
        </w:r>
        <w:r w:rsidR="003F10E6">
          <w:rPr>
            <w:noProof/>
            <w:webHidden/>
          </w:rPr>
          <w:fldChar w:fldCharType="end"/>
        </w:r>
      </w:hyperlink>
    </w:p>
    <w:p w14:paraId="1760A075" w14:textId="709EF427"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2" w:history="1">
        <w:r w:rsidR="003F10E6" w:rsidRPr="00820D3E">
          <w:rPr>
            <w:rStyle w:val="Lienhypertexte"/>
            <w:noProof/>
          </w:rPr>
          <w:t>Tableau 13 – ASC et conventions de subsides Education de base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_Toc113804352 \h </w:instrText>
        </w:r>
        <w:r w:rsidR="003F10E6">
          <w:rPr>
            <w:noProof/>
            <w:webHidden/>
          </w:rPr>
        </w:r>
        <w:r w:rsidR="003F10E6">
          <w:rPr>
            <w:noProof/>
            <w:webHidden/>
          </w:rPr>
          <w:fldChar w:fldCharType="separate"/>
        </w:r>
        <w:r w:rsidR="003F10E6">
          <w:rPr>
            <w:noProof/>
            <w:webHidden/>
          </w:rPr>
          <w:t>86</w:t>
        </w:r>
        <w:r w:rsidR="003F10E6">
          <w:rPr>
            <w:noProof/>
            <w:webHidden/>
          </w:rPr>
          <w:fldChar w:fldCharType="end"/>
        </w:r>
      </w:hyperlink>
    </w:p>
    <w:p w14:paraId="70F86DE3" w14:textId="0FEF5A85"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3" w:history="1">
        <w:r w:rsidR="003F10E6" w:rsidRPr="00820D3E">
          <w:rPr>
            <w:rStyle w:val="Lienhypertexte"/>
            <w:noProof/>
          </w:rPr>
          <w:t>Tableau 14 – ASC et convention de subside agriculture familiale et entreprenariat agricole résilient et durable.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_Toc113804353 \h </w:instrText>
        </w:r>
        <w:r w:rsidR="003F10E6">
          <w:rPr>
            <w:noProof/>
            <w:webHidden/>
          </w:rPr>
        </w:r>
        <w:r w:rsidR="003F10E6">
          <w:rPr>
            <w:noProof/>
            <w:webHidden/>
          </w:rPr>
          <w:fldChar w:fldCharType="separate"/>
        </w:r>
        <w:r w:rsidR="003F10E6">
          <w:rPr>
            <w:noProof/>
            <w:webHidden/>
          </w:rPr>
          <w:t>88</w:t>
        </w:r>
        <w:r w:rsidR="003F10E6">
          <w:rPr>
            <w:noProof/>
            <w:webHidden/>
          </w:rPr>
          <w:fldChar w:fldCharType="end"/>
        </w:r>
      </w:hyperlink>
    </w:p>
    <w:p w14:paraId="059C7EF3" w14:textId="2E81AAF1"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4" w:history="1">
        <w:r w:rsidR="003F10E6" w:rsidRPr="00820D3E">
          <w:rPr>
            <w:rStyle w:val="Lienhypertexte"/>
            <w:noProof/>
          </w:rPr>
          <w:t>Tableau 15 – ASC et convention de subside Appui institutionnel provincial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_Toc113804354 \h </w:instrText>
        </w:r>
        <w:r w:rsidR="003F10E6">
          <w:rPr>
            <w:noProof/>
            <w:webHidden/>
          </w:rPr>
        </w:r>
        <w:r w:rsidR="003F10E6">
          <w:rPr>
            <w:noProof/>
            <w:webHidden/>
          </w:rPr>
          <w:fldChar w:fldCharType="separate"/>
        </w:r>
        <w:r w:rsidR="003F10E6">
          <w:rPr>
            <w:noProof/>
            <w:webHidden/>
          </w:rPr>
          <w:t>91</w:t>
        </w:r>
        <w:r w:rsidR="003F10E6">
          <w:rPr>
            <w:noProof/>
            <w:webHidden/>
          </w:rPr>
          <w:fldChar w:fldCharType="end"/>
        </w:r>
      </w:hyperlink>
    </w:p>
    <w:p w14:paraId="5FBEEFE4" w14:textId="53E30E61"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5" w:history="1">
        <w:r w:rsidR="003F10E6" w:rsidRPr="00820D3E">
          <w:rPr>
            <w:rStyle w:val="Lienhypertexte"/>
            <w:noProof/>
          </w:rPr>
          <w:t>Tableau 16 – Matrice des indicateurs Formation, entreprenariat et emploi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_Toc113804355 \h </w:instrText>
        </w:r>
        <w:r w:rsidR="003F10E6">
          <w:rPr>
            <w:noProof/>
            <w:webHidden/>
          </w:rPr>
        </w:r>
        <w:r w:rsidR="003F10E6">
          <w:rPr>
            <w:noProof/>
            <w:webHidden/>
          </w:rPr>
          <w:fldChar w:fldCharType="separate"/>
        </w:r>
        <w:r w:rsidR="003F10E6">
          <w:rPr>
            <w:noProof/>
            <w:webHidden/>
          </w:rPr>
          <w:t>93</w:t>
        </w:r>
        <w:r w:rsidR="003F10E6">
          <w:rPr>
            <w:noProof/>
            <w:webHidden/>
          </w:rPr>
          <w:fldChar w:fldCharType="end"/>
        </w:r>
      </w:hyperlink>
    </w:p>
    <w:p w14:paraId="3B05DFD6" w14:textId="77DA68B5"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6" w:history="1">
        <w:r w:rsidR="003F10E6" w:rsidRPr="00820D3E">
          <w:rPr>
            <w:rStyle w:val="Lienhypertexte"/>
            <w:noProof/>
          </w:rPr>
          <w:t>Tableau 17 – Matrice des indicateurs Education de base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_Toc113804356 \h </w:instrText>
        </w:r>
        <w:r w:rsidR="003F10E6">
          <w:rPr>
            <w:noProof/>
            <w:webHidden/>
          </w:rPr>
        </w:r>
        <w:r w:rsidR="003F10E6">
          <w:rPr>
            <w:noProof/>
            <w:webHidden/>
          </w:rPr>
          <w:fldChar w:fldCharType="separate"/>
        </w:r>
        <w:r w:rsidR="003F10E6">
          <w:rPr>
            <w:noProof/>
            <w:webHidden/>
          </w:rPr>
          <w:t>96</w:t>
        </w:r>
        <w:r w:rsidR="003F10E6">
          <w:rPr>
            <w:noProof/>
            <w:webHidden/>
          </w:rPr>
          <w:fldChar w:fldCharType="end"/>
        </w:r>
      </w:hyperlink>
    </w:p>
    <w:p w14:paraId="6B68DEB2" w14:textId="5CF906E4"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7" w:history="1">
        <w:r w:rsidR="003F10E6" w:rsidRPr="00820D3E">
          <w:rPr>
            <w:rStyle w:val="Lienhypertexte"/>
            <w:noProof/>
          </w:rPr>
          <w:t>Tableau 18 – Matrice des indicateurs Sécurité alimentaire et agriculture familiale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_Toc113804357 \h </w:instrText>
        </w:r>
        <w:r w:rsidR="003F10E6">
          <w:rPr>
            <w:noProof/>
            <w:webHidden/>
          </w:rPr>
        </w:r>
        <w:r w:rsidR="003F10E6">
          <w:rPr>
            <w:noProof/>
            <w:webHidden/>
          </w:rPr>
          <w:fldChar w:fldCharType="separate"/>
        </w:r>
        <w:r w:rsidR="003F10E6">
          <w:rPr>
            <w:noProof/>
            <w:webHidden/>
          </w:rPr>
          <w:t>101</w:t>
        </w:r>
        <w:r w:rsidR="003F10E6">
          <w:rPr>
            <w:noProof/>
            <w:webHidden/>
          </w:rPr>
          <w:fldChar w:fldCharType="end"/>
        </w:r>
      </w:hyperlink>
    </w:p>
    <w:p w14:paraId="31343738" w14:textId="492B3744"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58" w:history="1">
        <w:r w:rsidR="003F10E6" w:rsidRPr="00820D3E">
          <w:rPr>
            <w:rStyle w:val="Lienhypertexte"/>
            <w:noProof/>
          </w:rPr>
          <w:t>Tableau 19 – Matrice des indicateurs Appui institutionnel provincial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_Toc113804358 \h </w:instrText>
        </w:r>
        <w:r w:rsidR="003F10E6">
          <w:rPr>
            <w:noProof/>
            <w:webHidden/>
          </w:rPr>
        </w:r>
        <w:r w:rsidR="003F10E6">
          <w:rPr>
            <w:noProof/>
            <w:webHidden/>
          </w:rPr>
          <w:fldChar w:fldCharType="separate"/>
        </w:r>
        <w:r w:rsidR="003F10E6">
          <w:rPr>
            <w:noProof/>
            <w:webHidden/>
          </w:rPr>
          <w:t>105</w:t>
        </w:r>
        <w:r w:rsidR="003F10E6">
          <w:rPr>
            <w:noProof/>
            <w:webHidden/>
          </w:rPr>
          <w:fldChar w:fldCharType="end"/>
        </w:r>
      </w:hyperlink>
    </w:p>
    <w:p w14:paraId="615C558E" w14:textId="3B373031" w:rsidR="00B74408" w:rsidRDefault="00B74408" w:rsidP="00C64F71">
      <w:pPr>
        <w:spacing w:after="0"/>
        <w:rPr>
          <w:rFonts w:asciiTheme="minorHAnsi" w:hAnsiTheme="minorHAnsi" w:cstheme="minorHAnsi"/>
          <w:b/>
          <w:bCs/>
          <w:u w:val="single"/>
          <w:lang w:eastAsia="fr-FR"/>
        </w:rPr>
      </w:pPr>
      <w:r>
        <w:rPr>
          <w:rFonts w:asciiTheme="minorHAnsi" w:hAnsiTheme="minorHAnsi" w:cstheme="minorHAnsi"/>
          <w:b/>
          <w:bCs/>
          <w:u w:val="single"/>
          <w:lang w:eastAsia="fr-FR"/>
        </w:rPr>
        <w:fldChar w:fldCharType="end"/>
      </w:r>
    </w:p>
    <w:p w14:paraId="646F16BD" w14:textId="77777777" w:rsidR="00EF6B5B" w:rsidRDefault="00866943" w:rsidP="00C64F71">
      <w:pPr>
        <w:spacing w:after="0"/>
        <w:rPr>
          <w:rFonts w:asciiTheme="minorHAnsi" w:hAnsiTheme="minorHAnsi" w:cstheme="minorHAnsi"/>
          <w:b/>
          <w:bCs/>
          <w:u w:val="single"/>
          <w:lang w:eastAsia="fr-FR"/>
        </w:rPr>
      </w:pPr>
      <w:r w:rsidRPr="00035E9A">
        <w:rPr>
          <w:rFonts w:asciiTheme="minorHAnsi" w:hAnsiTheme="minorHAnsi" w:cstheme="minorHAnsi"/>
          <w:b/>
          <w:bCs/>
          <w:u w:val="single"/>
          <w:lang w:eastAsia="fr-FR"/>
        </w:rPr>
        <w:t>Table des figu</w:t>
      </w:r>
      <w:r w:rsidR="008D5180" w:rsidRPr="00035E9A">
        <w:rPr>
          <w:rFonts w:asciiTheme="minorHAnsi" w:hAnsiTheme="minorHAnsi" w:cstheme="minorHAnsi"/>
          <w:b/>
          <w:bCs/>
          <w:u w:val="single"/>
          <w:lang w:eastAsia="fr-FR"/>
        </w:rPr>
        <w:t>r</w:t>
      </w:r>
      <w:r w:rsidRPr="00035E9A">
        <w:rPr>
          <w:rFonts w:asciiTheme="minorHAnsi" w:hAnsiTheme="minorHAnsi" w:cstheme="minorHAnsi"/>
          <w:b/>
          <w:bCs/>
          <w:u w:val="single"/>
          <w:lang w:eastAsia="fr-FR"/>
        </w:rPr>
        <w:t>es</w:t>
      </w:r>
    </w:p>
    <w:p w14:paraId="2981489A" w14:textId="42D5C809" w:rsidR="003F10E6" w:rsidRDefault="00B74408">
      <w:pPr>
        <w:pStyle w:val="Tabledesillustrations"/>
        <w:tabs>
          <w:tab w:val="right" w:leader="dot" w:pos="9205"/>
        </w:tabs>
        <w:rPr>
          <w:rFonts w:asciiTheme="minorHAnsi" w:eastAsiaTheme="minorEastAsia" w:hAnsiTheme="minorHAnsi"/>
          <w:noProof/>
          <w:color w:val="auto"/>
          <w:sz w:val="22"/>
          <w:lang w:val="fr-FR" w:eastAsia="fr-FR"/>
        </w:rPr>
      </w:pPr>
      <w:r>
        <w:rPr>
          <w:rFonts w:asciiTheme="minorHAnsi" w:hAnsiTheme="minorHAnsi" w:cstheme="minorHAnsi"/>
          <w:color w:val="2B579A"/>
          <w:shd w:val="clear" w:color="auto" w:fill="E6E6E6"/>
          <w:lang w:eastAsia="fr-FR"/>
        </w:rPr>
        <w:fldChar w:fldCharType="begin"/>
      </w:r>
      <w:r>
        <w:rPr>
          <w:rFonts w:asciiTheme="minorHAnsi" w:hAnsiTheme="minorHAnsi" w:cstheme="minorHAnsi"/>
          <w:color w:val="2B579A"/>
          <w:shd w:val="clear" w:color="auto" w:fill="E6E6E6"/>
          <w:lang w:eastAsia="fr-FR"/>
        </w:rPr>
        <w:instrText xml:space="preserve"> TOC \h \z \c "Figure" </w:instrText>
      </w:r>
      <w:r>
        <w:rPr>
          <w:rFonts w:asciiTheme="minorHAnsi" w:hAnsiTheme="minorHAnsi" w:cstheme="minorHAnsi"/>
          <w:color w:val="2B579A"/>
          <w:shd w:val="clear" w:color="auto" w:fill="E6E6E6"/>
          <w:lang w:eastAsia="fr-FR"/>
        </w:rPr>
        <w:fldChar w:fldCharType="separate"/>
      </w:r>
      <w:hyperlink w:anchor="_Toc113804367" w:history="1">
        <w:r w:rsidR="003F10E6" w:rsidRPr="00627BD0">
          <w:rPr>
            <w:rStyle w:val="Lienhypertexte"/>
            <w:noProof/>
          </w:rPr>
          <w:t>Figure 1 – Objectif général des provinces du Kasaï Oriental et de la Lomami et la chaîne de résultat</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_Toc113804367 \h </w:instrText>
        </w:r>
        <w:r w:rsidR="003F10E6">
          <w:rPr>
            <w:noProof/>
            <w:webHidden/>
          </w:rPr>
        </w:r>
        <w:r w:rsidR="003F10E6">
          <w:rPr>
            <w:noProof/>
            <w:webHidden/>
          </w:rPr>
          <w:fldChar w:fldCharType="separate"/>
        </w:r>
        <w:r w:rsidR="003F10E6">
          <w:rPr>
            <w:noProof/>
            <w:webHidden/>
          </w:rPr>
          <w:t>12</w:t>
        </w:r>
        <w:r w:rsidR="003F10E6">
          <w:rPr>
            <w:noProof/>
            <w:webHidden/>
          </w:rPr>
          <w:fldChar w:fldCharType="end"/>
        </w:r>
      </w:hyperlink>
    </w:p>
    <w:p w14:paraId="5FCAFE71" w14:textId="13B7970B"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68" w:history="1">
        <w:r w:rsidR="003F10E6" w:rsidRPr="00627BD0">
          <w:rPr>
            <w:rStyle w:val="Lienhypertexte"/>
            <w:noProof/>
          </w:rPr>
          <w:t>Figure 2 - Carte et ciblage géographique des interventions</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_Toc113804368 \h </w:instrText>
        </w:r>
        <w:r w:rsidR="003F10E6">
          <w:rPr>
            <w:noProof/>
            <w:webHidden/>
          </w:rPr>
        </w:r>
        <w:r w:rsidR="003F10E6">
          <w:rPr>
            <w:noProof/>
            <w:webHidden/>
          </w:rPr>
          <w:fldChar w:fldCharType="separate"/>
        </w:r>
        <w:r w:rsidR="003F10E6">
          <w:rPr>
            <w:noProof/>
            <w:webHidden/>
          </w:rPr>
          <w:t>15</w:t>
        </w:r>
        <w:r w:rsidR="003F10E6">
          <w:rPr>
            <w:noProof/>
            <w:webHidden/>
          </w:rPr>
          <w:fldChar w:fldCharType="end"/>
        </w:r>
      </w:hyperlink>
    </w:p>
    <w:p w14:paraId="099029FB" w14:textId="3E8DBEBE"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69" w:history="1">
        <w:r w:rsidR="003F10E6" w:rsidRPr="00627BD0">
          <w:rPr>
            <w:rStyle w:val="Lienhypertexte"/>
            <w:noProof/>
          </w:rPr>
          <w:t>Figure 3 - Chaîne de résultat de l’intervention Formation, entreprenariat et emploi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_Toc113804369 \h </w:instrText>
        </w:r>
        <w:r w:rsidR="003F10E6">
          <w:rPr>
            <w:noProof/>
            <w:webHidden/>
          </w:rPr>
        </w:r>
        <w:r w:rsidR="003F10E6">
          <w:rPr>
            <w:noProof/>
            <w:webHidden/>
          </w:rPr>
          <w:fldChar w:fldCharType="separate"/>
        </w:r>
        <w:r w:rsidR="003F10E6">
          <w:rPr>
            <w:noProof/>
            <w:webHidden/>
          </w:rPr>
          <w:t>23</w:t>
        </w:r>
        <w:r w:rsidR="003F10E6">
          <w:rPr>
            <w:noProof/>
            <w:webHidden/>
          </w:rPr>
          <w:fldChar w:fldCharType="end"/>
        </w:r>
      </w:hyperlink>
    </w:p>
    <w:p w14:paraId="7AA733C8" w14:textId="1F548ED0"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70" w:history="1">
        <w:r w:rsidR="003F10E6" w:rsidRPr="00627BD0">
          <w:rPr>
            <w:rStyle w:val="Lienhypertexte"/>
            <w:noProof/>
          </w:rPr>
          <w:t>Figure 5 – Chaîne de résultat de l’intervention Sécurité alimentaire et agriculture durable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_Toc113804370 \h </w:instrText>
        </w:r>
        <w:r w:rsidR="003F10E6">
          <w:rPr>
            <w:noProof/>
            <w:webHidden/>
          </w:rPr>
        </w:r>
        <w:r w:rsidR="003F10E6">
          <w:rPr>
            <w:noProof/>
            <w:webHidden/>
          </w:rPr>
          <w:fldChar w:fldCharType="separate"/>
        </w:r>
        <w:r w:rsidR="003F10E6">
          <w:rPr>
            <w:noProof/>
            <w:webHidden/>
          </w:rPr>
          <w:t>43</w:t>
        </w:r>
        <w:r w:rsidR="003F10E6">
          <w:rPr>
            <w:noProof/>
            <w:webHidden/>
          </w:rPr>
          <w:fldChar w:fldCharType="end"/>
        </w:r>
      </w:hyperlink>
    </w:p>
    <w:p w14:paraId="7B7A894C" w14:textId="793D052B"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71" w:history="1">
        <w:r w:rsidR="003F10E6" w:rsidRPr="00627BD0">
          <w:rPr>
            <w:rStyle w:val="Lienhypertexte"/>
            <w:noProof/>
          </w:rPr>
          <w:t>Figure 6 – Chaîne de résultat de l’intervention Appui institutionnel provincial</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_Toc113804371 \h </w:instrText>
        </w:r>
        <w:r w:rsidR="003F10E6">
          <w:rPr>
            <w:noProof/>
            <w:webHidden/>
          </w:rPr>
        </w:r>
        <w:r w:rsidR="003F10E6">
          <w:rPr>
            <w:noProof/>
            <w:webHidden/>
          </w:rPr>
          <w:fldChar w:fldCharType="separate"/>
        </w:r>
        <w:r w:rsidR="003F10E6">
          <w:rPr>
            <w:noProof/>
            <w:webHidden/>
          </w:rPr>
          <w:t>53</w:t>
        </w:r>
        <w:r w:rsidR="003F10E6">
          <w:rPr>
            <w:noProof/>
            <w:webHidden/>
          </w:rPr>
          <w:fldChar w:fldCharType="end"/>
        </w:r>
      </w:hyperlink>
    </w:p>
    <w:p w14:paraId="26F21C60" w14:textId="49B9ABB6"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72" w:history="1">
        <w:r w:rsidR="003F10E6" w:rsidRPr="00627BD0">
          <w:rPr>
            <w:rStyle w:val="Lienhypertexte"/>
            <w:noProof/>
          </w:rPr>
          <w:t>Figure 7</w:t>
        </w:r>
        <w:r w:rsidR="003F10E6" w:rsidRPr="00627BD0">
          <w:rPr>
            <w:rStyle w:val="Lienhypertexte"/>
            <w:rFonts w:eastAsia="Times New Roman" w:cs="Segoe UI"/>
            <w:noProof/>
            <w:lang w:eastAsia="fr-FR"/>
          </w:rPr>
          <w:t xml:space="preserve"> – Chaîne de résultat de l’intervention Jeunesse et conscience culturelle</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_Toc113804372 \h </w:instrText>
        </w:r>
        <w:r w:rsidR="003F10E6">
          <w:rPr>
            <w:noProof/>
            <w:webHidden/>
          </w:rPr>
        </w:r>
        <w:r w:rsidR="003F10E6">
          <w:rPr>
            <w:noProof/>
            <w:webHidden/>
          </w:rPr>
          <w:fldChar w:fldCharType="separate"/>
        </w:r>
        <w:r w:rsidR="003F10E6">
          <w:rPr>
            <w:noProof/>
            <w:webHidden/>
          </w:rPr>
          <w:t>57</w:t>
        </w:r>
        <w:r w:rsidR="003F10E6">
          <w:rPr>
            <w:noProof/>
            <w:webHidden/>
          </w:rPr>
          <w:fldChar w:fldCharType="end"/>
        </w:r>
      </w:hyperlink>
    </w:p>
    <w:p w14:paraId="31375AC7" w14:textId="7828B163" w:rsidR="003F10E6" w:rsidRDefault="008674C8">
      <w:pPr>
        <w:pStyle w:val="Tabledesillustrations"/>
        <w:tabs>
          <w:tab w:val="right" w:leader="dot" w:pos="9205"/>
        </w:tabs>
        <w:rPr>
          <w:rFonts w:asciiTheme="minorHAnsi" w:eastAsiaTheme="minorEastAsia" w:hAnsiTheme="minorHAnsi"/>
          <w:noProof/>
          <w:color w:val="auto"/>
          <w:sz w:val="22"/>
          <w:lang w:val="fr-FR" w:eastAsia="fr-FR"/>
        </w:rPr>
      </w:pPr>
      <w:hyperlink w:anchor="_Toc113804373" w:history="1">
        <w:r w:rsidR="003F10E6" w:rsidRPr="00627BD0">
          <w:rPr>
            <w:rStyle w:val="Lienhypertexte"/>
            <w:noProof/>
          </w:rPr>
          <w:t>Figure 8</w:t>
        </w:r>
        <w:r w:rsidR="003F10E6" w:rsidRPr="00627BD0">
          <w:rPr>
            <w:rStyle w:val="Lienhypertexte"/>
            <w:rFonts w:eastAsia="Georgia" w:cs="Georgia"/>
            <w:noProof/>
          </w:rPr>
          <w:t xml:space="preserve"> – Chaîne de résultat de l’intervention LVSI</w:t>
        </w:r>
        <w:r w:rsidR="003F10E6">
          <w:rPr>
            <w:noProof/>
            <w:webHidden/>
          </w:rPr>
          <w:tab/>
        </w:r>
        <w:r w:rsidR="00132D80">
          <w:rPr>
            <w:noProof/>
            <w:webHidden/>
          </w:rPr>
          <w:t>V.</w:t>
        </w:r>
        <w:r w:rsidR="003F10E6">
          <w:rPr>
            <w:noProof/>
            <w:webHidden/>
          </w:rPr>
          <w:fldChar w:fldCharType="begin"/>
        </w:r>
        <w:r w:rsidR="003F10E6">
          <w:rPr>
            <w:noProof/>
            <w:webHidden/>
          </w:rPr>
          <w:instrText xml:space="preserve"> PAGEREF _Toc113804373 \h </w:instrText>
        </w:r>
        <w:r w:rsidR="003F10E6">
          <w:rPr>
            <w:noProof/>
            <w:webHidden/>
          </w:rPr>
        </w:r>
        <w:r w:rsidR="003F10E6">
          <w:rPr>
            <w:noProof/>
            <w:webHidden/>
          </w:rPr>
          <w:fldChar w:fldCharType="separate"/>
        </w:r>
        <w:r w:rsidR="003F10E6">
          <w:rPr>
            <w:noProof/>
            <w:webHidden/>
          </w:rPr>
          <w:t>60</w:t>
        </w:r>
        <w:r w:rsidR="003F10E6">
          <w:rPr>
            <w:noProof/>
            <w:webHidden/>
          </w:rPr>
          <w:fldChar w:fldCharType="end"/>
        </w:r>
      </w:hyperlink>
    </w:p>
    <w:p w14:paraId="50A41486" w14:textId="33A25E35" w:rsidR="0093740E" w:rsidRPr="00035E9A" w:rsidRDefault="00B74408" w:rsidP="00C64F71">
      <w:pPr>
        <w:spacing w:after="0"/>
        <w:rPr>
          <w:lang w:eastAsia="fr-FR"/>
        </w:rPr>
        <w:sectPr w:rsidR="0093740E" w:rsidRPr="00035E9A" w:rsidSect="00712E15">
          <w:headerReference w:type="first" r:id="rId17"/>
          <w:footerReference w:type="first" r:id="rId18"/>
          <w:type w:val="continuous"/>
          <w:pgSz w:w="11906" w:h="16838"/>
          <w:pgMar w:top="1134" w:right="1274" w:bottom="993" w:left="1417" w:header="708" w:footer="432" w:gutter="0"/>
          <w:cols w:space="708"/>
          <w:docGrid w:linePitch="360"/>
        </w:sectPr>
      </w:pPr>
      <w:r>
        <w:rPr>
          <w:rFonts w:asciiTheme="minorHAnsi" w:hAnsiTheme="minorHAnsi" w:cstheme="minorHAnsi"/>
          <w:color w:val="2B579A"/>
          <w:shd w:val="clear" w:color="auto" w:fill="E6E6E6"/>
          <w:lang w:eastAsia="fr-FR"/>
        </w:rPr>
        <w:fldChar w:fldCharType="end"/>
      </w:r>
    </w:p>
    <w:p w14:paraId="55FB9436" w14:textId="5A9F2284" w:rsidR="00C470FF" w:rsidRPr="00C470FF" w:rsidRDefault="00C470FF" w:rsidP="00C470FF">
      <w:pPr>
        <w:keepNext/>
        <w:keepLines/>
        <w:spacing w:before="240" w:after="240" w:line="259" w:lineRule="auto"/>
        <w:rPr>
          <w:rFonts w:ascii="Calibri" w:eastAsiaTheme="majorEastAsia" w:hAnsi="Calibri" w:cstheme="majorBidi"/>
          <w:sz w:val="32"/>
          <w:szCs w:val="32"/>
          <w:u w:val="single"/>
          <w:lang w:eastAsia="fr-BE"/>
        </w:rPr>
      </w:pPr>
      <w:bookmarkStart w:id="3" w:name="_Toc90718678"/>
      <w:bookmarkStart w:id="4" w:name="_Toc92882456"/>
      <w:bookmarkStart w:id="5" w:name="_Toc89515726"/>
      <w:r w:rsidRPr="00C470FF">
        <w:rPr>
          <w:rFonts w:ascii="Calibri" w:eastAsiaTheme="majorEastAsia" w:hAnsi="Calibri" w:cstheme="majorBidi"/>
          <w:sz w:val="32"/>
          <w:szCs w:val="32"/>
          <w:u w:val="single"/>
          <w:lang w:eastAsia="fr-BE"/>
        </w:rPr>
        <w:lastRenderedPageBreak/>
        <w:t>Acronymes</w:t>
      </w:r>
    </w:p>
    <w:tbl>
      <w:tblPr>
        <w:tblW w:w="8599" w:type="dxa"/>
        <w:tblCellMar>
          <w:left w:w="70" w:type="dxa"/>
          <w:right w:w="70" w:type="dxa"/>
        </w:tblCellMar>
        <w:tblLook w:val="04A0" w:firstRow="1" w:lastRow="0" w:firstColumn="1" w:lastColumn="0" w:noHBand="0" w:noVBand="1"/>
      </w:tblPr>
      <w:tblGrid>
        <w:gridCol w:w="1653"/>
        <w:gridCol w:w="6946"/>
      </w:tblGrid>
      <w:tr w:rsidR="009D2C14" w:rsidRPr="009D2C14" w14:paraId="4C7932BA" w14:textId="77777777" w:rsidTr="009D2C14">
        <w:trPr>
          <w:trHeight w:val="300"/>
        </w:trPr>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B553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ACC</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14:paraId="78E035B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Accord-cadre de coopération </w:t>
            </w:r>
          </w:p>
        </w:tc>
      </w:tr>
      <w:tr w:rsidR="009D2C14" w:rsidRPr="009D2C14" w14:paraId="77DA0F0F"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09BD89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ACIDH</w:t>
            </w:r>
          </w:p>
        </w:tc>
        <w:tc>
          <w:tcPr>
            <w:tcW w:w="6946" w:type="dxa"/>
            <w:tcBorders>
              <w:top w:val="nil"/>
              <w:left w:val="nil"/>
              <w:bottom w:val="single" w:sz="4" w:space="0" w:color="auto"/>
              <w:right w:val="single" w:sz="4" w:space="0" w:color="auto"/>
            </w:tcBorders>
            <w:shd w:val="clear" w:color="auto" w:fill="auto"/>
            <w:noWrap/>
            <w:vAlign w:val="center"/>
            <w:hideMark/>
          </w:tcPr>
          <w:p w14:paraId="55D2177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Action contre l’Impunité pour les Droits Humains</w:t>
            </w:r>
          </w:p>
        </w:tc>
      </w:tr>
      <w:tr w:rsidR="009D2C14" w:rsidRPr="009D2C14" w14:paraId="4986F6AF"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380977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ACTIRIS</w:t>
            </w:r>
          </w:p>
        </w:tc>
        <w:tc>
          <w:tcPr>
            <w:tcW w:w="6946" w:type="dxa"/>
            <w:tcBorders>
              <w:top w:val="nil"/>
              <w:left w:val="nil"/>
              <w:bottom w:val="single" w:sz="4" w:space="0" w:color="auto"/>
              <w:right w:val="single" w:sz="4" w:space="0" w:color="auto"/>
            </w:tcBorders>
            <w:shd w:val="clear" w:color="auto" w:fill="auto"/>
            <w:noWrap/>
            <w:vAlign w:val="center"/>
            <w:hideMark/>
          </w:tcPr>
          <w:p w14:paraId="773F114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Office régional bruxellois de l'emploi</w:t>
            </w:r>
          </w:p>
        </w:tc>
      </w:tr>
      <w:tr w:rsidR="009D2C14" w:rsidRPr="009D2C14" w14:paraId="26C1F25B"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9B2776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AI</w:t>
            </w:r>
          </w:p>
        </w:tc>
        <w:tc>
          <w:tcPr>
            <w:tcW w:w="6946" w:type="dxa"/>
            <w:tcBorders>
              <w:top w:val="nil"/>
              <w:left w:val="nil"/>
              <w:bottom w:val="single" w:sz="4" w:space="0" w:color="auto"/>
              <w:right w:val="single" w:sz="4" w:space="0" w:color="auto"/>
            </w:tcBorders>
            <w:shd w:val="clear" w:color="auto" w:fill="auto"/>
            <w:noWrap/>
            <w:vAlign w:val="center"/>
            <w:hideMark/>
          </w:tcPr>
          <w:p w14:paraId="2E9BB6D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Appui Institutionnel</w:t>
            </w:r>
          </w:p>
        </w:tc>
      </w:tr>
      <w:tr w:rsidR="009D2C14" w:rsidRPr="009D2C14" w14:paraId="12D9B4BB"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97B52E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AIDN</w:t>
            </w:r>
          </w:p>
        </w:tc>
        <w:tc>
          <w:tcPr>
            <w:tcW w:w="6946" w:type="dxa"/>
            <w:tcBorders>
              <w:top w:val="nil"/>
              <w:left w:val="nil"/>
              <w:bottom w:val="single" w:sz="4" w:space="0" w:color="auto"/>
              <w:right w:val="single" w:sz="4" w:space="0" w:color="auto"/>
            </w:tcBorders>
            <w:shd w:val="clear" w:color="auto" w:fill="auto"/>
            <w:noWrap/>
            <w:vAlign w:val="center"/>
            <w:hideMark/>
          </w:tcPr>
          <w:p w14:paraId="0B27D9C3" w14:textId="3448FBDC"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w:t>
            </w:r>
            <w:r w:rsidR="00847E92" w:rsidRPr="009D2C14">
              <w:rPr>
                <w:rFonts w:eastAsia="Times New Roman" w:cs="Calibri"/>
                <w:sz w:val="20"/>
                <w:szCs w:val="20"/>
                <w:lang w:val="fr-FR" w:eastAsia="fr-FR"/>
              </w:rPr>
              <w:t xml:space="preserve">Action Intégrée </w:t>
            </w:r>
            <w:r w:rsidR="00631FA7" w:rsidRPr="009D2C14">
              <w:rPr>
                <w:rFonts w:eastAsia="Times New Roman" w:cs="Calibri"/>
                <w:sz w:val="20"/>
                <w:szCs w:val="20"/>
                <w:lang w:val="fr-FR" w:eastAsia="fr-FR"/>
              </w:rPr>
              <w:t>pour le</w:t>
            </w:r>
            <w:r w:rsidR="00847E92" w:rsidRPr="009D2C14">
              <w:rPr>
                <w:rFonts w:eastAsia="Times New Roman" w:cs="Calibri"/>
                <w:sz w:val="20"/>
                <w:szCs w:val="20"/>
                <w:lang w:val="fr-FR" w:eastAsia="fr-FR"/>
              </w:rPr>
              <w:t xml:space="preserve"> Développement </w:t>
            </w:r>
            <w:r w:rsidR="00631FA7" w:rsidRPr="009D2C14">
              <w:rPr>
                <w:rFonts w:eastAsia="Times New Roman" w:cs="Calibri"/>
                <w:sz w:val="20"/>
                <w:szCs w:val="20"/>
                <w:lang w:val="fr-FR" w:eastAsia="fr-FR"/>
              </w:rPr>
              <w:t>de</w:t>
            </w:r>
            <w:r w:rsidR="00847E92" w:rsidRPr="009D2C14">
              <w:rPr>
                <w:rFonts w:eastAsia="Times New Roman" w:cs="Calibri"/>
                <w:sz w:val="20"/>
                <w:szCs w:val="20"/>
                <w:lang w:val="fr-FR" w:eastAsia="fr-FR"/>
              </w:rPr>
              <w:t xml:space="preserve"> Ngandajika</w:t>
            </w:r>
          </w:p>
        </w:tc>
      </w:tr>
      <w:tr w:rsidR="009D2C14" w:rsidRPr="009D2C14" w14:paraId="4B23A81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4F727D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AMO</w:t>
            </w:r>
          </w:p>
        </w:tc>
        <w:tc>
          <w:tcPr>
            <w:tcW w:w="6946" w:type="dxa"/>
            <w:tcBorders>
              <w:top w:val="nil"/>
              <w:left w:val="nil"/>
              <w:bottom w:val="single" w:sz="4" w:space="0" w:color="auto"/>
              <w:right w:val="single" w:sz="4" w:space="0" w:color="auto"/>
            </w:tcBorders>
            <w:shd w:val="clear" w:color="auto" w:fill="auto"/>
            <w:noWrap/>
            <w:vAlign w:val="center"/>
            <w:hideMark/>
          </w:tcPr>
          <w:p w14:paraId="58BFA4D7" w14:textId="40C1FBFD"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w:t>
            </w:r>
            <w:r w:rsidR="00847E92" w:rsidRPr="009D2C14">
              <w:rPr>
                <w:rFonts w:eastAsia="Times New Roman" w:cs="Calibri"/>
                <w:sz w:val="20"/>
                <w:szCs w:val="20"/>
                <w:lang w:val="fr-FR" w:eastAsia="fr-FR"/>
              </w:rPr>
              <w:t>Aide des jeunes en Milieu Ouvert</w:t>
            </w:r>
          </w:p>
        </w:tc>
      </w:tr>
      <w:tr w:rsidR="009D2C14" w:rsidRPr="009D2C14" w14:paraId="259F9F3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1F562D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APEFE</w:t>
            </w:r>
          </w:p>
        </w:tc>
        <w:tc>
          <w:tcPr>
            <w:tcW w:w="6946" w:type="dxa"/>
            <w:tcBorders>
              <w:top w:val="nil"/>
              <w:left w:val="nil"/>
              <w:bottom w:val="single" w:sz="4" w:space="0" w:color="auto"/>
              <w:right w:val="single" w:sz="4" w:space="0" w:color="auto"/>
            </w:tcBorders>
            <w:shd w:val="clear" w:color="auto" w:fill="auto"/>
            <w:noWrap/>
            <w:vAlign w:val="center"/>
            <w:hideMark/>
          </w:tcPr>
          <w:p w14:paraId="2DDD80B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Association pour la Promotion de l'Education et de la Formation à l'Etranger</w:t>
            </w:r>
          </w:p>
        </w:tc>
      </w:tr>
      <w:tr w:rsidR="009D2C14" w:rsidRPr="009D2C14" w14:paraId="7936A16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7AB8CF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ASBL</w:t>
            </w:r>
          </w:p>
        </w:tc>
        <w:tc>
          <w:tcPr>
            <w:tcW w:w="6946" w:type="dxa"/>
            <w:tcBorders>
              <w:top w:val="nil"/>
              <w:left w:val="nil"/>
              <w:bottom w:val="single" w:sz="4" w:space="0" w:color="auto"/>
              <w:right w:val="single" w:sz="4" w:space="0" w:color="auto"/>
            </w:tcBorders>
            <w:shd w:val="clear" w:color="auto" w:fill="auto"/>
            <w:noWrap/>
            <w:vAlign w:val="center"/>
            <w:hideMark/>
          </w:tcPr>
          <w:p w14:paraId="0B4BE25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Association sans but lucratif </w:t>
            </w:r>
          </w:p>
        </w:tc>
      </w:tr>
      <w:tr w:rsidR="009D2C14" w:rsidRPr="009D2C14" w14:paraId="152C459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FDBEEE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ASC</w:t>
            </w:r>
          </w:p>
        </w:tc>
        <w:tc>
          <w:tcPr>
            <w:tcW w:w="6946" w:type="dxa"/>
            <w:tcBorders>
              <w:top w:val="nil"/>
              <w:left w:val="nil"/>
              <w:bottom w:val="single" w:sz="4" w:space="0" w:color="auto"/>
              <w:right w:val="single" w:sz="4" w:space="0" w:color="auto"/>
            </w:tcBorders>
            <w:shd w:val="clear" w:color="auto" w:fill="auto"/>
            <w:noWrap/>
            <w:vAlign w:val="center"/>
            <w:hideMark/>
          </w:tcPr>
          <w:p w14:paraId="7368C3C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Accord Spécifique de Coopération </w:t>
            </w:r>
          </w:p>
        </w:tc>
      </w:tr>
      <w:tr w:rsidR="009D2C14" w:rsidRPr="009D2C14" w14:paraId="369D2D3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E75D19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ASUREP</w:t>
            </w:r>
          </w:p>
        </w:tc>
        <w:tc>
          <w:tcPr>
            <w:tcW w:w="6946" w:type="dxa"/>
            <w:tcBorders>
              <w:top w:val="nil"/>
              <w:left w:val="nil"/>
              <w:bottom w:val="single" w:sz="4" w:space="0" w:color="auto"/>
              <w:right w:val="single" w:sz="4" w:space="0" w:color="auto"/>
            </w:tcBorders>
            <w:shd w:val="clear" w:color="auto" w:fill="auto"/>
            <w:noWrap/>
            <w:vAlign w:val="center"/>
            <w:hideMark/>
          </w:tcPr>
          <w:p w14:paraId="68F5BE9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Association d’Usager du Réseau d'Eau Potable </w:t>
            </w:r>
          </w:p>
        </w:tc>
      </w:tr>
      <w:tr w:rsidR="009D2C14" w:rsidRPr="009D2C14" w14:paraId="046CCD3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6DCCE6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AVEC</w:t>
            </w:r>
          </w:p>
        </w:tc>
        <w:tc>
          <w:tcPr>
            <w:tcW w:w="6946" w:type="dxa"/>
            <w:tcBorders>
              <w:top w:val="nil"/>
              <w:left w:val="nil"/>
              <w:bottom w:val="single" w:sz="4" w:space="0" w:color="auto"/>
              <w:right w:val="single" w:sz="4" w:space="0" w:color="auto"/>
            </w:tcBorders>
            <w:shd w:val="clear" w:color="auto" w:fill="auto"/>
            <w:noWrap/>
            <w:vAlign w:val="center"/>
            <w:hideMark/>
          </w:tcPr>
          <w:p w14:paraId="1FE7386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Association villageoise d’épargne et de crédit </w:t>
            </w:r>
          </w:p>
        </w:tc>
      </w:tr>
      <w:tr w:rsidR="009D2C14" w:rsidRPr="009D2C14" w14:paraId="15F30D9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D08CCF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BAD</w:t>
            </w:r>
          </w:p>
        </w:tc>
        <w:tc>
          <w:tcPr>
            <w:tcW w:w="6946" w:type="dxa"/>
            <w:tcBorders>
              <w:top w:val="nil"/>
              <w:left w:val="nil"/>
              <w:bottom w:val="single" w:sz="4" w:space="0" w:color="auto"/>
              <w:right w:val="single" w:sz="4" w:space="0" w:color="auto"/>
            </w:tcBorders>
            <w:shd w:val="clear" w:color="auto" w:fill="auto"/>
            <w:noWrap/>
            <w:vAlign w:val="center"/>
            <w:hideMark/>
          </w:tcPr>
          <w:p w14:paraId="35ABAC0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Banque Africaine de Développement</w:t>
            </w:r>
          </w:p>
        </w:tc>
      </w:tr>
      <w:tr w:rsidR="009D2C14" w:rsidRPr="009D2C14" w14:paraId="021E11F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85C2DA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BCDC</w:t>
            </w:r>
          </w:p>
        </w:tc>
        <w:tc>
          <w:tcPr>
            <w:tcW w:w="6946" w:type="dxa"/>
            <w:tcBorders>
              <w:top w:val="nil"/>
              <w:left w:val="nil"/>
              <w:bottom w:val="single" w:sz="4" w:space="0" w:color="auto"/>
              <w:right w:val="single" w:sz="4" w:space="0" w:color="auto"/>
            </w:tcBorders>
            <w:shd w:val="clear" w:color="auto" w:fill="auto"/>
            <w:noWrap/>
            <w:vAlign w:val="center"/>
            <w:hideMark/>
          </w:tcPr>
          <w:p w14:paraId="7350E99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Banque Commerciale du Congo</w:t>
            </w:r>
          </w:p>
        </w:tc>
      </w:tr>
      <w:tr w:rsidR="009D2C14" w:rsidRPr="009D2C14" w14:paraId="05AFABF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6A4B90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BM</w:t>
            </w:r>
          </w:p>
        </w:tc>
        <w:tc>
          <w:tcPr>
            <w:tcW w:w="6946" w:type="dxa"/>
            <w:tcBorders>
              <w:top w:val="nil"/>
              <w:left w:val="nil"/>
              <w:bottom w:val="single" w:sz="4" w:space="0" w:color="auto"/>
              <w:right w:val="single" w:sz="4" w:space="0" w:color="auto"/>
            </w:tcBorders>
            <w:shd w:val="clear" w:color="auto" w:fill="auto"/>
            <w:noWrap/>
            <w:vAlign w:val="center"/>
            <w:hideMark/>
          </w:tcPr>
          <w:p w14:paraId="085A27A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Banque Mondiale</w:t>
            </w:r>
          </w:p>
        </w:tc>
      </w:tr>
      <w:tr w:rsidR="009D2C14" w:rsidRPr="009D2C14" w14:paraId="22AD929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F6550C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BOSA</w:t>
            </w:r>
          </w:p>
        </w:tc>
        <w:tc>
          <w:tcPr>
            <w:tcW w:w="6946" w:type="dxa"/>
            <w:tcBorders>
              <w:top w:val="nil"/>
              <w:left w:val="nil"/>
              <w:bottom w:val="single" w:sz="4" w:space="0" w:color="auto"/>
              <w:right w:val="single" w:sz="4" w:space="0" w:color="auto"/>
            </w:tcBorders>
            <w:shd w:val="clear" w:color="auto" w:fill="auto"/>
            <w:noWrap/>
            <w:vAlign w:val="center"/>
            <w:hideMark/>
          </w:tcPr>
          <w:p w14:paraId="2CD92D5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 Public Fédéral Stratégie et Appui</w:t>
            </w:r>
          </w:p>
        </w:tc>
      </w:tr>
      <w:tr w:rsidR="009D2C14" w:rsidRPr="009D2C14" w14:paraId="558EC31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7DE5E5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BSF</w:t>
            </w:r>
          </w:p>
        </w:tc>
        <w:tc>
          <w:tcPr>
            <w:tcW w:w="6946" w:type="dxa"/>
            <w:tcBorders>
              <w:top w:val="nil"/>
              <w:left w:val="nil"/>
              <w:bottom w:val="single" w:sz="4" w:space="0" w:color="auto"/>
              <w:right w:val="single" w:sz="4" w:space="0" w:color="auto"/>
            </w:tcBorders>
            <w:shd w:val="clear" w:color="auto" w:fill="auto"/>
            <w:noWrap/>
            <w:vAlign w:val="center"/>
            <w:hideMark/>
          </w:tcPr>
          <w:p w14:paraId="28D6DAA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Bibliothèque Sans Frontières</w:t>
            </w:r>
          </w:p>
        </w:tc>
      </w:tr>
      <w:tr w:rsidR="009D2C14" w:rsidRPr="009D2C14" w14:paraId="7998113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0DEDFFB" w14:textId="70009D29"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CADE</w:t>
            </w:r>
            <w:r w:rsidR="002B6873" w:rsidRPr="009D2C14">
              <w:rPr>
                <w:rFonts w:eastAsia="Times New Roman" w:cs="Calibri"/>
                <w:sz w:val="20"/>
                <w:szCs w:val="20"/>
                <w:lang w:val="fr-FR" w:eastAsia="fr-FR"/>
              </w:rPr>
              <w:t>C</w:t>
            </w:r>
            <w:r w:rsidRPr="009D2C14">
              <w:rPr>
                <w:rFonts w:eastAsia="Times New Roman" w:cs="Calibri"/>
                <w:sz w:val="20"/>
                <w:szCs w:val="20"/>
                <w:lang w:val="fr-FR" w:eastAsia="fr-FR"/>
              </w:rPr>
              <w:t>O</w:t>
            </w:r>
          </w:p>
        </w:tc>
        <w:tc>
          <w:tcPr>
            <w:tcW w:w="6946" w:type="dxa"/>
            <w:tcBorders>
              <w:top w:val="nil"/>
              <w:left w:val="nil"/>
              <w:bottom w:val="single" w:sz="4" w:space="0" w:color="auto"/>
              <w:right w:val="single" w:sz="4" w:space="0" w:color="auto"/>
            </w:tcBorders>
            <w:shd w:val="clear" w:color="auto" w:fill="auto"/>
            <w:noWrap/>
            <w:vAlign w:val="center"/>
            <w:hideMark/>
          </w:tcPr>
          <w:p w14:paraId="61439AD7" w14:textId="24E09BC6"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w:t>
            </w:r>
            <w:r w:rsidR="002B6873" w:rsidRPr="009D2C14">
              <w:rPr>
                <w:rFonts w:eastAsia="Times New Roman" w:cs="Calibri"/>
                <w:sz w:val="20"/>
                <w:szCs w:val="20"/>
                <w:lang w:val="fr-FR" w:eastAsia="fr-FR"/>
              </w:rPr>
              <w:t>Caisse d’épargne du Congo</w:t>
            </w:r>
          </w:p>
        </w:tc>
      </w:tr>
      <w:tr w:rsidR="009D2C14" w:rsidRPr="009D2C14" w14:paraId="5976B31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9D8F5B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CAFI</w:t>
            </w:r>
          </w:p>
        </w:tc>
        <w:tc>
          <w:tcPr>
            <w:tcW w:w="6946" w:type="dxa"/>
            <w:tcBorders>
              <w:top w:val="nil"/>
              <w:left w:val="nil"/>
              <w:bottom w:val="single" w:sz="4" w:space="0" w:color="auto"/>
              <w:right w:val="single" w:sz="4" w:space="0" w:color="auto"/>
            </w:tcBorders>
            <w:shd w:val="clear" w:color="auto" w:fill="auto"/>
            <w:noWrap/>
            <w:vAlign w:val="center"/>
            <w:hideMark/>
          </w:tcPr>
          <w:p w14:paraId="7356869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Central African Forest Initiative</w:t>
            </w:r>
          </w:p>
        </w:tc>
      </w:tr>
      <w:tr w:rsidR="009D2C14" w:rsidRPr="009D2C14" w14:paraId="7020915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9C1379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CAP</w:t>
            </w:r>
          </w:p>
        </w:tc>
        <w:tc>
          <w:tcPr>
            <w:tcW w:w="6946" w:type="dxa"/>
            <w:tcBorders>
              <w:top w:val="nil"/>
              <w:left w:val="nil"/>
              <w:bottom w:val="single" w:sz="4" w:space="0" w:color="auto"/>
              <w:right w:val="single" w:sz="4" w:space="0" w:color="auto"/>
            </w:tcBorders>
            <w:shd w:val="clear" w:color="auto" w:fill="auto"/>
            <w:noWrap/>
            <w:vAlign w:val="center"/>
            <w:hideMark/>
          </w:tcPr>
          <w:p w14:paraId="447FA66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Connaissances, Attitudes et Pratiques</w:t>
            </w:r>
          </w:p>
        </w:tc>
      </w:tr>
      <w:tr w:rsidR="009D2C14" w:rsidRPr="009D2C14" w14:paraId="796A84B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C75A0F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CATSR</w:t>
            </w:r>
          </w:p>
        </w:tc>
        <w:tc>
          <w:tcPr>
            <w:tcW w:w="6946" w:type="dxa"/>
            <w:tcBorders>
              <w:top w:val="nil"/>
              <w:left w:val="nil"/>
              <w:bottom w:val="single" w:sz="4" w:space="0" w:color="auto"/>
              <w:right w:val="single" w:sz="4" w:space="0" w:color="auto"/>
            </w:tcBorders>
            <w:shd w:val="clear" w:color="auto" w:fill="auto"/>
            <w:noWrap/>
            <w:vAlign w:val="center"/>
            <w:hideMark/>
          </w:tcPr>
          <w:p w14:paraId="37ACC0BB" w14:textId="35769F32" w:rsidR="00C470FF" w:rsidRPr="009D2C14" w:rsidRDefault="00631FA7"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Comité d’Appui au Travail Social de Rue </w:t>
            </w:r>
          </w:p>
        </w:tc>
      </w:tr>
      <w:tr w:rsidR="009D2C14" w:rsidRPr="009D2C14" w14:paraId="53ACD12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6728F4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CB</w:t>
            </w:r>
          </w:p>
        </w:tc>
        <w:tc>
          <w:tcPr>
            <w:tcW w:w="6946" w:type="dxa"/>
            <w:tcBorders>
              <w:top w:val="nil"/>
              <w:left w:val="nil"/>
              <w:bottom w:val="single" w:sz="4" w:space="0" w:color="auto"/>
              <w:right w:val="single" w:sz="4" w:space="0" w:color="auto"/>
            </w:tcBorders>
            <w:shd w:val="clear" w:color="auto" w:fill="auto"/>
            <w:noWrap/>
            <w:vAlign w:val="center"/>
            <w:hideMark/>
          </w:tcPr>
          <w:p w14:paraId="73EFDAE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Cellules de base </w:t>
            </w:r>
          </w:p>
        </w:tc>
      </w:tr>
      <w:tr w:rsidR="009D2C14" w:rsidRPr="009D2C14" w14:paraId="6949623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7E01F0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CDA</w:t>
            </w:r>
          </w:p>
        </w:tc>
        <w:tc>
          <w:tcPr>
            <w:tcW w:w="6946" w:type="dxa"/>
            <w:tcBorders>
              <w:top w:val="nil"/>
              <w:left w:val="nil"/>
              <w:bottom w:val="single" w:sz="4" w:space="0" w:color="auto"/>
              <w:right w:val="single" w:sz="4" w:space="0" w:color="auto"/>
            </w:tcBorders>
            <w:shd w:val="clear" w:color="auto" w:fill="auto"/>
            <w:noWrap/>
            <w:vAlign w:val="center"/>
            <w:hideMark/>
          </w:tcPr>
          <w:p w14:paraId="5C133E4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Centre d'Application</w:t>
            </w:r>
          </w:p>
        </w:tc>
      </w:tr>
      <w:tr w:rsidR="009D2C14" w:rsidRPr="009D2C14" w14:paraId="482A3DA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F48CC5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CDR</w:t>
            </w:r>
          </w:p>
        </w:tc>
        <w:tc>
          <w:tcPr>
            <w:tcW w:w="6946" w:type="dxa"/>
            <w:tcBorders>
              <w:top w:val="nil"/>
              <w:left w:val="nil"/>
              <w:bottom w:val="single" w:sz="4" w:space="0" w:color="auto"/>
              <w:right w:val="single" w:sz="4" w:space="0" w:color="auto"/>
            </w:tcBorders>
            <w:shd w:val="clear" w:color="auto" w:fill="auto"/>
            <w:noWrap/>
            <w:vAlign w:val="center"/>
            <w:hideMark/>
          </w:tcPr>
          <w:p w14:paraId="66D3031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Centre de Ressources</w:t>
            </w:r>
          </w:p>
        </w:tc>
      </w:tr>
      <w:tr w:rsidR="009D2C14" w:rsidRPr="009D2C14" w14:paraId="1833CBA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F52ECB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CEP</w:t>
            </w:r>
          </w:p>
        </w:tc>
        <w:tc>
          <w:tcPr>
            <w:tcW w:w="6946" w:type="dxa"/>
            <w:tcBorders>
              <w:top w:val="nil"/>
              <w:left w:val="nil"/>
              <w:bottom w:val="single" w:sz="4" w:space="0" w:color="auto"/>
              <w:right w:val="single" w:sz="4" w:space="0" w:color="auto"/>
            </w:tcBorders>
            <w:shd w:val="clear" w:color="auto" w:fill="auto"/>
            <w:noWrap/>
            <w:vAlign w:val="center"/>
            <w:hideMark/>
          </w:tcPr>
          <w:p w14:paraId="3B50720A" w14:textId="161F8CE5"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w:t>
            </w:r>
            <w:r w:rsidR="00631FA7" w:rsidRPr="009D2C14">
              <w:rPr>
                <w:rFonts w:eastAsia="Times New Roman" w:cs="Calibri"/>
                <w:sz w:val="20"/>
                <w:szCs w:val="20"/>
                <w:lang w:val="fr-FR" w:eastAsia="fr-FR"/>
              </w:rPr>
              <w:t>Champs Ecole Paysan</w:t>
            </w:r>
          </w:p>
        </w:tc>
      </w:tr>
      <w:tr w:rsidR="009D2C14" w:rsidRPr="009D2C14" w14:paraId="701FBB1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6181C8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CIEAS</w:t>
            </w:r>
          </w:p>
        </w:tc>
        <w:tc>
          <w:tcPr>
            <w:tcW w:w="6946" w:type="dxa"/>
            <w:tcBorders>
              <w:top w:val="nil"/>
              <w:left w:val="nil"/>
              <w:bottom w:val="single" w:sz="4" w:space="0" w:color="auto"/>
              <w:right w:val="single" w:sz="4" w:space="0" w:color="auto"/>
            </w:tcBorders>
            <w:shd w:val="clear" w:color="auto" w:fill="auto"/>
            <w:noWrap/>
            <w:vAlign w:val="center"/>
            <w:hideMark/>
          </w:tcPr>
          <w:p w14:paraId="360B71F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Cellule Indépendante d’Evaluation des Acquis Scolaires</w:t>
            </w:r>
          </w:p>
        </w:tc>
      </w:tr>
      <w:tr w:rsidR="009D2C14" w:rsidRPr="009D2C14" w14:paraId="79663FE5"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C5846B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CIRAD</w:t>
            </w:r>
          </w:p>
        </w:tc>
        <w:tc>
          <w:tcPr>
            <w:tcW w:w="6946" w:type="dxa"/>
            <w:tcBorders>
              <w:top w:val="nil"/>
              <w:left w:val="nil"/>
              <w:bottom w:val="single" w:sz="4" w:space="0" w:color="auto"/>
              <w:right w:val="single" w:sz="4" w:space="0" w:color="auto"/>
            </w:tcBorders>
            <w:shd w:val="clear" w:color="auto" w:fill="auto"/>
            <w:vAlign w:val="center"/>
            <w:hideMark/>
          </w:tcPr>
          <w:p w14:paraId="319D44D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Centre de Coopération Internationale en Recherche Agronomique pour le Développement </w:t>
            </w:r>
          </w:p>
        </w:tc>
      </w:tr>
      <w:tr w:rsidR="009D2C14" w:rsidRPr="009D2C14" w14:paraId="72008E7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2AE2DF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CISM</w:t>
            </w:r>
          </w:p>
        </w:tc>
        <w:tc>
          <w:tcPr>
            <w:tcW w:w="6946" w:type="dxa"/>
            <w:tcBorders>
              <w:top w:val="nil"/>
              <w:left w:val="nil"/>
              <w:bottom w:val="single" w:sz="4" w:space="0" w:color="auto"/>
              <w:right w:val="single" w:sz="4" w:space="0" w:color="auto"/>
            </w:tcBorders>
            <w:shd w:val="clear" w:color="auto" w:fill="auto"/>
            <w:noWrap/>
            <w:vAlign w:val="center"/>
            <w:hideMark/>
          </w:tcPr>
          <w:p w14:paraId="4F25A38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Centre Intégré de Services Multisectoriel  </w:t>
            </w:r>
          </w:p>
        </w:tc>
      </w:tr>
      <w:tr w:rsidR="009D2C14" w:rsidRPr="009D2C14" w14:paraId="1D0BDFCC"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A65A20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CLP</w:t>
            </w:r>
          </w:p>
        </w:tc>
        <w:tc>
          <w:tcPr>
            <w:tcW w:w="6946" w:type="dxa"/>
            <w:tcBorders>
              <w:top w:val="nil"/>
              <w:left w:val="nil"/>
              <w:bottom w:val="single" w:sz="4" w:space="0" w:color="auto"/>
              <w:right w:val="single" w:sz="4" w:space="0" w:color="auto"/>
            </w:tcBorders>
            <w:shd w:val="clear" w:color="auto" w:fill="auto"/>
            <w:noWrap/>
            <w:vAlign w:val="center"/>
            <w:hideMark/>
          </w:tcPr>
          <w:p w14:paraId="4805AEB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Comités Locaux de Protection</w:t>
            </w:r>
          </w:p>
        </w:tc>
      </w:tr>
      <w:tr w:rsidR="009D2C14" w:rsidRPr="009D2C14" w14:paraId="0E6741A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B95559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COGES</w:t>
            </w:r>
          </w:p>
        </w:tc>
        <w:tc>
          <w:tcPr>
            <w:tcW w:w="6946" w:type="dxa"/>
            <w:tcBorders>
              <w:top w:val="nil"/>
              <w:left w:val="nil"/>
              <w:bottom w:val="single" w:sz="4" w:space="0" w:color="auto"/>
              <w:right w:val="single" w:sz="4" w:space="0" w:color="auto"/>
            </w:tcBorders>
            <w:shd w:val="clear" w:color="auto" w:fill="auto"/>
            <w:noWrap/>
            <w:vAlign w:val="center"/>
            <w:hideMark/>
          </w:tcPr>
          <w:p w14:paraId="5B029DA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Comité de gestion </w:t>
            </w:r>
          </w:p>
        </w:tc>
      </w:tr>
      <w:tr w:rsidR="009D2C14" w:rsidRPr="009D2C14" w14:paraId="3953C99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A4D59D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COPA</w:t>
            </w:r>
          </w:p>
        </w:tc>
        <w:tc>
          <w:tcPr>
            <w:tcW w:w="6946" w:type="dxa"/>
            <w:tcBorders>
              <w:top w:val="nil"/>
              <w:left w:val="nil"/>
              <w:bottom w:val="single" w:sz="4" w:space="0" w:color="auto"/>
              <w:right w:val="single" w:sz="4" w:space="0" w:color="auto"/>
            </w:tcBorders>
            <w:shd w:val="clear" w:color="auto" w:fill="auto"/>
            <w:noWrap/>
            <w:vAlign w:val="center"/>
            <w:hideMark/>
          </w:tcPr>
          <w:p w14:paraId="747B4D5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Comité de parents</w:t>
            </w:r>
          </w:p>
        </w:tc>
      </w:tr>
      <w:tr w:rsidR="009D2C14" w:rsidRPr="009D2C14" w14:paraId="01762B9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E6999C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COPEMECO</w:t>
            </w:r>
          </w:p>
        </w:tc>
        <w:tc>
          <w:tcPr>
            <w:tcW w:w="6946" w:type="dxa"/>
            <w:tcBorders>
              <w:top w:val="nil"/>
              <w:left w:val="nil"/>
              <w:bottom w:val="single" w:sz="4" w:space="0" w:color="auto"/>
              <w:right w:val="single" w:sz="4" w:space="0" w:color="auto"/>
            </w:tcBorders>
            <w:shd w:val="clear" w:color="auto" w:fill="auto"/>
            <w:noWrap/>
            <w:vAlign w:val="center"/>
            <w:hideMark/>
          </w:tcPr>
          <w:p w14:paraId="143CF45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Confédération des Petites et Moyennes Entreprises</w:t>
            </w:r>
          </w:p>
        </w:tc>
      </w:tr>
      <w:tr w:rsidR="009D2C14" w:rsidRPr="009D2C14" w14:paraId="26CCE3B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D72D0A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COVE</w:t>
            </w:r>
          </w:p>
        </w:tc>
        <w:tc>
          <w:tcPr>
            <w:tcW w:w="6946" w:type="dxa"/>
            <w:tcBorders>
              <w:top w:val="nil"/>
              <w:left w:val="nil"/>
              <w:bottom w:val="single" w:sz="4" w:space="0" w:color="auto"/>
              <w:right w:val="single" w:sz="4" w:space="0" w:color="auto"/>
            </w:tcBorders>
            <w:shd w:val="clear" w:color="auto" w:fill="auto"/>
            <w:noWrap/>
            <w:vAlign w:val="center"/>
            <w:hideMark/>
          </w:tcPr>
          <w:p w14:paraId="28BAF16E" w14:textId="25A1BDE6" w:rsidR="00C470FF" w:rsidRPr="009D2C14" w:rsidRDefault="00527057"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Centre Of Vocational Experience</w:t>
            </w:r>
          </w:p>
        </w:tc>
      </w:tr>
      <w:tr w:rsidR="009D2C14" w:rsidRPr="009D2C14" w14:paraId="1D8EBC2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D49928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CS</w:t>
            </w:r>
          </w:p>
        </w:tc>
        <w:tc>
          <w:tcPr>
            <w:tcW w:w="6946" w:type="dxa"/>
            <w:tcBorders>
              <w:top w:val="nil"/>
              <w:left w:val="nil"/>
              <w:bottom w:val="single" w:sz="4" w:space="0" w:color="auto"/>
              <w:right w:val="single" w:sz="4" w:space="0" w:color="auto"/>
            </w:tcBorders>
            <w:shd w:val="clear" w:color="auto" w:fill="auto"/>
            <w:noWrap/>
            <w:vAlign w:val="center"/>
            <w:hideMark/>
          </w:tcPr>
          <w:p w14:paraId="2A87247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Centre de Santé</w:t>
            </w:r>
          </w:p>
        </w:tc>
      </w:tr>
      <w:tr w:rsidR="009D2C14" w:rsidRPr="009D2C14" w14:paraId="2120203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7D4772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CSUB</w:t>
            </w:r>
          </w:p>
        </w:tc>
        <w:tc>
          <w:tcPr>
            <w:tcW w:w="6946" w:type="dxa"/>
            <w:tcBorders>
              <w:top w:val="nil"/>
              <w:left w:val="nil"/>
              <w:bottom w:val="single" w:sz="4" w:space="0" w:color="auto"/>
              <w:right w:val="single" w:sz="4" w:space="0" w:color="auto"/>
            </w:tcBorders>
            <w:shd w:val="clear" w:color="auto" w:fill="auto"/>
            <w:noWrap/>
            <w:vAlign w:val="center"/>
            <w:hideMark/>
          </w:tcPr>
          <w:p w14:paraId="7CECBD1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Convention de Subsides</w:t>
            </w:r>
          </w:p>
        </w:tc>
      </w:tr>
      <w:tr w:rsidR="009D2C14" w:rsidRPr="009D2C14" w14:paraId="7BC07BA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87FFCC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CWB</w:t>
            </w:r>
          </w:p>
        </w:tc>
        <w:tc>
          <w:tcPr>
            <w:tcW w:w="6946" w:type="dxa"/>
            <w:tcBorders>
              <w:top w:val="nil"/>
              <w:left w:val="nil"/>
              <w:bottom w:val="single" w:sz="4" w:space="0" w:color="auto"/>
              <w:right w:val="single" w:sz="4" w:space="0" w:color="auto"/>
            </w:tcBorders>
            <w:shd w:val="clear" w:color="auto" w:fill="auto"/>
            <w:noWrap/>
            <w:vAlign w:val="center"/>
            <w:hideMark/>
          </w:tcPr>
          <w:p w14:paraId="111207C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Centre Wallonie Bruxelles</w:t>
            </w:r>
          </w:p>
        </w:tc>
      </w:tr>
      <w:tr w:rsidR="009D2C14" w:rsidRPr="009D2C14" w14:paraId="013403F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254E89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DCRE</w:t>
            </w:r>
          </w:p>
        </w:tc>
        <w:tc>
          <w:tcPr>
            <w:tcW w:w="6946" w:type="dxa"/>
            <w:tcBorders>
              <w:top w:val="nil"/>
              <w:left w:val="nil"/>
              <w:bottom w:val="single" w:sz="4" w:space="0" w:color="auto"/>
              <w:right w:val="single" w:sz="4" w:space="0" w:color="auto"/>
            </w:tcBorders>
            <w:shd w:val="clear" w:color="auto" w:fill="auto"/>
            <w:noWrap/>
            <w:vAlign w:val="center"/>
            <w:hideMark/>
          </w:tcPr>
          <w:p w14:paraId="2E6C062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Direction des Curricula et de la Réforme de l'Enseignement</w:t>
            </w:r>
          </w:p>
        </w:tc>
      </w:tr>
      <w:tr w:rsidR="009D2C14" w:rsidRPr="009D2C14" w14:paraId="0E59139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3881A3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DEP</w:t>
            </w:r>
          </w:p>
        </w:tc>
        <w:tc>
          <w:tcPr>
            <w:tcW w:w="6946" w:type="dxa"/>
            <w:tcBorders>
              <w:top w:val="nil"/>
              <w:left w:val="nil"/>
              <w:bottom w:val="single" w:sz="4" w:space="0" w:color="auto"/>
              <w:right w:val="single" w:sz="4" w:space="0" w:color="auto"/>
            </w:tcBorders>
            <w:shd w:val="clear" w:color="auto" w:fill="auto"/>
            <w:noWrap/>
            <w:vAlign w:val="center"/>
            <w:hideMark/>
          </w:tcPr>
          <w:p w14:paraId="57630F9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Direction d'Etudes et Planification</w:t>
            </w:r>
          </w:p>
        </w:tc>
      </w:tr>
      <w:tr w:rsidR="009D2C14" w:rsidRPr="009D2C14" w14:paraId="2093F1D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A50EFC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DEV</w:t>
            </w:r>
          </w:p>
        </w:tc>
        <w:tc>
          <w:tcPr>
            <w:tcW w:w="6946" w:type="dxa"/>
            <w:tcBorders>
              <w:top w:val="nil"/>
              <w:left w:val="nil"/>
              <w:bottom w:val="single" w:sz="4" w:space="0" w:color="auto"/>
              <w:right w:val="single" w:sz="4" w:space="0" w:color="auto"/>
            </w:tcBorders>
            <w:shd w:val="clear" w:color="auto" w:fill="auto"/>
            <w:noWrap/>
            <w:vAlign w:val="center"/>
            <w:hideMark/>
          </w:tcPr>
          <w:p w14:paraId="5E0C7FE9" w14:textId="21FEA9F5"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w:t>
            </w:r>
            <w:r w:rsidR="00631FA7" w:rsidRPr="009D2C14">
              <w:rPr>
                <w:rFonts w:eastAsia="Times New Roman" w:cs="Calibri"/>
                <w:sz w:val="20"/>
                <w:szCs w:val="20"/>
                <w:lang w:val="fr-FR" w:eastAsia="fr-FR"/>
              </w:rPr>
              <w:t>é</w:t>
            </w:r>
            <w:r w:rsidRPr="009D2C14">
              <w:rPr>
                <w:rFonts w:eastAsia="Times New Roman" w:cs="Calibri"/>
                <w:sz w:val="20"/>
                <w:szCs w:val="20"/>
                <w:lang w:val="fr-FR" w:eastAsia="fr-FR"/>
              </w:rPr>
              <w:t>veloppement</w:t>
            </w:r>
          </w:p>
        </w:tc>
      </w:tr>
      <w:tr w:rsidR="009D2C14" w:rsidRPr="009D2C14" w14:paraId="6840DD0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6B0FFD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DIPROMAD</w:t>
            </w:r>
          </w:p>
        </w:tc>
        <w:tc>
          <w:tcPr>
            <w:tcW w:w="6946" w:type="dxa"/>
            <w:tcBorders>
              <w:top w:val="nil"/>
              <w:left w:val="nil"/>
              <w:bottom w:val="single" w:sz="4" w:space="0" w:color="auto"/>
              <w:right w:val="single" w:sz="4" w:space="0" w:color="auto"/>
            </w:tcBorders>
            <w:shd w:val="clear" w:color="auto" w:fill="auto"/>
            <w:noWrap/>
            <w:vAlign w:val="center"/>
            <w:hideMark/>
          </w:tcPr>
          <w:p w14:paraId="2F54EE2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Direction des Programmes Scolaires et Matériel Didactique</w:t>
            </w:r>
          </w:p>
        </w:tc>
      </w:tr>
      <w:tr w:rsidR="009D2C14" w:rsidRPr="009D2C14" w14:paraId="72F4F8AB"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B6B47D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DIVAS</w:t>
            </w:r>
          </w:p>
        </w:tc>
        <w:tc>
          <w:tcPr>
            <w:tcW w:w="6946" w:type="dxa"/>
            <w:tcBorders>
              <w:top w:val="nil"/>
              <w:left w:val="nil"/>
              <w:bottom w:val="single" w:sz="4" w:space="0" w:color="auto"/>
              <w:right w:val="single" w:sz="4" w:space="0" w:color="auto"/>
            </w:tcBorders>
            <w:shd w:val="clear" w:color="auto" w:fill="auto"/>
            <w:noWrap/>
            <w:vAlign w:val="center"/>
            <w:hideMark/>
          </w:tcPr>
          <w:p w14:paraId="7DB063E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Division des Affaires Sociales </w:t>
            </w:r>
          </w:p>
        </w:tc>
      </w:tr>
      <w:tr w:rsidR="009D2C14" w:rsidRPr="009D2C14" w14:paraId="55E17F97"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AF4A60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DPS</w:t>
            </w:r>
          </w:p>
        </w:tc>
        <w:tc>
          <w:tcPr>
            <w:tcW w:w="6946" w:type="dxa"/>
            <w:tcBorders>
              <w:top w:val="nil"/>
              <w:left w:val="nil"/>
              <w:bottom w:val="single" w:sz="4" w:space="0" w:color="auto"/>
              <w:right w:val="single" w:sz="4" w:space="0" w:color="auto"/>
            </w:tcBorders>
            <w:shd w:val="clear" w:color="auto" w:fill="auto"/>
            <w:noWrap/>
            <w:vAlign w:val="center"/>
            <w:hideMark/>
          </w:tcPr>
          <w:p w14:paraId="5692B97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Division Provinciale de la Santé</w:t>
            </w:r>
          </w:p>
        </w:tc>
      </w:tr>
      <w:tr w:rsidR="009D2C14" w:rsidRPr="009D2C14" w14:paraId="09DAA00C"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6E8A5A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ECA</w:t>
            </w:r>
          </w:p>
        </w:tc>
        <w:tc>
          <w:tcPr>
            <w:tcW w:w="6946" w:type="dxa"/>
            <w:tcBorders>
              <w:top w:val="nil"/>
              <w:left w:val="nil"/>
              <w:bottom w:val="single" w:sz="4" w:space="0" w:color="auto"/>
              <w:right w:val="single" w:sz="4" w:space="0" w:color="auto"/>
            </w:tcBorders>
            <w:shd w:val="clear" w:color="auto" w:fill="auto"/>
            <w:noWrap/>
            <w:vAlign w:val="center"/>
            <w:hideMark/>
          </w:tcPr>
          <w:p w14:paraId="662739A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Expert Contractualisation et Administration</w:t>
            </w:r>
          </w:p>
        </w:tc>
      </w:tr>
      <w:tr w:rsidR="009D2C14" w:rsidRPr="009D2C14" w14:paraId="31D85EE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33A959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ECZS</w:t>
            </w:r>
          </w:p>
        </w:tc>
        <w:tc>
          <w:tcPr>
            <w:tcW w:w="6946" w:type="dxa"/>
            <w:tcBorders>
              <w:top w:val="nil"/>
              <w:left w:val="nil"/>
              <w:bottom w:val="single" w:sz="4" w:space="0" w:color="auto"/>
              <w:right w:val="single" w:sz="4" w:space="0" w:color="auto"/>
            </w:tcBorders>
            <w:shd w:val="clear" w:color="auto" w:fill="auto"/>
            <w:noWrap/>
            <w:vAlign w:val="center"/>
            <w:hideMark/>
          </w:tcPr>
          <w:p w14:paraId="1988D82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Equipes Cadre de la Zone de Santé </w:t>
            </w:r>
          </w:p>
        </w:tc>
      </w:tr>
      <w:tr w:rsidR="009D2C14" w:rsidRPr="009D2C14" w14:paraId="42BD47F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4BC9F0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lastRenderedPageBreak/>
              <w:t>EDAP</w:t>
            </w:r>
          </w:p>
        </w:tc>
        <w:tc>
          <w:tcPr>
            <w:tcW w:w="6946" w:type="dxa"/>
            <w:tcBorders>
              <w:top w:val="nil"/>
              <w:left w:val="nil"/>
              <w:bottom w:val="single" w:sz="4" w:space="0" w:color="auto"/>
              <w:right w:val="single" w:sz="4" w:space="0" w:color="auto"/>
            </w:tcBorders>
            <w:shd w:val="clear" w:color="auto" w:fill="auto"/>
            <w:noWrap/>
            <w:vAlign w:val="center"/>
            <w:hideMark/>
          </w:tcPr>
          <w:p w14:paraId="632CA4D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Écoles d’application  </w:t>
            </w:r>
          </w:p>
        </w:tc>
      </w:tr>
      <w:tr w:rsidR="009D2C14" w:rsidRPr="009D2C14" w14:paraId="7E74DFC7"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27DAEF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EDUKOR</w:t>
            </w:r>
          </w:p>
        </w:tc>
        <w:tc>
          <w:tcPr>
            <w:tcW w:w="6946" w:type="dxa"/>
            <w:tcBorders>
              <w:top w:val="nil"/>
              <w:left w:val="nil"/>
              <w:bottom w:val="single" w:sz="4" w:space="0" w:color="auto"/>
              <w:right w:val="single" w:sz="4" w:space="0" w:color="auto"/>
            </w:tcBorders>
            <w:shd w:val="clear" w:color="auto" w:fill="auto"/>
            <w:vAlign w:val="center"/>
            <w:hideMark/>
          </w:tcPr>
          <w:p w14:paraId="5AAEC97E" w14:textId="77B0208F"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Programme d’appui à l’enseignement technique &amp; professionnelle dans le </w:t>
            </w:r>
            <w:r w:rsidR="00405C10" w:rsidRPr="009D2C14">
              <w:rPr>
                <w:rFonts w:eastAsia="Times New Roman" w:cs="Calibri"/>
                <w:sz w:val="20"/>
                <w:szCs w:val="20"/>
                <w:lang w:val="fr-FR" w:eastAsia="fr-FR"/>
              </w:rPr>
              <w:t>Kasaï Oriental</w:t>
            </w:r>
          </w:p>
        </w:tc>
      </w:tr>
      <w:tr w:rsidR="009D2C14" w:rsidRPr="009D2C14" w14:paraId="7E5EBAC1"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4B9E2E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EDUT</w:t>
            </w:r>
          </w:p>
        </w:tc>
        <w:tc>
          <w:tcPr>
            <w:tcW w:w="6946" w:type="dxa"/>
            <w:tcBorders>
              <w:top w:val="nil"/>
              <w:left w:val="nil"/>
              <w:bottom w:val="single" w:sz="4" w:space="0" w:color="auto"/>
              <w:right w:val="single" w:sz="4" w:space="0" w:color="auto"/>
            </w:tcBorders>
            <w:shd w:val="clear" w:color="auto" w:fill="auto"/>
            <w:vAlign w:val="center"/>
            <w:hideMark/>
          </w:tcPr>
          <w:p w14:paraId="4A42C3C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Programme d’appui à l’enseignement technique &amp; professionnelle dans la Tshopo</w:t>
            </w:r>
          </w:p>
        </w:tc>
      </w:tr>
      <w:tr w:rsidR="009D2C14" w:rsidRPr="009D2C14" w14:paraId="1E47367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32F872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EEA</w:t>
            </w:r>
          </w:p>
        </w:tc>
        <w:tc>
          <w:tcPr>
            <w:tcW w:w="6946" w:type="dxa"/>
            <w:tcBorders>
              <w:top w:val="nil"/>
              <w:left w:val="nil"/>
              <w:bottom w:val="single" w:sz="4" w:space="0" w:color="auto"/>
              <w:right w:val="single" w:sz="4" w:space="0" w:color="auto"/>
            </w:tcBorders>
            <w:shd w:val="clear" w:color="auto" w:fill="auto"/>
            <w:noWrap/>
            <w:vAlign w:val="center"/>
            <w:hideMark/>
          </w:tcPr>
          <w:p w14:paraId="2160EBE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Ecole d’entreprenariat agricole </w:t>
            </w:r>
          </w:p>
        </w:tc>
      </w:tr>
      <w:tr w:rsidR="009D2C14" w:rsidRPr="009D2C14" w14:paraId="52E9105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D005D00" w14:textId="33DCDFB4" w:rsidR="00C470FF" w:rsidRPr="009D2C14" w:rsidRDefault="00BE11A2"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FEE</w:t>
            </w:r>
          </w:p>
        </w:tc>
        <w:tc>
          <w:tcPr>
            <w:tcW w:w="6946" w:type="dxa"/>
            <w:tcBorders>
              <w:top w:val="nil"/>
              <w:left w:val="nil"/>
              <w:bottom w:val="single" w:sz="4" w:space="0" w:color="auto"/>
              <w:right w:val="single" w:sz="4" w:space="0" w:color="auto"/>
            </w:tcBorders>
            <w:shd w:val="clear" w:color="auto" w:fill="auto"/>
            <w:noWrap/>
            <w:vAlign w:val="center"/>
            <w:hideMark/>
          </w:tcPr>
          <w:p w14:paraId="01FC9B93" w14:textId="518AA568" w:rsidR="00C470FF" w:rsidRPr="009D2C14" w:rsidRDefault="00BE11A2"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Formation, Emploi, Entreprenariat</w:t>
            </w:r>
          </w:p>
        </w:tc>
      </w:tr>
      <w:tr w:rsidR="009D2C14" w:rsidRPr="009D2C14" w14:paraId="53FA9EBB"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224034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EGMA</w:t>
            </w:r>
          </w:p>
        </w:tc>
        <w:tc>
          <w:tcPr>
            <w:tcW w:w="6946" w:type="dxa"/>
            <w:tcBorders>
              <w:top w:val="nil"/>
              <w:left w:val="nil"/>
              <w:bottom w:val="single" w:sz="4" w:space="0" w:color="auto"/>
              <w:right w:val="single" w:sz="4" w:space="0" w:color="auto"/>
            </w:tcBorders>
            <w:shd w:val="clear" w:color="auto" w:fill="auto"/>
            <w:noWrap/>
            <w:vAlign w:val="center"/>
            <w:hideMark/>
          </w:tcPr>
          <w:p w14:paraId="4A9F1522" w14:textId="747C8706" w:rsidR="00C470FF" w:rsidRPr="009D2C14" w:rsidRDefault="00024751"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Early Grade Mathematics Assessment</w:t>
            </w:r>
          </w:p>
        </w:tc>
      </w:tr>
      <w:tr w:rsidR="009D2C14" w:rsidRPr="009D2C14" w14:paraId="565BA2C8" w14:textId="77777777" w:rsidTr="009D2C14">
        <w:trPr>
          <w:trHeight w:val="252"/>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0A83C8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EGRA</w:t>
            </w:r>
          </w:p>
        </w:tc>
        <w:tc>
          <w:tcPr>
            <w:tcW w:w="6946" w:type="dxa"/>
            <w:tcBorders>
              <w:top w:val="nil"/>
              <w:left w:val="nil"/>
              <w:bottom w:val="single" w:sz="4" w:space="0" w:color="auto"/>
              <w:right w:val="single" w:sz="4" w:space="0" w:color="auto"/>
            </w:tcBorders>
            <w:shd w:val="clear" w:color="auto" w:fill="auto"/>
            <w:noWrap/>
            <w:vAlign w:val="center"/>
            <w:hideMark/>
          </w:tcPr>
          <w:p w14:paraId="6127FE82" w14:textId="6854F4FA" w:rsidR="00C470FF" w:rsidRPr="009D2C14" w:rsidRDefault="00024751"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Early Grade Reading Assessment </w:t>
            </w:r>
          </w:p>
        </w:tc>
      </w:tr>
      <w:tr w:rsidR="009D2C14" w:rsidRPr="009D2C14" w14:paraId="05D3CFD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480BF88" w14:textId="50F4B6B2"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ES</w:t>
            </w:r>
            <w:r w:rsidR="00527057" w:rsidRPr="009D2C14">
              <w:rPr>
                <w:rFonts w:eastAsia="Times New Roman" w:cs="Calibri"/>
                <w:sz w:val="20"/>
                <w:szCs w:val="20"/>
                <w:lang w:val="fr-FR" w:eastAsia="fr-FR"/>
              </w:rPr>
              <w:t>G</w:t>
            </w:r>
            <w:r w:rsidRPr="009D2C14">
              <w:rPr>
                <w:rFonts w:eastAsia="Times New Roman" w:cs="Calibri"/>
                <w:sz w:val="20"/>
                <w:szCs w:val="20"/>
                <w:lang w:val="fr-FR" w:eastAsia="fr-FR"/>
              </w:rPr>
              <w:t>TK</w:t>
            </w:r>
          </w:p>
        </w:tc>
        <w:tc>
          <w:tcPr>
            <w:tcW w:w="6946" w:type="dxa"/>
            <w:tcBorders>
              <w:top w:val="nil"/>
              <w:left w:val="nil"/>
              <w:bottom w:val="single" w:sz="4" w:space="0" w:color="auto"/>
              <w:right w:val="single" w:sz="4" w:space="0" w:color="auto"/>
            </w:tcBorders>
            <w:shd w:val="clear" w:color="auto" w:fill="auto"/>
            <w:noWrap/>
            <w:vAlign w:val="center"/>
            <w:hideMark/>
          </w:tcPr>
          <w:p w14:paraId="2A4074F6" w14:textId="5711A5DA" w:rsidR="00C470FF" w:rsidRPr="009D2C14" w:rsidRDefault="00527057"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Ecole Secondaire Générale et Technique du Kasaï Oriental</w:t>
            </w:r>
          </w:p>
        </w:tc>
      </w:tr>
      <w:tr w:rsidR="009D2C14" w:rsidRPr="009D2C14" w14:paraId="29F14CD1"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9D8659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EMPRISE</w:t>
            </w:r>
          </w:p>
        </w:tc>
        <w:tc>
          <w:tcPr>
            <w:tcW w:w="6946" w:type="dxa"/>
            <w:tcBorders>
              <w:top w:val="nil"/>
              <w:left w:val="nil"/>
              <w:bottom w:val="single" w:sz="4" w:space="0" w:color="auto"/>
              <w:right w:val="single" w:sz="4" w:space="0" w:color="auto"/>
            </w:tcBorders>
            <w:shd w:val="clear" w:color="auto" w:fill="auto"/>
            <w:vAlign w:val="center"/>
            <w:hideMark/>
          </w:tcPr>
          <w:p w14:paraId="6DBDEB1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Emergence d’un Mouvement légitime de Producteurs agricoles familiaux organisés en RDC, qui est Inclusif, Structuré et basé sur l’Entreprenariat </w:t>
            </w:r>
          </w:p>
        </w:tc>
      </w:tr>
      <w:tr w:rsidR="009D2C14" w:rsidRPr="009D2C14" w14:paraId="69D568F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91CB7E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EPST</w:t>
            </w:r>
          </w:p>
        </w:tc>
        <w:tc>
          <w:tcPr>
            <w:tcW w:w="6946" w:type="dxa"/>
            <w:tcBorders>
              <w:top w:val="nil"/>
              <w:left w:val="nil"/>
              <w:bottom w:val="single" w:sz="4" w:space="0" w:color="auto"/>
              <w:right w:val="single" w:sz="4" w:space="0" w:color="auto"/>
            </w:tcBorders>
            <w:shd w:val="clear" w:color="auto" w:fill="auto"/>
            <w:noWrap/>
            <w:vAlign w:val="center"/>
            <w:hideMark/>
          </w:tcPr>
          <w:p w14:paraId="4DC7174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Enseignement primaire, secondaire et technique </w:t>
            </w:r>
          </w:p>
        </w:tc>
      </w:tr>
      <w:tr w:rsidR="009D2C14" w:rsidRPr="009D2C14" w14:paraId="263D6D4B"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B27D77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ETD</w:t>
            </w:r>
          </w:p>
        </w:tc>
        <w:tc>
          <w:tcPr>
            <w:tcW w:w="6946" w:type="dxa"/>
            <w:tcBorders>
              <w:top w:val="nil"/>
              <w:left w:val="nil"/>
              <w:bottom w:val="single" w:sz="4" w:space="0" w:color="auto"/>
              <w:right w:val="single" w:sz="4" w:space="0" w:color="auto"/>
            </w:tcBorders>
            <w:shd w:val="clear" w:color="auto" w:fill="auto"/>
            <w:noWrap/>
            <w:vAlign w:val="center"/>
            <w:hideMark/>
          </w:tcPr>
          <w:p w14:paraId="0280E77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Entités territoriales décentralisées </w:t>
            </w:r>
          </w:p>
        </w:tc>
      </w:tr>
      <w:tr w:rsidR="009D2C14" w:rsidRPr="009D2C14" w14:paraId="1759F1D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D96A9A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ETFP</w:t>
            </w:r>
          </w:p>
        </w:tc>
        <w:tc>
          <w:tcPr>
            <w:tcW w:w="6946" w:type="dxa"/>
            <w:tcBorders>
              <w:top w:val="nil"/>
              <w:left w:val="nil"/>
              <w:bottom w:val="single" w:sz="4" w:space="0" w:color="auto"/>
              <w:right w:val="single" w:sz="4" w:space="0" w:color="auto"/>
            </w:tcBorders>
            <w:shd w:val="clear" w:color="auto" w:fill="auto"/>
            <w:noWrap/>
            <w:vAlign w:val="center"/>
            <w:hideMark/>
          </w:tcPr>
          <w:p w14:paraId="37F6EFC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Enseignement Technique et Formation Professionnelle</w:t>
            </w:r>
          </w:p>
        </w:tc>
      </w:tr>
      <w:tr w:rsidR="009D2C14" w:rsidRPr="009D2C14" w14:paraId="50A8EDB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09FE70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EUP</w:t>
            </w:r>
          </w:p>
        </w:tc>
        <w:tc>
          <w:tcPr>
            <w:tcW w:w="6946" w:type="dxa"/>
            <w:tcBorders>
              <w:top w:val="nil"/>
              <w:left w:val="nil"/>
              <w:bottom w:val="single" w:sz="4" w:space="0" w:color="auto"/>
              <w:right w:val="single" w:sz="4" w:space="0" w:color="auto"/>
            </w:tcBorders>
            <w:shd w:val="clear" w:color="auto" w:fill="auto"/>
            <w:noWrap/>
            <w:vAlign w:val="center"/>
            <w:hideMark/>
          </w:tcPr>
          <w:p w14:paraId="416EBF2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Etablissement d’Utilité Publique </w:t>
            </w:r>
          </w:p>
        </w:tc>
      </w:tr>
      <w:tr w:rsidR="009D2C14" w:rsidRPr="009D2C14" w14:paraId="649F3F1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BB3C96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FBS</w:t>
            </w:r>
          </w:p>
        </w:tc>
        <w:tc>
          <w:tcPr>
            <w:tcW w:w="6946" w:type="dxa"/>
            <w:tcBorders>
              <w:top w:val="nil"/>
              <w:left w:val="nil"/>
              <w:bottom w:val="single" w:sz="4" w:space="0" w:color="auto"/>
              <w:right w:val="single" w:sz="4" w:space="0" w:color="auto"/>
            </w:tcBorders>
            <w:shd w:val="clear" w:color="auto" w:fill="auto"/>
            <w:noWrap/>
            <w:vAlign w:val="center"/>
            <w:hideMark/>
          </w:tcPr>
          <w:p w14:paraId="3B41C13E" w14:textId="1D1F4A79" w:rsidR="00C470FF" w:rsidRPr="009D2C14" w:rsidRDefault="001B2095"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Farmer Business School</w:t>
            </w:r>
          </w:p>
        </w:tc>
      </w:tr>
      <w:tr w:rsidR="009D2C14" w:rsidRPr="009D2C14" w14:paraId="110FC45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C45225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FEC</w:t>
            </w:r>
          </w:p>
        </w:tc>
        <w:tc>
          <w:tcPr>
            <w:tcW w:w="6946" w:type="dxa"/>
            <w:tcBorders>
              <w:top w:val="nil"/>
              <w:left w:val="nil"/>
              <w:bottom w:val="single" w:sz="4" w:space="0" w:color="auto"/>
              <w:right w:val="single" w:sz="4" w:space="0" w:color="auto"/>
            </w:tcBorders>
            <w:shd w:val="clear" w:color="auto" w:fill="auto"/>
            <w:noWrap/>
            <w:vAlign w:val="center"/>
            <w:hideMark/>
          </w:tcPr>
          <w:p w14:paraId="13431F2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Fédération des entreprises du Congo </w:t>
            </w:r>
          </w:p>
        </w:tc>
      </w:tr>
      <w:tr w:rsidR="009D2C14" w:rsidRPr="009D2C14" w14:paraId="095E75B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4EBD98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FEE</w:t>
            </w:r>
          </w:p>
        </w:tc>
        <w:tc>
          <w:tcPr>
            <w:tcW w:w="6946" w:type="dxa"/>
            <w:tcBorders>
              <w:top w:val="nil"/>
              <w:left w:val="nil"/>
              <w:bottom w:val="single" w:sz="4" w:space="0" w:color="auto"/>
              <w:right w:val="single" w:sz="4" w:space="0" w:color="auto"/>
            </w:tcBorders>
            <w:shd w:val="clear" w:color="auto" w:fill="auto"/>
            <w:noWrap/>
            <w:vAlign w:val="center"/>
            <w:hideMark/>
          </w:tcPr>
          <w:p w14:paraId="0705ECE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Formation, Entreprenariat et Emploi </w:t>
            </w:r>
          </w:p>
        </w:tc>
      </w:tr>
      <w:tr w:rsidR="009D2C14" w:rsidRPr="009D2C14" w14:paraId="34AD80D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7D5F95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FENAPEC</w:t>
            </w:r>
          </w:p>
        </w:tc>
        <w:tc>
          <w:tcPr>
            <w:tcW w:w="6946" w:type="dxa"/>
            <w:tcBorders>
              <w:top w:val="nil"/>
              <w:left w:val="nil"/>
              <w:bottom w:val="single" w:sz="4" w:space="0" w:color="auto"/>
              <w:right w:val="single" w:sz="4" w:space="0" w:color="auto"/>
            </w:tcBorders>
            <w:shd w:val="clear" w:color="auto" w:fill="auto"/>
            <w:noWrap/>
            <w:vAlign w:val="center"/>
            <w:hideMark/>
          </w:tcPr>
          <w:p w14:paraId="36CB69F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Fédération nationale des petites et moyennes entreprises du Congo</w:t>
            </w:r>
          </w:p>
        </w:tc>
      </w:tr>
      <w:tr w:rsidR="009D2C14" w:rsidRPr="009D2C14" w14:paraId="33323E4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F33F2C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FIDA</w:t>
            </w:r>
          </w:p>
        </w:tc>
        <w:tc>
          <w:tcPr>
            <w:tcW w:w="6946" w:type="dxa"/>
            <w:tcBorders>
              <w:top w:val="nil"/>
              <w:left w:val="nil"/>
              <w:bottom w:val="single" w:sz="4" w:space="0" w:color="auto"/>
              <w:right w:val="single" w:sz="4" w:space="0" w:color="auto"/>
            </w:tcBorders>
            <w:shd w:val="clear" w:color="auto" w:fill="auto"/>
            <w:noWrap/>
            <w:vAlign w:val="center"/>
            <w:hideMark/>
          </w:tcPr>
          <w:p w14:paraId="06F6554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Fonds international de développement agricole</w:t>
            </w:r>
          </w:p>
        </w:tc>
      </w:tr>
      <w:tr w:rsidR="009D2C14" w:rsidRPr="009D2C14" w14:paraId="36D64D2C"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98B766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FIN</w:t>
            </w:r>
          </w:p>
        </w:tc>
        <w:tc>
          <w:tcPr>
            <w:tcW w:w="6946" w:type="dxa"/>
            <w:tcBorders>
              <w:top w:val="nil"/>
              <w:left w:val="nil"/>
              <w:bottom w:val="single" w:sz="4" w:space="0" w:color="auto"/>
              <w:right w:val="single" w:sz="4" w:space="0" w:color="auto"/>
            </w:tcBorders>
            <w:shd w:val="clear" w:color="auto" w:fill="auto"/>
            <w:noWrap/>
            <w:vAlign w:val="center"/>
            <w:hideMark/>
          </w:tcPr>
          <w:p w14:paraId="6649C34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Financier</w:t>
            </w:r>
          </w:p>
        </w:tc>
      </w:tr>
      <w:tr w:rsidR="009D2C14" w:rsidRPr="009D2C14" w14:paraId="27C7A35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65B4F8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FNUAP</w:t>
            </w:r>
          </w:p>
        </w:tc>
        <w:tc>
          <w:tcPr>
            <w:tcW w:w="6946" w:type="dxa"/>
            <w:tcBorders>
              <w:top w:val="nil"/>
              <w:left w:val="nil"/>
              <w:bottom w:val="single" w:sz="4" w:space="0" w:color="auto"/>
              <w:right w:val="single" w:sz="4" w:space="0" w:color="auto"/>
            </w:tcBorders>
            <w:shd w:val="clear" w:color="auto" w:fill="auto"/>
            <w:noWrap/>
            <w:vAlign w:val="center"/>
            <w:hideMark/>
          </w:tcPr>
          <w:p w14:paraId="0807A16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Fonds des Nations Unies pour la population</w:t>
            </w:r>
          </w:p>
        </w:tc>
      </w:tr>
      <w:tr w:rsidR="009D2C14" w:rsidRPr="009D2C14" w14:paraId="2F73AC67"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0D21FE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FONAREDD</w:t>
            </w:r>
          </w:p>
        </w:tc>
        <w:tc>
          <w:tcPr>
            <w:tcW w:w="6946" w:type="dxa"/>
            <w:tcBorders>
              <w:top w:val="nil"/>
              <w:left w:val="nil"/>
              <w:bottom w:val="single" w:sz="4" w:space="0" w:color="auto"/>
              <w:right w:val="single" w:sz="4" w:space="0" w:color="auto"/>
            </w:tcBorders>
            <w:shd w:val="clear" w:color="auto" w:fill="auto"/>
            <w:noWrap/>
            <w:vAlign w:val="center"/>
            <w:hideMark/>
          </w:tcPr>
          <w:p w14:paraId="081F2FA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Fonds National REDD+</w:t>
            </w:r>
          </w:p>
        </w:tc>
      </w:tr>
      <w:tr w:rsidR="009D2C14" w:rsidRPr="009D2C14" w14:paraId="6BEF3CB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3A9AEA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FOREM</w:t>
            </w:r>
          </w:p>
        </w:tc>
        <w:tc>
          <w:tcPr>
            <w:tcW w:w="6946" w:type="dxa"/>
            <w:tcBorders>
              <w:top w:val="nil"/>
              <w:left w:val="nil"/>
              <w:bottom w:val="single" w:sz="4" w:space="0" w:color="auto"/>
              <w:right w:val="single" w:sz="4" w:space="0" w:color="auto"/>
            </w:tcBorders>
            <w:shd w:val="clear" w:color="auto" w:fill="auto"/>
            <w:noWrap/>
            <w:vAlign w:val="center"/>
            <w:hideMark/>
          </w:tcPr>
          <w:p w14:paraId="1F9D2DB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Office wallon de la formation professionnelle et de l’emploi</w:t>
            </w:r>
          </w:p>
        </w:tc>
      </w:tr>
      <w:tr w:rsidR="009D2C14" w:rsidRPr="009D2C14" w14:paraId="5AA2DD1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3F908A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FOSA</w:t>
            </w:r>
          </w:p>
        </w:tc>
        <w:tc>
          <w:tcPr>
            <w:tcW w:w="6946" w:type="dxa"/>
            <w:tcBorders>
              <w:top w:val="nil"/>
              <w:left w:val="nil"/>
              <w:bottom w:val="single" w:sz="4" w:space="0" w:color="auto"/>
              <w:right w:val="single" w:sz="4" w:space="0" w:color="auto"/>
            </w:tcBorders>
            <w:shd w:val="clear" w:color="auto" w:fill="auto"/>
            <w:noWrap/>
            <w:vAlign w:val="center"/>
            <w:hideMark/>
          </w:tcPr>
          <w:p w14:paraId="13CDD64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Formation Sanitaire</w:t>
            </w:r>
            <w:r w:rsidRPr="009D2C14">
              <w:rPr>
                <w:rFonts w:ascii="Times New Roman" w:eastAsia="Times New Roman" w:hAnsi="Times New Roman" w:cs="Times New Roman"/>
                <w:sz w:val="20"/>
                <w:szCs w:val="20"/>
                <w:lang w:val="fr-FR" w:eastAsia="fr-FR"/>
              </w:rPr>
              <w:t> </w:t>
            </w:r>
            <w:r w:rsidRPr="009D2C14">
              <w:rPr>
                <w:rFonts w:eastAsia="Times New Roman" w:cs="Georgia"/>
                <w:sz w:val="20"/>
                <w:szCs w:val="20"/>
                <w:lang w:val="fr-FR" w:eastAsia="fr-FR"/>
              </w:rPr>
              <w:t> </w:t>
            </w:r>
          </w:p>
        </w:tc>
      </w:tr>
      <w:tr w:rsidR="009D2C14" w:rsidRPr="009D2C14" w14:paraId="5BDC1AB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50910D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FPM</w:t>
            </w:r>
          </w:p>
        </w:tc>
        <w:tc>
          <w:tcPr>
            <w:tcW w:w="6946" w:type="dxa"/>
            <w:tcBorders>
              <w:top w:val="nil"/>
              <w:left w:val="nil"/>
              <w:bottom w:val="single" w:sz="4" w:space="0" w:color="auto"/>
              <w:right w:val="single" w:sz="4" w:space="0" w:color="auto"/>
            </w:tcBorders>
            <w:shd w:val="clear" w:color="auto" w:fill="auto"/>
            <w:noWrap/>
            <w:vAlign w:val="center"/>
            <w:hideMark/>
          </w:tcPr>
          <w:p w14:paraId="37D75B7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Formation Professionnelle et Métiers</w:t>
            </w:r>
          </w:p>
        </w:tc>
      </w:tr>
      <w:tr w:rsidR="009D2C14" w:rsidRPr="00B85145" w14:paraId="00F607E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5FA242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FTE</w:t>
            </w:r>
          </w:p>
        </w:tc>
        <w:tc>
          <w:tcPr>
            <w:tcW w:w="6946" w:type="dxa"/>
            <w:tcBorders>
              <w:top w:val="nil"/>
              <w:left w:val="nil"/>
              <w:bottom w:val="single" w:sz="4" w:space="0" w:color="auto"/>
              <w:right w:val="single" w:sz="4" w:space="0" w:color="auto"/>
            </w:tcBorders>
            <w:shd w:val="clear" w:color="auto" w:fill="auto"/>
            <w:noWrap/>
            <w:vAlign w:val="center"/>
            <w:hideMark/>
          </w:tcPr>
          <w:p w14:paraId="0849595D" w14:textId="6F4BE4C3" w:rsidR="00C470FF" w:rsidRPr="009D2C14" w:rsidRDefault="001B2095" w:rsidP="009D2C14">
            <w:pPr>
              <w:spacing w:after="0" w:line="240" w:lineRule="auto"/>
              <w:jc w:val="left"/>
              <w:rPr>
                <w:rFonts w:eastAsia="Times New Roman" w:cs="Calibri"/>
                <w:sz w:val="20"/>
                <w:szCs w:val="20"/>
                <w:lang w:val="en-US" w:eastAsia="fr-FR"/>
              </w:rPr>
            </w:pPr>
            <w:r w:rsidRPr="009D2C14">
              <w:rPr>
                <w:rFonts w:eastAsia="Times New Roman" w:cs="Calibri"/>
                <w:sz w:val="20"/>
                <w:szCs w:val="20"/>
                <w:lang w:val="en-US" w:eastAsia="fr-FR"/>
              </w:rPr>
              <w:t>Full Time Equivalent temps plein</w:t>
            </w:r>
          </w:p>
        </w:tc>
      </w:tr>
      <w:tr w:rsidR="009D2C14" w:rsidRPr="009D2C14" w14:paraId="7975F2D3"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99AB8F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GIFT</w:t>
            </w:r>
          </w:p>
        </w:tc>
        <w:tc>
          <w:tcPr>
            <w:tcW w:w="6946" w:type="dxa"/>
            <w:tcBorders>
              <w:top w:val="nil"/>
              <w:left w:val="nil"/>
              <w:bottom w:val="single" w:sz="4" w:space="0" w:color="auto"/>
              <w:right w:val="single" w:sz="4" w:space="0" w:color="auto"/>
            </w:tcBorders>
            <w:shd w:val="clear" w:color="auto" w:fill="auto"/>
            <w:vAlign w:val="center"/>
            <w:hideMark/>
          </w:tcPr>
          <w:p w14:paraId="3FB763A1" w14:textId="5478B2A3"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Projet d'appui à la Gouvernance, à l'Insertion et à la Formation agricole et rurale dans la Tshopo</w:t>
            </w:r>
          </w:p>
        </w:tc>
      </w:tr>
      <w:tr w:rsidR="009D2C14" w:rsidRPr="009D2C14" w14:paraId="743C960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CF1729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GIZ</w:t>
            </w:r>
          </w:p>
        </w:tc>
        <w:tc>
          <w:tcPr>
            <w:tcW w:w="6946" w:type="dxa"/>
            <w:tcBorders>
              <w:top w:val="nil"/>
              <w:left w:val="nil"/>
              <w:bottom w:val="single" w:sz="4" w:space="0" w:color="auto"/>
              <w:right w:val="single" w:sz="4" w:space="0" w:color="auto"/>
            </w:tcBorders>
            <w:shd w:val="clear" w:color="auto" w:fill="auto"/>
            <w:noWrap/>
            <w:vAlign w:val="center"/>
            <w:hideMark/>
          </w:tcPr>
          <w:p w14:paraId="15C651C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Agence de Coopération Allemande</w:t>
            </w:r>
          </w:p>
        </w:tc>
      </w:tr>
      <w:tr w:rsidR="009D2C14" w:rsidRPr="009D2C14" w14:paraId="57F36B2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354C77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HGR</w:t>
            </w:r>
          </w:p>
        </w:tc>
        <w:tc>
          <w:tcPr>
            <w:tcW w:w="6946" w:type="dxa"/>
            <w:tcBorders>
              <w:top w:val="nil"/>
              <w:left w:val="nil"/>
              <w:bottom w:val="single" w:sz="4" w:space="0" w:color="auto"/>
              <w:right w:val="single" w:sz="4" w:space="0" w:color="auto"/>
            </w:tcBorders>
            <w:shd w:val="clear" w:color="auto" w:fill="auto"/>
            <w:noWrap/>
            <w:vAlign w:val="center"/>
            <w:hideMark/>
          </w:tcPr>
          <w:p w14:paraId="7673EA6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Hôpital général de référence </w:t>
            </w:r>
          </w:p>
        </w:tc>
      </w:tr>
      <w:tr w:rsidR="009D2C14" w:rsidRPr="009D2C14" w14:paraId="7F87356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062577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HK</w:t>
            </w:r>
          </w:p>
        </w:tc>
        <w:tc>
          <w:tcPr>
            <w:tcW w:w="6946" w:type="dxa"/>
            <w:tcBorders>
              <w:top w:val="nil"/>
              <w:left w:val="nil"/>
              <w:bottom w:val="single" w:sz="4" w:space="0" w:color="auto"/>
              <w:right w:val="single" w:sz="4" w:space="0" w:color="auto"/>
            </w:tcBorders>
            <w:shd w:val="clear" w:color="auto" w:fill="auto"/>
            <w:noWrap/>
            <w:vAlign w:val="center"/>
            <w:hideMark/>
          </w:tcPr>
          <w:p w14:paraId="47C22EB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Haut Katanga </w:t>
            </w:r>
          </w:p>
        </w:tc>
      </w:tr>
      <w:tr w:rsidR="009D2C14" w:rsidRPr="009D2C14" w14:paraId="69ACF3B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11904E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HP</w:t>
            </w:r>
          </w:p>
        </w:tc>
        <w:tc>
          <w:tcPr>
            <w:tcW w:w="6946" w:type="dxa"/>
            <w:tcBorders>
              <w:top w:val="nil"/>
              <w:left w:val="nil"/>
              <w:bottom w:val="single" w:sz="4" w:space="0" w:color="auto"/>
              <w:right w:val="single" w:sz="4" w:space="0" w:color="auto"/>
            </w:tcBorders>
            <w:shd w:val="clear" w:color="auto" w:fill="auto"/>
            <w:noWrap/>
            <w:vAlign w:val="center"/>
            <w:hideMark/>
          </w:tcPr>
          <w:p w14:paraId="37DE63F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Humanités pédagogiques  </w:t>
            </w:r>
          </w:p>
        </w:tc>
      </w:tr>
      <w:tr w:rsidR="009D2C14" w:rsidRPr="009D2C14" w14:paraId="7F778B3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B0E664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IFADEM</w:t>
            </w:r>
          </w:p>
        </w:tc>
        <w:tc>
          <w:tcPr>
            <w:tcW w:w="6946" w:type="dxa"/>
            <w:tcBorders>
              <w:top w:val="nil"/>
              <w:left w:val="nil"/>
              <w:bottom w:val="single" w:sz="4" w:space="0" w:color="auto"/>
              <w:right w:val="single" w:sz="4" w:space="0" w:color="auto"/>
            </w:tcBorders>
            <w:shd w:val="clear" w:color="auto" w:fill="auto"/>
            <w:noWrap/>
            <w:vAlign w:val="center"/>
            <w:hideMark/>
          </w:tcPr>
          <w:p w14:paraId="6276B7D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Initiative francophone pour la formation à distance des maîtres</w:t>
            </w:r>
          </w:p>
        </w:tc>
      </w:tr>
      <w:tr w:rsidR="009D2C14" w:rsidRPr="009D2C14" w14:paraId="713DB788"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824D49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IFAPME</w:t>
            </w:r>
          </w:p>
        </w:tc>
        <w:tc>
          <w:tcPr>
            <w:tcW w:w="6946" w:type="dxa"/>
            <w:tcBorders>
              <w:top w:val="nil"/>
              <w:left w:val="nil"/>
              <w:bottom w:val="single" w:sz="4" w:space="0" w:color="auto"/>
              <w:right w:val="single" w:sz="4" w:space="0" w:color="auto"/>
            </w:tcBorders>
            <w:shd w:val="clear" w:color="auto" w:fill="auto"/>
            <w:vAlign w:val="center"/>
            <w:hideMark/>
          </w:tcPr>
          <w:p w14:paraId="27FB5D7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Institut wallon de Formation en Alternance et des indépendants et Petites et Moyennes Entreprises</w:t>
            </w:r>
          </w:p>
        </w:tc>
      </w:tr>
      <w:tr w:rsidR="009D2C14" w:rsidRPr="009D2C14" w14:paraId="4A84DF9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7B6CEA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INERA</w:t>
            </w:r>
          </w:p>
        </w:tc>
        <w:tc>
          <w:tcPr>
            <w:tcW w:w="6946" w:type="dxa"/>
            <w:tcBorders>
              <w:top w:val="nil"/>
              <w:left w:val="nil"/>
              <w:bottom w:val="single" w:sz="4" w:space="0" w:color="auto"/>
              <w:right w:val="single" w:sz="4" w:space="0" w:color="auto"/>
            </w:tcBorders>
            <w:shd w:val="clear" w:color="auto" w:fill="auto"/>
            <w:noWrap/>
            <w:vAlign w:val="center"/>
            <w:hideMark/>
          </w:tcPr>
          <w:p w14:paraId="6B23767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Institut Nationale pour l’Etude et la Recherche Agronomique </w:t>
            </w:r>
          </w:p>
        </w:tc>
      </w:tr>
      <w:tr w:rsidR="009D2C14" w:rsidRPr="009D2C14" w14:paraId="2604FC3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6818ED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INPP</w:t>
            </w:r>
          </w:p>
        </w:tc>
        <w:tc>
          <w:tcPr>
            <w:tcW w:w="6946" w:type="dxa"/>
            <w:tcBorders>
              <w:top w:val="nil"/>
              <w:left w:val="nil"/>
              <w:bottom w:val="single" w:sz="4" w:space="0" w:color="auto"/>
              <w:right w:val="single" w:sz="4" w:space="0" w:color="auto"/>
            </w:tcBorders>
            <w:shd w:val="clear" w:color="auto" w:fill="auto"/>
            <w:noWrap/>
            <w:vAlign w:val="center"/>
            <w:hideMark/>
          </w:tcPr>
          <w:p w14:paraId="135103A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Institut National de Préparation Professionnelle</w:t>
            </w:r>
          </w:p>
        </w:tc>
      </w:tr>
      <w:tr w:rsidR="009D2C14" w:rsidRPr="009D2C14" w14:paraId="1FFBD91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84BF9A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INT</w:t>
            </w:r>
          </w:p>
        </w:tc>
        <w:tc>
          <w:tcPr>
            <w:tcW w:w="6946" w:type="dxa"/>
            <w:tcBorders>
              <w:top w:val="nil"/>
              <w:left w:val="nil"/>
              <w:bottom w:val="single" w:sz="4" w:space="0" w:color="auto"/>
              <w:right w:val="single" w:sz="4" w:space="0" w:color="auto"/>
            </w:tcBorders>
            <w:shd w:val="clear" w:color="auto" w:fill="auto"/>
            <w:noWrap/>
            <w:vAlign w:val="center"/>
            <w:hideMark/>
          </w:tcPr>
          <w:p w14:paraId="05B586AA" w14:textId="5A01DAE7" w:rsidR="00C470FF" w:rsidRPr="009D2C14" w:rsidRDefault="006C5A63"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International</w:t>
            </w:r>
          </w:p>
        </w:tc>
      </w:tr>
      <w:tr w:rsidR="009D2C14" w:rsidRPr="009D2C14" w14:paraId="5C2E4DE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BC3023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IPA</w:t>
            </w:r>
          </w:p>
        </w:tc>
        <w:tc>
          <w:tcPr>
            <w:tcW w:w="6946" w:type="dxa"/>
            <w:tcBorders>
              <w:top w:val="nil"/>
              <w:left w:val="nil"/>
              <w:bottom w:val="single" w:sz="4" w:space="0" w:color="auto"/>
              <w:right w:val="single" w:sz="4" w:space="0" w:color="auto"/>
            </w:tcBorders>
            <w:shd w:val="clear" w:color="auto" w:fill="auto"/>
            <w:noWrap/>
            <w:vAlign w:val="center"/>
            <w:hideMark/>
          </w:tcPr>
          <w:p w14:paraId="2338FC2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Inspection Provinciale de l’Agriculture </w:t>
            </w:r>
          </w:p>
        </w:tc>
      </w:tr>
      <w:tr w:rsidR="009D2C14" w:rsidRPr="009D2C14" w14:paraId="325E6CB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76F08F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IPDR</w:t>
            </w:r>
          </w:p>
        </w:tc>
        <w:tc>
          <w:tcPr>
            <w:tcW w:w="6946" w:type="dxa"/>
            <w:tcBorders>
              <w:top w:val="nil"/>
              <w:left w:val="nil"/>
              <w:bottom w:val="single" w:sz="4" w:space="0" w:color="auto"/>
              <w:right w:val="single" w:sz="4" w:space="0" w:color="auto"/>
            </w:tcBorders>
            <w:shd w:val="clear" w:color="auto" w:fill="auto"/>
            <w:noWrap/>
            <w:vAlign w:val="center"/>
            <w:hideMark/>
          </w:tcPr>
          <w:p w14:paraId="79B8674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Inspection Provinciale du Développement Rural </w:t>
            </w:r>
          </w:p>
        </w:tc>
      </w:tr>
      <w:tr w:rsidR="009D2C14" w:rsidRPr="009D2C14" w14:paraId="6C849147"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B7CF68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IPEL</w:t>
            </w:r>
          </w:p>
        </w:tc>
        <w:tc>
          <w:tcPr>
            <w:tcW w:w="6946" w:type="dxa"/>
            <w:tcBorders>
              <w:top w:val="nil"/>
              <w:left w:val="nil"/>
              <w:bottom w:val="single" w:sz="4" w:space="0" w:color="auto"/>
              <w:right w:val="single" w:sz="4" w:space="0" w:color="auto"/>
            </w:tcBorders>
            <w:shd w:val="clear" w:color="auto" w:fill="auto"/>
            <w:noWrap/>
            <w:vAlign w:val="center"/>
            <w:hideMark/>
          </w:tcPr>
          <w:p w14:paraId="340986C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Inspection Provinciales de l’Elevage et de la Pêche </w:t>
            </w:r>
          </w:p>
        </w:tc>
      </w:tr>
      <w:tr w:rsidR="009D2C14" w:rsidRPr="009D2C14" w14:paraId="389FE33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4C63CD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IPP</w:t>
            </w:r>
          </w:p>
        </w:tc>
        <w:tc>
          <w:tcPr>
            <w:tcW w:w="6946" w:type="dxa"/>
            <w:tcBorders>
              <w:top w:val="nil"/>
              <w:left w:val="nil"/>
              <w:bottom w:val="single" w:sz="4" w:space="0" w:color="auto"/>
              <w:right w:val="single" w:sz="4" w:space="0" w:color="auto"/>
            </w:tcBorders>
            <w:shd w:val="clear" w:color="auto" w:fill="auto"/>
            <w:noWrap/>
            <w:vAlign w:val="center"/>
            <w:hideMark/>
          </w:tcPr>
          <w:p w14:paraId="3418DB40" w14:textId="1571939B" w:rsidR="00C470FF" w:rsidRPr="009D2C14" w:rsidRDefault="006C5A63"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Inspecteur Provincial Principal</w:t>
            </w:r>
          </w:p>
        </w:tc>
      </w:tr>
      <w:tr w:rsidR="009D2C14" w:rsidRPr="009D2C14" w14:paraId="228F95F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8DD95D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IPRO</w:t>
            </w:r>
          </w:p>
        </w:tc>
        <w:tc>
          <w:tcPr>
            <w:tcW w:w="6946" w:type="dxa"/>
            <w:tcBorders>
              <w:top w:val="nil"/>
              <w:left w:val="nil"/>
              <w:bottom w:val="single" w:sz="4" w:space="0" w:color="auto"/>
              <w:right w:val="single" w:sz="4" w:space="0" w:color="auto"/>
            </w:tcBorders>
            <w:shd w:val="clear" w:color="auto" w:fill="auto"/>
            <w:noWrap/>
            <w:vAlign w:val="center"/>
            <w:hideMark/>
          </w:tcPr>
          <w:p w14:paraId="17C95A08" w14:textId="28ED994B" w:rsidR="00C470FF" w:rsidRPr="009D2C14" w:rsidRDefault="002B6873"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Initiative du PROgrès</w:t>
            </w:r>
          </w:p>
        </w:tc>
      </w:tr>
      <w:tr w:rsidR="009D2C14" w:rsidRPr="009D2C14" w14:paraId="7943BF1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979BD6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ISP</w:t>
            </w:r>
          </w:p>
        </w:tc>
        <w:tc>
          <w:tcPr>
            <w:tcW w:w="6946" w:type="dxa"/>
            <w:tcBorders>
              <w:top w:val="nil"/>
              <w:left w:val="nil"/>
              <w:bottom w:val="single" w:sz="4" w:space="0" w:color="auto"/>
              <w:right w:val="single" w:sz="4" w:space="0" w:color="auto"/>
            </w:tcBorders>
            <w:shd w:val="clear" w:color="auto" w:fill="auto"/>
            <w:noWrap/>
            <w:vAlign w:val="center"/>
            <w:hideMark/>
          </w:tcPr>
          <w:p w14:paraId="4E644F5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Institut supérieur pédagogique </w:t>
            </w:r>
          </w:p>
        </w:tc>
      </w:tr>
      <w:tr w:rsidR="009D2C14" w:rsidRPr="009D2C14" w14:paraId="1B46D51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70718C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IT</w:t>
            </w:r>
          </w:p>
        </w:tc>
        <w:tc>
          <w:tcPr>
            <w:tcW w:w="6946" w:type="dxa"/>
            <w:tcBorders>
              <w:top w:val="nil"/>
              <w:left w:val="nil"/>
              <w:bottom w:val="single" w:sz="4" w:space="0" w:color="auto"/>
              <w:right w:val="single" w:sz="4" w:space="0" w:color="auto"/>
            </w:tcBorders>
            <w:shd w:val="clear" w:color="auto" w:fill="auto"/>
            <w:noWrap/>
            <w:vAlign w:val="center"/>
            <w:hideMark/>
          </w:tcPr>
          <w:p w14:paraId="264E0C9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Information Technology (Officer)</w:t>
            </w:r>
          </w:p>
        </w:tc>
      </w:tr>
      <w:tr w:rsidR="009D2C14" w:rsidRPr="009D2C14" w14:paraId="78071D77"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769254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lastRenderedPageBreak/>
              <w:t>ITA</w:t>
            </w:r>
          </w:p>
        </w:tc>
        <w:tc>
          <w:tcPr>
            <w:tcW w:w="6946" w:type="dxa"/>
            <w:tcBorders>
              <w:top w:val="nil"/>
              <w:left w:val="nil"/>
              <w:bottom w:val="single" w:sz="4" w:space="0" w:color="auto"/>
              <w:right w:val="single" w:sz="4" w:space="0" w:color="auto"/>
            </w:tcBorders>
            <w:shd w:val="clear" w:color="auto" w:fill="auto"/>
            <w:noWrap/>
            <w:vAlign w:val="center"/>
            <w:hideMark/>
          </w:tcPr>
          <w:p w14:paraId="67C7D36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Institut Technique Agricole</w:t>
            </w:r>
          </w:p>
        </w:tc>
      </w:tr>
      <w:tr w:rsidR="009D2C14" w:rsidRPr="009D2C14" w14:paraId="3AC5ABC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4025DC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ITP</w:t>
            </w:r>
          </w:p>
        </w:tc>
        <w:tc>
          <w:tcPr>
            <w:tcW w:w="6946" w:type="dxa"/>
            <w:tcBorders>
              <w:top w:val="nil"/>
              <w:left w:val="nil"/>
              <w:bottom w:val="single" w:sz="4" w:space="0" w:color="auto"/>
              <w:right w:val="single" w:sz="4" w:space="0" w:color="auto"/>
            </w:tcBorders>
            <w:shd w:val="clear" w:color="auto" w:fill="auto"/>
            <w:noWrap/>
            <w:vAlign w:val="center"/>
            <w:hideMark/>
          </w:tcPr>
          <w:p w14:paraId="29D3BB5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Institut Technique et Professionnel</w:t>
            </w:r>
          </w:p>
        </w:tc>
      </w:tr>
      <w:tr w:rsidR="009D2C14" w:rsidRPr="009D2C14" w14:paraId="71023A5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C5ACDB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JUR</w:t>
            </w:r>
          </w:p>
        </w:tc>
        <w:tc>
          <w:tcPr>
            <w:tcW w:w="6946" w:type="dxa"/>
            <w:tcBorders>
              <w:top w:val="nil"/>
              <w:left w:val="nil"/>
              <w:bottom w:val="single" w:sz="4" w:space="0" w:color="auto"/>
              <w:right w:val="single" w:sz="4" w:space="0" w:color="auto"/>
            </w:tcBorders>
            <w:shd w:val="clear" w:color="auto" w:fill="auto"/>
            <w:noWrap/>
            <w:vAlign w:val="center"/>
            <w:hideMark/>
          </w:tcPr>
          <w:p w14:paraId="52931E6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Juridique</w:t>
            </w:r>
          </w:p>
        </w:tc>
      </w:tr>
      <w:tr w:rsidR="009D2C14" w:rsidRPr="009D2C14" w14:paraId="33ADD5B7"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D85358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KOR</w:t>
            </w:r>
          </w:p>
        </w:tc>
        <w:tc>
          <w:tcPr>
            <w:tcW w:w="6946" w:type="dxa"/>
            <w:tcBorders>
              <w:top w:val="nil"/>
              <w:left w:val="nil"/>
              <w:bottom w:val="single" w:sz="4" w:space="0" w:color="auto"/>
              <w:right w:val="single" w:sz="4" w:space="0" w:color="auto"/>
            </w:tcBorders>
            <w:shd w:val="clear" w:color="auto" w:fill="auto"/>
            <w:noWrap/>
            <w:vAlign w:val="center"/>
            <w:hideMark/>
          </w:tcPr>
          <w:p w14:paraId="7A6299A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Kasaï Oriental</w:t>
            </w:r>
          </w:p>
        </w:tc>
      </w:tr>
      <w:tr w:rsidR="009D2C14" w:rsidRPr="009D2C14" w14:paraId="478CC56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EECA7E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KORLOM</w:t>
            </w:r>
          </w:p>
        </w:tc>
        <w:tc>
          <w:tcPr>
            <w:tcW w:w="6946" w:type="dxa"/>
            <w:tcBorders>
              <w:top w:val="nil"/>
              <w:left w:val="nil"/>
              <w:bottom w:val="single" w:sz="4" w:space="0" w:color="auto"/>
              <w:right w:val="single" w:sz="4" w:space="0" w:color="auto"/>
            </w:tcBorders>
            <w:shd w:val="clear" w:color="auto" w:fill="auto"/>
            <w:noWrap/>
            <w:vAlign w:val="center"/>
            <w:hideMark/>
          </w:tcPr>
          <w:p w14:paraId="47F2C56D" w14:textId="1BCA9B4E"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Kasaï Oriental </w:t>
            </w:r>
            <w:r w:rsidR="006C5A63" w:rsidRPr="009D2C14">
              <w:rPr>
                <w:rFonts w:eastAsia="Times New Roman" w:cs="Calibri"/>
                <w:sz w:val="20"/>
                <w:szCs w:val="20"/>
                <w:lang w:val="fr-FR" w:eastAsia="fr-FR"/>
              </w:rPr>
              <w:t>–</w:t>
            </w:r>
            <w:r w:rsidRPr="009D2C14">
              <w:rPr>
                <w:rFonts w:eastAsia="Times New Roman" w:cs="Calibri"/>
                <w:sz w:val="20"/>
                <w:szCs w:val="20"/>
                <w:lang w:val="fr-FR" w:eastAsia="fr-FR"/>
              </w:rPr>
              <w:t xml:space="preserve"> Lomami</w:t>
            </w:r>
          </w:p>
        </w:tc>
      </w:tr>
      <w:tr w:rsidR="009D2C14" w:rsidRPr="009D2C14" w14:paraId="68412B3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E7D11D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KUL</w:t>
            </w:r>
          </w:p>
        </w:tc>
        <w:tc>
          <w:tcPr>
            <w:tcW w:w="6946" w:type="dxa"/>
            <w:tcBorders>
              <w:top w:val="nil"/>
              <w:left w:val="nil"/>
              <w:bottom w:val="single" w:sz="4" w:space="0" w:color="auto"/>
              <w:right w:val="single" w:sz="4" w:space="0" w:color="auto"/>
            </w:tcBorders>
            <w:shd w:val="clear" w:color="auto" w:fill="auto"/>
            <w:noWrap/>
            <w:vAlign w:val="center"/>
            <w:hideMark/>
          </w:tcPr>
          <w:p w14:paraId="1F21A199" w14:textId="5B56053B" w:rsidR="00C470FF" w:rsidRPr="009D2C14" w:rsidRDefault="001B2095"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Katholieke Universiteit Leuven</w:t>
            </w:r>
          </w:p>
        </w:tc>
      </w:tr>
      <w:tr w:rsidR="009D2C14" w:rsidRPr="009D2C14" w14:paraId="7DC2AD9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724E05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LIZADEEL</w:t>
            </w:r>
          </w:p>
        </w:tc>
        <w:tc>
          <w:tcPr>
            <w:tcW w:w="6946" w:type="dxa"/>
            <w:tcBorders>
              <w:top w:val="nil"/>
              <w:left w:val="nil"/>
              <w:bottom w:val="single" w:sz="4" w:space="0" w:color="auto"/>
              <w:right w:val="single" w:sz="4" w:space="0" w:color="auto"/>
            </w:tcBorders>
            <w:shd w:val="clear" w:color="auto" w:fill="auto"/>
            <w:noWrap/>
            <w:vAlign w:val="center"/>
            <w:hideMark/>
          </w:tcPr>
          <w:p w14:paraId="4CC0066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Ligue de la Zone Afrique pour la Défense des Droits des Enfants et des Elèves</w:t>
            </w:r>
          </w:p>
        </w:tc>
      </w:tr>
      <w:tr w:rsidR="009D2C14" w:rsidRPr="009D2C14" w14:paraId="72AD22C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089F2E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LOM</w:t>
            </w:r>
          </w:p>
        </w:tc>
        <w:tc>
          <w:tcPr>
            <w:tcW w:w="6946" w:type="dxa"/>
            <w:tcBorders>
              <w:top w:val="nil"/>
              <w:left w:val="nil"/>
              <w:bottom w:val="single" w:sz="4" w:space="0" w:color="auto"/>
              <w:right w:val="single" w:sz="4" w:space="0" w:color="auto"/>
            </w:tcBorders>
            <w:shd w:val="clear" w:color="auto" w:fill="auto"/>
            <w:noWrap/>
            <w:vAlign w:val="center"/>
            <w:hideMark/>
          </w:tcPr>
          <w:p w14:paraId="3737CC8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Lomami</w:t>
            </w:r>
          </w:p>
        </w:tc>
      </w:tr>
      <w:tr w:rsidR="009D2C14" w:rsidRPr="009D2C14" w14:paraId="1A6834F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71B91F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LVS</w:t>
            </w:r>
          </w:p>
        </w:tc>
        <w:tc>
          <w:tcPr>
            <w:tcW w:w="6946" w:type="dxa"/>
            <w:tcBorders>
              <w:top w:val="nil"/>
              <w:left w:val="nil"/>
              <w:bottom w:val="single" w:sz="4" w:space="0" w:color="auto"/>
              <w:right w:val="single" w:sz="4" w:space="0" w:color="auto"/>
            </w:tcBorders>
            <w:shd w:val="clear" w:color="auto" w:fill="auto"/>
            <w:noWrap/>
            <w:vAlign w:val="center"/>
            <w:hideMark/>
          </w:tcPr>
          <w:p w14:paraId="77BCA08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Lutte contre les Violences Sexuelles</w:t>
            </w:r>
          </w:p>
        </w:tc>
      </w:tr>
      <w:tr w:rsidR="009D2C14" w:rsidRPr="009D2C14" w14:paraId="20F512F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AC599D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MAS</w:t>
            </w:r>
          </w:p>
        </w:tc>
        <w:tc>
          <w:tcPr>
            <w:tcW w:w="6946" w:type="dxa"/>
            <w:tcBorders>
              <w:top w:val="nil"/>
              <w:left w:val="nil"/>
              <w:bottom w:val="single" w:sz="4" w:space="0" w:color="auto"/>
              <w:right w:val="single" w:sz="4" w:space="0" w:color="auto"/>
            </w:tcBorders>
            <w:shd w:val="clear" w:color="auto" w:fill="auto"/>
            <w:noWrap/>
            <w:vAlign w:val="center"/>
            <w:hideMark/>
          </w:tcPr>
          <w:p w14:paraId="79AA9A7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Ministère des Affaires Sociales</w:t>
            </w:r>
          </w:p>
        </w:tc>
      </w:tr>
      <w:tr w:rsidR="009D2C14" w:rsidRPr="009D2C14" w14:paraId="36030F3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4E53CB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MBJM</w:t>
            </w:r>
          </w:p>
        </w:tc>
        <w:tc>
          <w:tcPr>
            <w:tcW w:w="6946" w:type="dxa"/>
            <w:tcBorders>
              <w:top w:val="nil"/>
              <w:left w:val="nil"/>
              <w:bottom w:val="single" w:sz="4" w:space="0" w:color="auto"/>
              <w:right w:val="single" w:sz="4" w:space="0" w:color="auto"/>
            </w:tcBorders>
            <w:shd w:val="clear" w:color="auto" w:fill="auto"/>
            <w:noWrap/>
            <w:vAlign w:val="center"/>
            <w:hideMark/>
          </w:tcPr>
          <w:p w14:paraId="1956E7B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Mbuji-Mayi</w:t>
            </w:r>
          </w:p>
        </w:tc>
      </w:tr>
      <w:tr w:rsidR="009D2C14" w:rsidRPr="009D2C14" w14:paraId="47233117"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E6ADD3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MEPST</w:t>
            </w:r>
          </w:p>
        </w:tc>
        <w:tc>
          <w:tcPr>
            <w:tcW w:w="6946" w:type="dxa"/>
            <w:tcBorders>
              <w:top w:val="nil"/>
              <w:left w:val="nil"/>
              <w:bottom w:val="single" w:sz="4" w:space="0" w:color="auto"/>
              <w:right w:val="single" w:sz="4" w:space="0" w:color="auto"/>
            </w:tcBorders>
            <w:shd w:val="clear" w:color="auto" w:fill="auto"/>
            <w:noWrap/>
            <w:vAlign w:val="center"/>
            <w:hideMark/>
          </w:tcPr>
          <w:p w14:paraId="54B5379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Ministère de l’Education Primaire Secondaire et Technique </w:t>
            </w:r>
          </w:p>
        </w:tc>
      </w:tr>
      <w:tr w:rsidR="009D2C14" w:rsidRPr="009D2C14" w14:paraId="380E233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C1F1BE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MFPM</w:t>
            </w:r>
          </w:p>
        </w:tc>
        <w:tc>
          <w:tcPr>
            <w:tcW w:w="6946" w:type="dxa"/>
            <w:tcBorders>
              <w:top w:val="nil"/>
              <w:left w:val="nil"/>
              <w:bottom w:val="single" w:sz="4" w:space="0" w:color="auto"/>
              <w:right w:val="single" w:sz="4" w:space="0" w:color="auto"/>
            </w:tcBorders>
            <w:shd w:val="clear" w:color="auto" w:fill="auto"/>
            <w:noWrap/>
            <w:vAlign w:val="center"/>
            <w:hideMark/>
          </w:tcPr>
          <w:p w14:paraId="407DE02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Ministère de la Formation Professionnelle et Métiers</w:t>
            </w:r>
          </w:p>
        </w:tc>
      </w:tr>
      <w:tr w:rsidR="009D2C14" w:rsidRPr="009D2C14" w14:paraId="0D0468E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16910E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MGFE</w:t>
            </w:r>
          </w:p>
        </w:tc>
        <w:tc>
          <w:tcPr>
            <w:tcW w:w="6946" w:type="dxa"/>
            <w:tcBorders>
              <w:top w:val="nil"/>
              <w:left w:val="nil"/>
              <w:bottom w:val="single" w:sz="4" w:space="0" w:color="auto"/>
              <w:right w:val="single" w:sz="4" w:space="0" w:color="auto"/>
            </w:tcBorders>
            <w:shd w:val="clear" w:color="auto" w:fill="auto"/>
            <w:noWrap/>
            <w:vAlign w:val="center"/>
            <w:hideMark/>
          </w:tcPr>
          <w:p w14:paraId="06B947C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Ministère du Genre Famille et Enafant</w:t>
            </w:r>
          </w:p>
        </w:tc>
      </w:tr>
      <w:tr w:rsidR="009D2C14" w:rsidRPr="009D2C14" w14:paraId="284E1D9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D3A23A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MIBA</w:t>
            </w:r>
          </w:p>
        </w:tc>
        <w:tc>
          <w:tcPr>
            <w:tcW w:w="6946" w:type="dxa"/>
            <w:tcBorders>
              <w:top w:val="nil"/>
              <w:left w:val="nil"/>
              <w:bottom w:val="single" w:sz="4" w:space="0" w:color="auto"/>
              <w:right w:val="single" w:sz="4" w:space="0" w:color="auto"/>
            </w:tcBorders>
            <w:shd w:val="clear" w:color="auto" w:fill="auto"/>
            <w:noWrap/>
            <w:vAlign w:val="center"/>
            <w:hideMark/>
          </w:tcPr>
          <w:p w14:paraId="3A77FDB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Minière de Bakwanga </w:t>
            </w:r>
          </w:p>
        </w:tc>
      </w:tr>
      <w:tr w:rsidR="009D2C14" w:rsidRPr="009D2C14" w14:paraId="3D317D0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7D2133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MOU</w:t>
            </w:r>
          </w:p>
        </w:tc>
        <w:tc>
          <w:tcPr>
            <w:tcW w:w="6946" w:type="dxa"/>
            <w:tcBorders>
              <w:top w:val="nil"/>
              <w:left w:val="nil"/>
              <w:bottom w:val="single" w:sz="4" w:space="0" w:color="auto"/>
              <w:right w:val="single" w:sz="4" w:space="0" w:color="auto"/>
            </w:tcBorders>
            <w:shd w:val="clear" w:color="auto" w:fill="auto"/>
            <w:noWrap/>
            <w:vAlign w:val="center"/>
            <w:hideMark/>
          </w:tcPr>
          <w:p w14:paraId="31379A9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memorandum of understanding</w:t>
            </w:r>
          </w:p>
        </w:tc>
      </w:tr>
      <w:tr w:rsidR="009D2C14" w:rsidRPr="009D2C14" w14:paraId="252C326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E95380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MP</w:t>
            </w:r>
          </w:p>
        </w:tc>
        <w:tc>
          <w:tcPr>
            <w:tcW w:w="6946" w:type="dxa"/>
            <w:tcBorders>
              <w:top w:val="nil"/>
              <w:left w:val="nil"/>
              <w:bottom w:val="single" w:sz="4" w:space="0" w:color="auto"/>
              <w:right w:val="single" w:sz="4" w:space="0" w:color="auto"/>
            </w:tcBorders>
            <w:shd w:val="clear" w:color="auto" w:fill="auto"/>
            <w:noWrap/>
            <w:vAlign w:val="center"/>
            <w:hideMark/>
          </w:tcPr>
          <w:p w14:paraId="2D94166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Marché Public</w:t>
            </w:r>
          </w:p>
        </w:tc>
      </w:tr>
      <w:tr w:rsidR="009D2C14" w:rsidRPr="009D2C14" w14:paraId="663D178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B97649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MPE</w:t>
            </w:r>
          </w:p>
        </w:tc>
        <w:tc>
          <w:tcPr>
            <w:tcW w:w="6946" w:type="dxa"/>
            <w:tcBorders>
              <w:top w:val="nil"/>
              <w:left w:val="nil"/>
              <w:bottom w:val="single" w:sz="4" w:space="0" w:color="auto"/>
              <w:right w:val="single" w:sz="4" w:space="0" w:color="auto"/>
            </w:tcBorders>
            <w:shd w:val="clear" w:color="auto" w:fill="auto"/>
            <w:noWrap/>
            <w:vAlign w:val="center"/>
            <w:hideMark/>
          </w:tcPr>
          <w:p w14:paraId="69FB3C1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Micro et Petite Entreprise</w:t>
            </w:r>
          </w:p>
        </w:tc>
      </w:tr>
      <w:tr w:rsidR="009D2C14" w:rsidRPr="009D2C14" w14:paraId="3BCCF2C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0BC290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MPME</w:t>
            </w:r>
          </w:p>
        </w:tc>
        <w:tc>
          <w:tcPr>
            <w:tcW w:w="6946" w:type="dxa"/>
            <w:tcBorders>
              <w:top w:val="nil"/>
              <w:left w:val="nil"/>
              <w:bottom w:val="single" w:sz="4" w:space="0" w:color="auto"/>
              <w:right w:val="single" w:sz="4" w:space="0" w:color="auto"/>
            </w:tcBorders>
            <w:shd w:val="clear" w:color="auto" w:fill="auto"/>
            <w:noWrap/>
            <w:vAlign w:val="center"/>
            <w:hideMark/>
          </w:tcPr>
          <w:p w14:paraId="5D7DBD1D" w14:textId="32083A60"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Ministère des Petites et Moyennes Entreprises</w:t>
            </w:r>
          </w:p>
        </w:tc>
      </w:tr>
      <w:tr w:rsidR="009D2C14" w:rsidRPr="009D2C14" w14:paraId="61B243B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0899B3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MSD</w:t>
            </w:r>
          </w:p>
        </w:tc>
        <w:tc>
          <w:tcPr>
            <w:tcW w:w="6946" w:type="dxa"/>
            <w:tcBorders>
              <w:top w:val="nil"/>
              <w:left w:val="nil"/>
              <w:bottom w:val="single" w:sz="4" w:space="0" w:color="auto"/>
              <w:right w:val="single" w:sz="4" w:space="0" w:color="auto"/>
            </w:tcBorders>
            <w:shd w:val="clear" w:color="auto" w:fill="auto"/>
            <w:noWrap/>
            <w:vAlign w:val="center"/>
            <w:hideMark/>
          </w:tcPr>
          <w:p w14:paraId="7A13B922" w14:textId="1E470825" w:rsidR="00C470FF" w:rsidRPr="009D2C14" w:rsidRDefault="000C6291"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Market System </w:t>
            </w:r>
            <w:r w:rsidR="000E7118" w:rsidRPr="009D2C14">
              <w:rPr>
                <w:rFonts w:eastAsia="Times New Roman" w:cs="Calibri"/>
                <w:sz w:val="20"/>
                <w:szCs w:val="20"/>
                <w:lang w:val="fr-FR" w:eastAsia="fr-FR"/>
              </w:rPr>
              <w:t>Developement</w:t>
            </w:r>
            <w:r w:rsidRPr="009D2C14">
              <w:rPr>
                <w:rFonts w:eastAsia="Times New Roman" w:cs="Calibri"/>
                <w:sz w:val="20"/>
                <w:szCs w:val="20"/>
                <w:lang w:val="fr-FR" w:eastAsia="fr-FR"/>
              </w:rPr>
              <w:t xml:space="preserve"> </w:t>
            </w:r>
          </w:p>
        </w:tc>
      </w:tr>
      <w:tr w:rsidR="009D2C14" w:rsidRPr="009D2C14" w14:paraId="6F3CA4CF"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EDD833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MSPHP</w:t>
            </w:r>
          </w:p>
        </w:tc>
        <w:tc>
          <w:tcPr>
            <w:tcW w:w="6946" w:type="dxa"/>
            <w:tcBorders>
              <w:top w:val="nil"/>
              <w:left w:val="nil"/>
              <w:bottom w:val="single" w:sz="4" w:space="0" w:color="auto"/>
              <w:right w:val="single" w:sz="4" w:space="0" w:color="auto"/>
            </w:tcBorders>
            <w:shd w:val="clear" w:color="auto" w:fill="auto"/>
            <w:noWrap/>
            <w:vAlign w:val="center"/>
            <w:hideMark/>
          </w:tcPr>
          <w:p w14:paraId="62FF17B0" w14:textId="3114304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M</w:t>
            </w:r>
            <w:r w:rsidR="000C6291" w:rsidRPr="009D2C14">
              <w:rPr>
                <w:rFonts w:eastAsia="Times New Roman" w:cs="Calibri"/>
                <w:sz w:val="20"/>
                <w:szCs w:val="20"/>
                <w:lang w:val="fr-FR" w:eastAsia="fr-FR"/>
              </w:rPr>
              <w:t>i</w:t>
            </w:r>
            <w:r w:rsidRPr="009D2C14">
              <w:rPr>
                <w:rFonts w:eastAsia="Times New Roman" w:cs="Calibri"/>
                <w:sz w:val="20"/>
                <w:szCs w:val="20"/>
                <w:lang w:val="fr-FR" w:eastAsia="fr-FR"/>
              </w:rPr>
              <w:t>nistère de la Santé Publique, de l'Hygiène et de la Prévention</w:t>
            </w:r>
          </w:p>
        </w:tc>
      </w:tr>
      <w:tr w:rsidR="009D2C14" w:rsidRPr="009D2C14" w14:paraId="0C67A6E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48B8C4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NAT</w:t>
            </w:r>
          </w:p>
        </w:tc>
        <w:tc>
          <w:tcPr>
            <w:tcW w:w="6946" w:type="dxa"/>
            <w:tcBorders>
              <w:top w:val="nil"/>
              <w:left w:val="nil"/>
              <w:bottom w:val="single" w:sz="4" w:space="0" w:color="auto"/>
              <w:right w:val="single" w:sz="4" w:space="0" w:color="auto"/>
            </w:tcBorders>
            <w:shd w:val="clear" w:color="auto" w:fill="auto"/>
            <w:noWrap/>
            <w:vAlign w:val="center"/>
            <w:hideMark/>
          </w:tcPr>
          <w:p w14:paraId="7891CCB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National</w:t>
            </w:r>
          </w:p>
        </w:tc>
      </w:tr>
      <w:tr w:rsidR="009D2C14" w:rsidRPr="009D2C14" w14:paraId="60E7B4A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F79DF4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ND</w:t>
            </w:r>
          </w:p>
        </w:tc>
        <w:tc>
          <w:tcPr>
            <w:tcW w:w="6946" w:type="dxa"/>
            <w:tcBorders>
              <w:top w:val="nil"/>
              <w:left w:val="nil"/>
              <w:bottom w:val="single" w:sz="4" w:space="0" w:color="auto"/>
              <w:right w:val="single" w:sz="4" w:space="0" w:color="auto"/>
            </w:tcBorders>
            <w:shd w:val="clear" w:color="auto" w:fill="auto"/>
            <w:noWrap/>
            <w:vAlign w:val="center"/>
            <w:hideMark/>
          </w:tcPr>
          <w:p w14:paraId="017782F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Non Défini</w:t>
            </w:r>
          </w:p>
        </w:tc>
      </w:tr>
      <w:tr w:rsidR="009D2C14" w:rsidRPr="009D2C14" w14:paraId="52B0020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40AB86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ODD</w:t>
            </w:r>
          </w:p>
        </w:tc>
        <w:tc>
          <w:tcPr>
            <w:tcW w:w="6946" w:type="dxa"/>
            <w:tcBorders>
              <w:top w:val="nil"/>
              <w:left w:val="nil"/>
              <w:bottom w:val="single" w:sz="4" w:space="0" w:color="auto"/>
              <w:right w:val="single" w:sz="4" w:space="0" w:color="auto"/>
            </w:tcBorders>
            <w:shd w:val="clear" w:color="auto" w:fill="auto"/>
            <w:noWrap/>
            <w:vAlign w:val="center"/>
            <w:hideMark/>
          </w:tcPr>
          <w:p w14:paraId="1A51E44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Objectifs de développement durable  </w:t>
            </w:r>
          </w:p>
        </w:tc>
      </w:tr>
      <w:tr w:rsidR="009D2C14" w:rsidRPr="009D2C14" w14:paraId="1F9FE11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54A151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OIF</w:t>
            </w:r>
          </w:p>
        </w:tc>
        <w:tc>
          <w:tcPr>
            <w:tcW w:w="6946" w:type="dxa"/>
            <w:tcBorders>
              <w:top w:val="nil"/>
              <w:left w:val="nil"/>
              <w:bottom w:val="single" w:sz="4" w:space="0" w:color="auto"/>
              <w:right w:val="single" w:sz="4" w:space="0" w:color="auto"/>
            </w:tcBorders>
            <w:shd w:val="clear" w:color="auto" w:fill="auto"/>
            <w:noWrap/>
            <w:vAlign w:val="center"/>
            <w:hideMark/>
          </w:tcPr>
          <w:p w14:paraId="4617F1B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 Internationale de la Francophonie</w:t>
            </w:r>
          </w:p>
        </w:tc>
      </w:tr>
      <w:tr w:rsidR="009D2C14" w:rsidRPr="009D2C14" w14:paraId="773E8CA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38A849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OIT</w:t>
            </w:r>
          </w:p>
        </w:tc>
        <w:tc>
          <w:tcPr>
            <w:tcW w:w="6946" w:type="dxa"/>
            <w:tcBorders>
              <w:top w:val="nil"/>
              <w:left w:val="nil"/>
              <w:bottom w:val="single" w:sz="4" w:space="0" w:color="auto"/>
              <w:right w:val="single" w:sz="4" w:space="0" w:color="auto"/>
            </w:tcBorders>
            <w:shd w:val="clear" w:color="auto" w:fill="auto"/>
            <w:noWrap/>
            <w:vAlign w:val="center"/>
            <w:hideMark/>
          </w:tcPr>
          <w:p w14:paraId="040CB9B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 Internationale du Travail</w:t>
            </w:r>
          </w:p>
        </w:tc>
      </w:tr>
      <w:tr w:rsidR="009D2C14" w:rsidRPr="009D2C14" w14:paraId="2ECB57A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5A6F2A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ONEM</w:t>
            </w:r>
          </w:p>
        </w:tc>
        <w:tc>
          <w:tcPr>
            <w:tcW w:w="6946" w:type="dxa"/>
            <w:tcBorders>
              <w:top w:val="nil"/>
              <w:left w:val="nil"/>
              <w:bottom w:val="single" w:sz="4" w:space="0" w:color="auto"/>
              <w:right w:val="single" w:sz="4" w:space="0" w:color="auto"/>
            </w:tcBorders>
            <w:shd w:val="clear" w:color="auto" w:fill="auto"/>
            <w:noWrap/>
            <w:vAlign w:val="center"/>
            <w:hideMark/>
          </w:tcPr>
          <w:p w14:paraId="60B8DB8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Office national d’emploi </w:t>
            </w:r>
          </w:p>
        </w:tc>
      </w:tr>
      <w:tr w:rsidR="009D2C14" w:rsidRPr="009D2C14" w14:paraId="2394957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9EDD08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ONG</w:t>
            </w:r>
          </w:p>
        </w:tc>
        <w:tc>
          <w:tcPr>
            <w:tcW w:w="6946" w:type="dxa"/>
            <w:tcBorders>
              <w:top w:val="nil"/>
              <w:left w:val="nil"/>
              <w:bottom w:val="single" w:sz="4" w:space="0" w:color="auto"/>
              <w:right w:val="single" w:sz="4" w:space="0" w:color="auto"/>
            </w:tcBorders>
            <w:shd w:val="clear" w:color="auto" w:fill="auto"/>
            <w:noWrap/>
            <w:vAlign w:val="center"/>
            <w:hideMark/>
          </w:tcPr>
          <w:p w14:paraId="4365630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 non gouvernementale</w:t>
            </w:r>
          </w:p>
        </w:tc>
      </w:tr>
      <w:tr w:rsidR="009D2C14" w:rsidRPr="009D2C14" w14:paraId="06A35BD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636466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ONGI</w:t>
            </w:r>
          </w:p>
        </w:tc>
        <w:tc>
          <w:tcPr>
            <w:tcW w:w="6946" w:type="dxa"/>
            <w:tcBorders>
              <w:top w:val="nil"/>
              <w:left w:val="nil"/>
              <w:bottom w:val="single" w:sz="4" w:space="0" w:color="auto"/>
              <w:right w:val="single" w:sz="4" w:space="0" w:color="auto"/>
            </w:tcBorders>
            <w:shd w:val="clear" w:color="auto" w:fill="auto"/>
            <w:noWrap/>
            <w:vAlign w:val="center"/>
            <w:hideMark/>
          </w:tcPr>
          <w:p w14:paraId="3B38A1C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 non gouvernementale internationale</w:t>
            </w:r>
          </w:p>
        </w:tc>
      </w:tr>
      <w:tr w:rsidR="009D2C14" w:rsidRPr="009D2C14" w14:paraId="2755B28A"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407D77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ONUFEMMES</w:t>
            </w:r>
          </w:p>
        </w:tc>
        <w:tc>
          <w:tcPr>
            <w:tcW w:w="6946" w:type="dxa"/>
            <w:tcBorders>
              <w:top w:val="nil"/>
              <w:left w:val="nil"/>
              <w:bottom w:val="single" w:sz="4" w:space="0" w:color="auto"/>
              <w:right w:val="single" w:sz="4" w:space="0" w:color="auto"/>
            </w:tcBorders>
            <w:shd w:val="clear" w:color="auto" w:fill="auto"/>
            <w:vAlign w:val="center"/>
            <w:hideMark/>
          </w:tcPr>
          <w:p w14:paraId="7BE1FA8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 des Nations unies pour l'égalité des sexes et l'autonomisation des femmes</w:t>
            </w:r>
          </w:p>
        </w:tc>
      </w:tr>
      <w:tr w:rsidR="009D2C14" w:rsidRPr="009D2C14" w14:paraId="45FE3F0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DAF1E5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OP</w:t>
            </w:r>
          </w:p>
        </w:tc>
        <w:tc>
          <w:tcPr>
            <w:tcW w:w="6946" w:type="dxa"/>
            <w:tcBorders>
              <w:top w:val="nil"/>
              <w:left w:val="nil"/>
              <w:bottom w:val="single" w:sz="4" w:space="0" w:color="auto"/>
              <w:right w:val="single" w:sz="4" w:space="0" w:color="auto"/>
            </w:tcBorders>
            <w:shd w:val="clear" w:color="auto" w:fill="auto"/>
            <w:noWrap/>
            <w:vAlign w:val="center"/>
            <w:hideMark/>
          </w:tcPr>
          <w:p w14:paraId="622BD10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Organisations paysannes  </w:t>
            </w:r>
          </w:p>
        </w:tc>
      </w:tr>
      <w:tr w:rsidR="009D2C14" w:rsidRPr="009D2C14" w14:paraId="18D59B0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5C4A85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OPB</w:t>
            </w:r>
          </w:p>
        </w:tc>
        <w:tc>
          <w:tcPr>
            <w:tcW w:w="6946" w:type="dxa"/>
            <w:tcBorders>
              <w:top w:val="nil"/>
              <w:left w:val="nil"/>
              <w:bottom w:val="single" w:sz="4" w:space="0" w:color="auto"/>
              <w:right w:val="single" w:sz="4" w:space="0" w:color="auto"/>
            </w:tcBorders>
            <w:shd w:val="clear" w:color="auto" w:fill="auto"/>
            <w:noWrap/>
            <w:vAlign w:val="center"/>
            <w:hideMark/>
          </w:tcPr>
          <w:p w14:paraId="247ADF4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Organisations paysannes de base</w:t>
            </w:r>
          </w:p>
        </w:tc>
      </w:tr>
      <w:tr w:rsidR="009D2C14" w:rsidRPr="009D2C14" w14:paraId="02E11AFF"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5A9911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OPS</w:t>
            </w:r>
          </w:p>
        </w:tc>
        <w:tc>
          <w:tcPr>
            <w:tcW w:w="6946" w:type="dxa"/>
            <w:tcBorders>
              <w:top w:val="nil"/>
              <w:left w:val="nil"/>
              <w:bottom w:val="single" w:sz="4" w:space="0" w:color="auto"/>
              <w:right w:val="single" w:sz="4" w:space="0" w:color="auto"/>
            </w:tcBorders>
            <w:shd w:val="clear" w:color="auto" w:fill="auto"/>
            <w:noWrap/>
            <w:vAlign w:val="center"/>
            <w:hideMark/>
          </w:tcPr>
          <w:p w14:paraId="653023F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Opérations</w:t>
            </w:r>
          </w:p>
        </w:tc>
      </w:tr>
      <w:tr w:rsidR="009D2C14" w:rsidRPr="009D2C14" w14:paraId="41C2553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0D54EB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OSC</w:t>
            </w:r>
          </w:p>
        </w:tc>
        <w:tc>
          <w:tcPr>
            <w:tcW w:w="6946" w:type="dxa"/>
            <w:tcBorders>
              <w:top w:val="nil"/>
              <w:left w:val="nil"/>
              <w:bottom w:val="single" w:sz="4" w:space="0" w:color="auto"/>
              <w:right w:val="single" w:sz="4" w:space="0" w:color="auto"/>
            </w:tcBorders>
            <w:shd w:val="clear" w:color="auto" w:fill="auto"/>
            <w:noWrap/>
            <w:vAlign w:val="center"/>
            <w:hideMark/>
          </w:tcPr>
          <w:p w14:paraId="62390D5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Organisations de la Société Civile</w:t>
            </w:r>
          </w:p>
        </w:tc>
      </w:tr>
      <w:tr w:rsidR="009D2C14" w:rsidRPr="009D2C14" w14:paraId="7040EDD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74C142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PADRIR</w:t>
            </w:r>
          </w:p>
        </w:tc>
        <w:tc>
          <w:tcPr>
            <w:tcW w:w="6946" w:type="dxa"/>
            <w:tcBorders>
              <w:top w:val="nil"/>
              <w:left w:val="nil"/>
              <w:bottom w:val="single" w:sz="4" w:space="0" w:color="auto"/>
              <w:right w:val="single" w:sz="4" w:space="0" w:color="auto"/>
            </w:tcBorders>
            <w:shd w:val="clear" w:color="auto" w:fill="auto"/>
            <w:noWrap/>
            <w:vAlign w:val="center"/>
            <w:hideMark/>
          </w:tcPr>
          <w:p w14:paraId="1CAE92C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Projet d’Appui au Développement Rural Inclusif et Résilient </w:t>
            </w:r>
          </w:p>
        </w:tc>
      </w:tr>
      <w:tr w:rsidR="009D2C14" w:rsidRPr="009D2C14" w14:paraId="23F7CC2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5F181B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PDE</w:t>
            </w:r>
          </w:p>
        </w:tc>
        <w:tc>
          <w:tcPr>
            <w:tcW w:w="6946" w:type="dxa"/>
            <w:tcBorders>
              <w:top w:val="nil"/>
              <w:left w:val="nil"/>
              <w:bottom w:val="single" w:sz="4" w:space="0" w:color="auto"/>
              <w:right w:val="single" w:sz="4" w:space="0" w:color="auto"/>
            </w:tcBorders>
            <w:shd w:val="clear" w:color="auto" w:fill="auto"/>
            <w:noWrap/>
            <w:vAlign w:val="center"/>
            <w:hideMark/>
          </w:tcPr>
          <w:p w14:paraId="1D0A01E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Plans de Développement des Établissements</w:t>
            </w:r>
          </w:p>
        </w:tc>
      </w:tr>
      <w:tr w:rsidR="009D2C14" w:rsidRPr="009D2C14" w14:paraId="20D9EC3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45F570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PERSE</w:t>
            </w:r>
          </w:p>
        </w:tc>
        <w:tc>
          <w:tcPr>
            <w:tcW w:w="6946" w:type="dxa"/>
            <w:tcBorders>
              <w:top w:val="nil"/>
              <w:left w:val="nil"/>
              <w:bottom w:val="single" w:sz="4" w:space="0" w:color="auto"/>
              <w:right w:val="single" w:sz="4" w:space="0" w:color="auto"/>
            </w:tcBorders>
            <w:shd w:val="clear" w:color="auto" w:fill="auto"/>
            <w:noWrap/>
            <w:vAlign w:val="center"/>
            <w:hideMark/>
          </w:tcPr>
          <w:p w14:paraId="089A41C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Projet pour l'Equité et le Renforcement du Système Educatif </w:t>
            </w:r>
          </w:p>
        </w:tc>
      </w:tr>
      <w:tr w:rsidR="009D2C14" w:rsidRPr="009D2C14" w14:paraId="68F4BDD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3480F6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PLVS</w:t>
            </w:r>
          </w:p>
        </w:tc>
        <w:tc>
          <w:tcPr>
            <w:tcW w:w="6946" w:type="dxa"/>
            <w:tcBorders>
              <w:top w:val="nil"/>
              <w:left w:val="nil"/>
              <w:bottom w:val="single" w:sz="4" w:space="0" w:color="auto"/>
              <w:right w:val="single" w:sz="4" w:space="0" w:color="auto"/>
            </w:tcBorders>
            <w:shd w:val="clear" w:color="auto" w:fill="auto"/>
            <w:noWrap/>
            <w:vAlign w:val="center"/>
            <w:hideMark/>
          </w:tcPr>
          <w:p w14:paraId="5E832A2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Programme de lutte contre les violences sexuelles  </w:t>
            </w:r>
          </w:p>
        </w:tc>
      </w:tr>
      <w:tr w:rsidR="009D2C14" w:rsidRPr="009D2C14" w14:paraId="26B70D0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0237FE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PM</w:t>
            </w:r>
          </w:p>
        </w:tc>
        <w:tc>
          <w:tcPr>
            <w:tcW w:w="6946" w:type="dxa"/>
            <w:tcBorders>
              <w:top w:val="nil"/>
              <w:left w:val="nil"/>
              <w:bottom w:val="single" w:sz="4" w:space="0" w:color="auto"/>
              <w:right w:val="single" w:sz="4" w:space="0" w:color="auto"/>
            </w:tcBorders>
            <w:shd w:val="clear" w:color="auto" w:fill="auto"/>
            <w:noWrap/>
            <w:vAlign w:val="center"/>
            <w:hideMark/>
          </w:tcPr>
          <w:p w14:paraId="3CEE8D7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Premier Ministre</w:t>
            </w:r>
          </w:p>
        </w:tc>
      </w:tr>
      <w:tr w:rsidR="009D2C14" w:rsidRPr="009D2C14" w14:paraId="0F5402B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DC87692" w14:textId="43A7BAA8" w:rsidR="6CE9B75B" w:rsidRPr="009D2C14" w:rsidRDefault="6CE9B75B"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PNSD</w:t>
            </w:r>
          </w:p>
        </w:tc>
        <w:tc>
          <w:tcPr>
            <w:tcW w:w="6946" w:type="dxa"/>
            <w:tcBorders>
              <w:top w:val="nil"/>
              <w:left w:val="nil"/>
              <w:bottom w:val="single" w:sz="4" w:space="0" w:color="auto"/>
              <w:right w:val="single" w:sz="4" w:space="0" w:color="auto"/>
            </w:tcBorders>
            <w:shd w:val="clear" w:color="auto" w:fill="auto"/>
            <w:noWrap/>
            <w:vAlign w:val="center"/>
            <w:hideMark/>
          </w:tcPr>
          <w:p w14:paraId="0AE3FEAB" w14:textId="042D96D8" w:rsidR="6CE9B75B" w:rsidRPr="009D2C14" w:rsidRDefault="6CE9B75B"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Plan National Stratégique de Développement</w:t>
            </w:r>
          </w:p>
        </w:tc>
      </w:tr>
      <w:tr w:rsidR="009D2C14" w:rsidRPr="009D2C14" w14:paraId="336FCCC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77C128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PRODAKOR</w:t>
            </w:r>
          </w:p>
        </w:tc>
        <w:tc>
          <w:tcPr>
            <w:tcW w:w="6946" w:type="dxa"/>
            <w:tcBorders>
              <w:top w:val="nil"/>
              <w:left w:val="nil"/>
              <w:bottom w:val="single" w:sz="4" w:space="0" w:color="auto"/>
              <w:right w:val="single" w:sz="4" w:space="0" w:color="auto"/>
            </w:tcBorders>
            <w:shd w:val="clear" w:color="auto" w:fill="auto"/>
            <w:noWrap/>
            <w:vAlign w:val="center"/>
            <w:hideMark/>
          </w:tcPr>
          <w:p w14:paraId="4DE05D8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Programme de Développement Agricole dans la Province du Kasaï Oriental</w:t>
            </w:r>
          </w:p>
        </w:tc>
      </w:tr>
      <w:tr w:rsidR="009D2C14" w:rsidRPr="009D2C14" w14:paraId="086E2DEF"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30F702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PRODAN</w:t>
            </w:r>
          </w:p>
        </w:tc>
        <w:tc>
          <w:tcPr>
            <w:tcW w:w="6946" w:type="dxa"/>
            <w:tcBorders>
              <w:top w:val="nil"/>
              <w:left w:val="nil"/>
              <w:bottom w:val="single" w:sz="4" w:space="0" w:color="auto"/>
              <w:right w:val="single" w:sz="4" w:space="0" w:color="auto"/>
            </w:tcBorders>
            <w:shd w:val="clear" w:color="auto" w:fill="auto"/>
            <w:noWrap/>
            <w:vAlign w:val="center"/>
            <w:hideMark/>
          </w:tcPr>
          <w:p w14:paraId="624EE9D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Programme d'appui au Développement AgroIndustrielle de Ngandajika</w:t>
            </w:r>
          </w:p>
        </w:tc>
      </w:tr>
      <w:tr w:rsidR="009D2C14" w:rsidRPr="009D2C14" w14:paraId="4E16605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5E4E63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PRODAT</w:t>
            </w:r>
          </w:p>
        </w:tc>
        <w:tc>
          <w:tcPr>
            <w:tcW w:w="6946" w:type="dxa"/>
            <w:tcBorders>
              <w:top w:val="nil"/>
              <w:left w:val="nil"/>
              <w:bottom w:val="single" w:sz="4" w:space="0" w:color="auto"/>
              <w:right w:val="single" w:sz="4" w:space="0" w:color="auto"/>
            </w:tcBorders>
            <w:shd w:val="clear" w:color="auto" w:fill="auto"/>
            <w:noWrap/>
            <w:vAlign w:val="center"/>
            <w:hideMark/>
          </w:tcPr>
          <w:p w14:paraId="3960B54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Programme de Développement Agricole dans la Province de la Tshopo</w:t>
            </w:r>
          </w:p>
        </w:tc>
      </w:tr>
      <w:tr w:rsidR="009D2C14" w:rsidRPr="009D2C14" w14:paraId="03A07B2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B79FE3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PRODEKOR</w:t>
            </w:r>
          </w:p>
        </w:tc>
        <w:tc>
          <w:tcPr>
            <w:tcW w:w="6946" w:type="dxa"/>
            <w:tcBorders>
              <w:top w:val="nil"/>
              <w:left w:val="nil"/>
              <w:bottom w:val="single" w:sz="4" w:space="0" w:color="auto"/>
              <w:right w:val="single" w:sz="4" w:space="0" w:color="auto"/>
            </w:tcBorders>
            <w:shd w:val="clear" w:color="auto" w:fill="auto"/>
            <w:noWrap/>
            <w:vAlign w:val="center"/>
            <w:hideMark/>
          </w:tcPr>
          <w:p w14:paraId="221B1279" w14:textId="3ADDF86C"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Programme de Désenclavement dans le </w:t>
            </w:r>
            <w:r w:rsidR="00405C10" w:rsidRPr="009D2C14">
              <w:rPr>
                <w:rFonts w:eastAsia="Times New Roman" w:cs="Calibri"/>
                <w:sz w:val="20"/>
                <w:szCs w:val="20"/>
                <w:lang w:val="fr-FR" w:eastAsia="fr-FR"/>
              </w:rPr>
              <w:t>Kasaï Oriental</w:t>
            </w:r>
          </w:p>
        </w:tc>
      </w:tr>
      <w:tr w:rsidR="009D2C14" w:rsidRPr="009D2C14" w14:paraId="53A6BBC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EA1872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PRODS</w:t>
            </w:r>
          </w:p>
        </w:tc>
        <w:tc>
          <w:tcPr>
            <w:tcW w:w="6946" w:type="dxa"/>
            <w:tcBorders>
              <w:top w:val="nil"/>
              <w:left w:val="nil"/>
              <w:bottom w:val="single" w:sz="4" w:space="0" w:color="auto"/>
              <w:right w:val="single" w:sz="4" w:space="0" w:color="auto"/>
            </w:tcBorders>
            <w:shd w:val="clear" w:color="auto" w:fill="auto"/>
            <w:noWrap/>
            <w:vAlign w:val="center"/>
            <w:hideMark/>
          </w:tcPr>
          <w:p w14:paraId="55CA7992" w14:textId="13FE033B"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w:t>
            </w:r>
            <w:r w:rsidR="00E00F7E" w:rsidRPr="009D2C14">
              <w:rPr>
                <w:rFonts w:eastAsia="Times New Roman" w:cs="Calibri"/>
                <w:sz w:val="20"/>
                <w:szCs w:val="20"/>
                <w:lang w:val="fr-FR" w:eastAsia="fr-FR"/>
              </w:rPr>
              <w:t>Programme de renforcement de l’offre et développement de l’accès aux soins de santé</w:t>
            </w:r>
          </w:p>
        </w:tc>
      </w:tr>
      <w:tr w:rsidR="009D2C14" w:rsidRPr="009D2C14" w14:paraId="40AF433C"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E7F27D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lastRenderedPageBreak/>
              <w:t>PROVED</w:t>
            </w:r>
          </w:p>
        </w:tc>
        <w:tc>
          <w:tcPr>
            <w:tcW w:w="6946" w:type="dxa"/>
            <w:tcBorders>
              <w:top w:val="nil"/>
              <w:left w:val="nil"/>
              <w:bottom w:val="single" w:sz="4" w:space="0" w:color="auto"/>
              <w:right w:val="single" w:sz="4" w:space="0" w:color="auto"/>
            </w:tcBorders>
            <w:shd w:val="clear" w:color="auto" w:fill="auto"/>
            <w:noWrap/>
            <w:vAlign w:val="center"/>
            <w:hideMark/>
          </w:tcPr>
          <w:p w14:paraId="2F28862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Province Educationnelle</w:t>
            </w:r>
          </w:p>
        </w:tc>
      </w:tr>
      <w:tr w:rsidR="009D2C14" w:rsidRPr="009D2C14" w14:paraId="63C95DC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EB3301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PTF</w:t>
            </w:r>
          </w:p>
        </w:tc>
        <w:tc>
          <w:tcPr>
            <w:tcW w:w="6946" w:type="dxa"/>
            <w:tcBorders>
              <w:top w:val="nil"/>
              <w:left w:val="nil"/>
              <w:bottom w:val="single" w:sz="4" w:space="0" w:color="auto"/>
              <w:right w:val="single" w:sz="4" w:space="0" w:color="auto"/>
            </w:tcBorders>
            <w:shd w:val="clear" w:color="auto" w:fill="auto"/>
            <w:noWrap/>
            <w:vAlign w:val="center"/>
            <w:hideMark/>
          </w:tcPr>
          <w:p w14:paraId="5B47926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Partenaire Technique et Financier</w:t>
            </w:r>
            <w:r w:rsidRPr="009D2C14">
              <w:rPr>
                <w:rFonts w:ascii="Times New Roman" w:eastAsia="Times New Roman" w:hAnsi="Times New Roman" w:cs="Times New Roman"/>
                <w:sz w:val="20"/>
                <w:szCs w:val="20"/>
                <w:lang w:val="fr-FR" w:eastAsia="fr-FR"/>
              </w:rPr>
              <w:t> </w:t>
            </w:r>
            <w:r w:rsidRPr="009D2C14">
              <w:rPr>
                <w:rFonts w:eastAsia="Times New Roman" w:cs="Georgia"/>
                <w:sz w:val="20"/>
                <w:szCs w:val="20"/>
                <w:lang w:val="fr-FR" w:eastAsia="fr-FR"/>
              </w:rPr>
              <w:t> </w:t>
            </w:r>
          </w:p>
        </w:tc>
      </w:tr>
      <w:tr w:rsidR="009D2C14" w:rsidRPr="009D2C14" w14:paraId="54DECD2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F1F70A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PV</w:t>
            </w:r>
          </w:p>
        </w:tc>
        <w:tc>
          <w:tcPr>
            <w:tcW w:w="6946" w:type="dxa"/>
            <w:tcBorders>
              <w:top w:val="nil"/>
              <w:left w:val="nil"/>
              <w:bottom w:val="single" w:sz="4" w:space="0" w:color="auto"/>
              <w:right w:val="single" w:sz="4" w:space="0" w:color="auto"/>
            </w:tcBorders>
            <w:shd w:val="clear" w:color="auto" w:fill="auto"/>
            <w:noWrap/>
            <w:vAlign w:val="center"/>
            <w:hideMark/>
          </w:tcPr>
          <w:p w14:paraId="3430F2C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Procès Verbal</w:t>
            </w:r>
          </w:p>
        </w:tc>
      </w:tr>
      <w:tr w:rsidR="009D2C14" w:rsidRPr="009D2C14" w14:paraId="2EA4AF1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270491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RADELKOR</w:t>
            </w:r>
          </w:p>
        </w:tc>
        <w:tc>
          <w:tcPr>
            <w:tcW w:w="6946" w:type="dxa"/>
            <w:tcBorders>
              <w:top w:val="nil"/>
              <w:left w:val="nil"/>
              <w:bottom w:val="single" w:sz="4" w:space="0" w:color="auto"/>
              <w:right w:val="single" w:sz="4" w:space="0" w:color="auto"/>
            </w:tcBorders>
            <w:shd w:val="clear" w:color="auto" w:fill="auto"/>
            <w:noWrap/>
            <w:vAlign w:val="center"/>
            <w:hideMark/>
          </w:tcPr>
          <w:p w14:paraId="28B1235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Regroupement des Acteurs Locaux pour le Développement du Kasai Oriental </w:t>
            </w:r>
          </w:p>
        </w:tc>
      </w:tr>
      <w:tr w:rsidR="009D2C14" w:rsidRPr="009D2C14" w14:paraId="0B253F7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EDE264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RAFI</w:t>
            </w:r>
          </w:p>
        </w:tc>
        <w:tc>
          <w:tcPr>
            <w:tcW w:w="6946" w:type="dxa"/>
            <w:tcBorders>
              <w:top w:val="nil"/>
              <w:left w:val="nil"/>
              <w:bottom w:val="single" w:sz="4" w:space="0" w:color="auto"/>
              <w:right w:val="single" w:sz="4" w:space="0" w:color="auto"/>
            </w:tcBorders>
            <w:shd w:val="clear" w:color="auto" w:fill="auto"/>
            <w:noWrap/>
            <w:vAlign w:val="center"/>
            <w:hideMark/>
          </w:tcPr>
          <w:p w14:paraId="2B70381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Responsable Administratif et Financier International</w:t>
            </w:r>
          </w:p>
        </w:tc>
      </w:tr>
      <w:tr w:rsidR="009D2C14" w:rsidRPr="009D2C14" w14:paraId="0D0AA4B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EFFD7E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RECO</w:t>
            </w:r>
          </w:p>
        </w:tc>
        <w:tc>
          <w:tcPr>
            <w:tcW w:w="6946" w:type="dxa"/>
            <w:tcBorders>
              <w:top w:val="nil"/>
              <w:left w:val="nil"/>
              <w:bottom w:val="single" w:sz="4" w:space="0" w:color="auto"/>
              <w:right w:val="single" w:sz="4" w:space="0" w:color="auto"/>
            </w:tcBorders>
            <w:shd w:val="clear" w:color="auto" w:fill="auto"/>
            <w:noWrap/>
            <w:vAlign w:val="center"/>
            <w:hideMark/>
          </w:tcPr>
          <w:p w14:paraId="28096F9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Relais Communautaires</w:t>
            </w:r>
          </w:p>
        </w:tc>
      </w:tr>
      <w:tr w:rsidR="009D2C14" w:rsidRPr="009D2C14" w14:paraId="5DBCF15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C5D9E1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REGIDESO</w:t>
            </w:r>
          </w:p>
        </w:tc>
        <w:tc>
          <w:tcPr>
            <w:tcW w:w="6946" w:type="dxa"/>
            <w:tcBorders>
              <w:top w:val="nil"/>
              <w:left w:val="nil"/>
              <w:bottom w:val="single" w:sz="4" w:space="0" w:color="auto"/>
              <w:right w:val="single" w:sz="4" w:space="0" w:color="auto"/>
            </w:tcBorders>
            <w:shd w:val="clear" w:color="auto" w:fill="auto"/>
            <w:noWrap/>
            <w:vAlign w:val="center"/>
            <w:hideMark/>
          </w:tcPr>
          <w:p w14:paraId="5E86357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Régie de Distribution d'Eau de la RDC</w:t>
            </w:r>
          </w:p>
        </w:tc>
      </w:tr>
      <w:tr w:rsidR="009D2C14" w:rsidRPr="009D2C14" w14:paraId="77BDCA8B"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4826BE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REP</w:t>
            </w:r>
          </w:p>
        </w:tc>
        <w:tc>
          <w:tcPr>
            <w:tcW w:w="6946" w:type="dxa"/>
            <w:tcBorders>
              <w:top w:val="nil"/>
              <w:left w:val="nil"/>
              <w:bottom w:val="single" w:sz="4" w:space="0" w:color="auto"/>
              <w:right w:val="single" w:sz="4" w:space="0" w:color="auto"/>
            </w:tcBorders>
            <w:shd w:val="clear" w:color="auto" w:fill="auto"/>
            <w:noWrap/>
            <w:vAlign w:val="center"/>
            <w:hideMark/>
          </w:tcPr>
          <w:p w14:paraId="0A72F8C1" w14:textId="2CAB1260" w:rsidR="00C470FF" w:rsidRPr="009D2C14" w:rsidRDefault="000C6291"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Représentation</w:t>
            </w:r>
          </w:p>
        </w:tc>
      </w:tr>
      <w:tr w:rsidR="009D2C14" w:rsidRPr="009D2C14" w14:paraId="0C32ECB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7102CC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RESEN</w:t>
            </w:r>
          </w:p>
        </w:tc>
        <w:tc>
          <w:tcPr>
            <w:tcW w:w="6946" w:type="dxa"/>
            <w:tcBorders>
              <w:top w:val="nil"/>
              <w:left w:val="nil"/>
              <w:bottom w:val="single" w:sz="4" w:space="0" w:color="auto"/>
              <w:right w:val="single" w:sz="4" w:space="0" w:color="auto"/>
            </w:tcBorders>
            <w:shd w:val="clear" w:color="auto" w:fill="auto"/>
            <w:noWrap/>
            <w:vAlign w:val="center"/>
            <w:hideMark/>
          </w:tcPr>
          <w:p w14:paraId="5293D3D8" w14:textId="2A536D84" w:rsidR="00C470FF" w:rsidRPr="009D2C14" w:rsidRDefault="006C5A63"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Rapport d'état du système éducatif national</w:t>
            </w:r>
          </w:p>
        </w:tc>
      </w:tr>
      <w:tr w:rsidR="009D2C14" w:rsidRPr="009D2C14" w14:paraId="621A647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8B0343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RH</w:t>
            </w:r>
          </w:p>
        </w:tc>
        <w:tc>
          <w:tcPr>
            <w:tcW w:w="6946" w:type="dxa"/>
            <w:tcBorders>
              <w:top w:val="nil"/>
              <w:left w:val="nil"/>
              <w:bottom w:val="single" w:sz="4" w:space="0" w:color="auto"/>
              <w:right w:val="single" w:sz="4" w:space="0" w:color="auto"/>
            </w:tcBorders>
            <w:shd w:val="clear" w:color="auto" w:fill="auto"/>
            <w:noWrap/>
            <w:vAlign w:val="center"/>
            <w:hideMark/>
          </w:tcPr>
          <w:p w14:paraId="3AD03F5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Ressources Humaines</w:t>
            </w:r>
          </w:p>
        </w:tc>
      </w:tr>
      <w:tr w:rsidR="009D2C14" w:rsidRPr="009D2C14" w14:paraId="39C8629C"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98BFE3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RSE</w:t>
            </w:r>
          </w:p>
        </w:tc>
        <w:tc>
          <w:tcPr>
            <w:tcW w:w="6946" w:type="dxa"/>
            <w:tcBorders>
              <w:top w:val="nil"/>
              <w:left w:val="nil"/>
              <w:bottom w:val="single" w:sz="4" w:space="0" w:color="auto"/>
              <w:right w:val="single" w:sz="4" w:space="0" w:color="auto"/>
            </w:tcBorders>
            <w:shd w:val="clear" w:color="auto" w:fill="auto"/>
            <w:noWrap/>
            <w:vAlign w:val="center"/>
            <w:hideMark/>
          </w:tcPr>
          <w:p w14:paraId="7AA57D6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Responsabilité Sociétale des Entreprise</w:t>
            </w:r>
          </w:p>
        </w:tc>
      </w:tr>
      <w:tr w:rsidR="009D2C14" w:rsidRPr="009D2C14" w14:paraId="14E13F5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77BC91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SAACE</w:t>
            </w:r>
          </w:p>
        </w:tc>
        <w:tc>
          <w:tcPr>
            <w:tcW w:w="6946" w:type="dxa"/>
            <w:tcBorders>
              <w:top w:val="nil"/>
              <w:left w:val="nil"/>
              <w:bottom w:val="single" w:sz="4" w:space="0" w:color="auto"/>
              <w:right w:val="single" w:sz="4" w:space="0" w:color="auto"/>
            </w:tcBorders>
            <w:shd w:val="clear" w:color="auto" w:fill="auto"/>
            <w:noWrap/>
            <w:vAlign w:val="center"/>
            <w:hideMark/>
          </w:tcPr>
          <w:p w14:paraId="42DF8AEB" w14:textId="26356CF1" w:rsidR="00C470FF" w:rsidRPr="009D2C14" w:rsidRDefault="009D2C14"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Structure d’accompagnement</w:t>
            </w:r>
            <w:r w:rsidR="00C470FF" w:rsidRPr="009D2C14">
              <w:rPr>
                <w:rFonts w:eastAsia="Times New Roman" w:cs="Calibri"/>
                <w:sz w:val="20"/>
                <w:szCs w:val="20"/>
                <w:lang w:val="fr-FR" w:eastAsia="fr-FR"/>
              </w:rPr>
              <w:t xml:space="preserve"> à l'autocréation d'emploi</w:t>
            </w:r>
          </w:p>
        </w:tc>
      </w:tr>
      <w:tr w:rsidR="009D2C14" w:rsidRPr="009D2C14" w14:paraId="02622C82"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0481B5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SDG</w:t>
            </w:r>
          </w:p>
        </w:tc>
        <w:tc>
          <w:tcPr>
            <w:tcW w:w="6946" w:type="dxa"/>
            <w:tcBorders>
              <w:top w:val="nil"/>
              <w:left w:val="nil"/>
              <w:bottom w:val="single" w:sz="4" w:space="0" w:color="auto"/>
              <w:right w:val="single" w:sz="4" w:space="0" w:color="auto"/>
            </w:tcBorders>
            <w:shd w:val="clear" w:color="auto" w:fill="auto"/>
            <w:noWrap/>
            <w:vAlign w:val="center"/>
            <w:hideMark/>
          </w:tcPr>
          <w:p w14:paraId="094DA29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Sustainable Development Goals</w:t>
            </w:r>
          </w:p>
        </w:tc>
      </w:tr>
      <w:tr w:rsidR="009D2C14" w:rsidRPr="009D2C14" w14:paraId="359C988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B52219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SECOPE</w:t>
            </w:r>
          </w:p>
        </w:tc>
        <w:tc>
          <w:tcPr>
            <w:tcW w:w="6946" w:type="dxa"/>
            <w:tcBorders>
              <w:top w:val="nil"/>
              <w:left w:val="nil"/>
              <w:bottom w:val="single" w:sz="4" w:space="0" w:color="auto"/>
              <w:right w:val="single" w:sz="4" w:space="0" w:color="auto"/>
            </w:tcBorders>
            <w:shd w:val="clear" w:color="auto" w:fill="auto"/>
            <w:noWrap/>
            <w:vAlign w:val="center"/>
            <w:hideMark/>
          </w:tcPr>
          <w:p w14:paraId="68DE5CD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 de Contrôle et de la Paie des Enseignants</w:t>
            </w:r>
          </w:p>
        </w:tc>
      </w:tr>
      <w:tr w:rsidR="009D2C14" w:rsidRPr="009D2C14" w14:paraId="6426079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39494A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SENAREC</w:t>
            </w:r>
          </w:p>
        </w:tc>
        <w:tc>
          <w:tcPr>
            <w:tcW w:w="6946" w:type="dxa"/>
            <w:tcBorders>
              <w:top w:val="nil"/>
              <w:left w:val="nil"/>
              <w:bottom w:val="single" w:sz="4" w:space="0" w:color="auto"/>
              <w:right w:val="single" w:sz="4" w:space="0" w:color="auto"/>
            </w:tcBorders>
            <w:shd w:val="clear" w:color="auto" w:fill="auto"/>
            <w:noWrap/>
            <w:vAlign w:val="center"/>
            <w:hideMark/>
          </w:tcPr>
          <w:p w14:paraId="06180FE2"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 national de renforcement des capacités </w:t>
            </w:r>
          </w:p>
        </w:tc>
      </w:tr>
      <w:tr w:rsidR="009D2C14" w:rsidRPr="009D2C14" w14:paraId="38677A9A"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1FD6E4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SENASEM</w:t>
            </w:r>
          </w:p>
        </w:tc>
        <w:tc>
          <w:tcPr>
            <w:tcW w:w="6946" w:type="dxa"/>
            <w:tcBorders>
              <w:top w:val="nil"/>
              <w:left w:val="nil"/>
              <w:bottom w:val="single" w:sz="4" w:space="0" w:color="auto"/>
              <w:right w:val="single" w:sz="4" w:space="0" w:color="auto"/>
            </w:tcBorders>
            <w:shd w:val="clear" w:color="auto" w:fill="auto"/>
            <w:noWrap/>
            <w:vAlign w:val="center"/>
            <w:hideMark/>
          </w:tcPr>
          <w:p w14:paraId="127BF4B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 National des Semences </w:t>
            </w:r>
          </w:p>
        </w:tc>
      </w:tr>
      <w:tr w:rsidR="009D2C14" w:rsidRPr="009D2C14" w14:paraId="6363C10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4D73E4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SERNAFOR</w:t>
            </w:r>
          </w:p>
        </w:tc>
        <w:tc>
          <w:tcPr>
            <w:tcW w:w="6946" w:type="dxa"/>
            <w:tcBorders>
              <w:top w:val="nil"/>
              <w:left w:val="nil"/>
              <w:bottom w:val="single" w:sz="4" w:space="0" w:color="auto"/>
              <w:right w:val="single" w:sz="4" w:space="0" w:color="auto"/>
            </w:tcBorders>
            <w:shd w:val="clear" w:color="auto" w:fill="auto"/>
            <w:noWrap/>
            <w:vAlign w:val="center"/>
            <w:hideMark/>
          </w:tcPr>
          <w:p w14:paraId="007D564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 National de Formation</w:t>
            </w:r>
          </w:p>
        </w:tc>
      </w:tr>
      <w:tr w:rsidR="009D2C14" w:rsidRPr="009D2C14" w14:paraId="5F6AD09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4F0FE3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SPF</w:t>
            </w:r>
          </w:p>
        </w:tc>
        <w:tc>
          <w:tcPr>
            <w:tcW w:w="6946" w:type="dxa"/>
            <w:tcBorders>
              <w:top w:val="nil"/>
              <w:left w:val="nil"/>
              <w:bottom w:val="single" w:sz="4" w:space="0" w:color="auto"/>
              <w:right w:val="single" w:sz="4" w:space="0" w:color="auto"/>
            </w:tcBorders>
            <w:shd w:val="clear" w:color="auto" w:fill="auto"/>
            <w:noWrap/>
            <w:vAlign w:val="center"/>
            <w:hideMark/>
          </w:tcPr>
          <w:p w14:paraId="2C554CA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 Public Fédéral</w:t>
            </w:r>
          </w:p>
        </w:tc>
      </w:tr>
      <w:tr w:rsidR="009D2C14" w:rsidRPr="009D2C14" w14:paraId="1024BDA5"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FD087C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SSEF</w:t>
            </w:r>
          </w:p>
        </w:tc>
        <w:tc>
          <w:tcPr>
            <w:tcW w:w="6946" w:type="dxa"/>
            <w:tcBorders>
              <w:top w:val="nil"/>
              <w:left w:val="nil"/>
              <w:bottom w:val="single" w:sz="4" w:space="0" w:color="auto"/>
              <w:right w:val="single" w:sz="4" w:space="0" w:color="auto"/>
            </w:tcBorders>
            <w:shd w:val="clear" w:color="auto" w:fill="auto"/>
            <w:noWrap/>
            <w:vAlign w:val="center"/>
            <w:hideMark/>
          </w:tcPr>
          <w:p w14:paraId="1DF6624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Stratégie Sectorielle de l'Education et de la Formation</w:t>
            </w:r>
          </w:p>
        </w:tc>
      </w:tr>
      <w:tr w:rsidR="009D2C14" w:rsidRPr="009D2C14" w14:paraId="3ADEFE3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C8C2ED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SSR</w:t>
            </w:r>
          </w:p>
        </w:tc>
        <w:tc>
          <w:tcPr>
            <w:tcW w:w="6946" w:type="dxa"/>
            <w:tcBorders>
              <w:top w:val="nil"/>
              <w:left w:val="nil"/>
              <w:bottom w:val="single" w:sz="4" w:space="0" w:color="auto"/>
              <w:right w:val="single" w:sz="4" w:space="0" w:color="auto"/>
            </w:tcBorders>
            <w:shd w:val="clear" w:color="auto" w:fill="auto"/>
            <w:noWrap/>
            <w:vAlign w:val="center"/>
            <w:hideMark/>
          </w:tcPr>
          <w:p w14:paraId="58EDEE62" w14:textId="34873F2A"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w:t>
            </w:r>
            <w:r w:rsidR="000C6291" w:rsidRPr="009D2C14">
              <w:rPr>
                <w:rFonts w:eastAsia="Times New Roman" w:cs="Calibri"/>
                <w:sz w:val="20"/>
                <w:szCs w:val="20"/>
                <w:lang w:val="fr-FR" w:eastAsia="fr-FR"/>
              </w:rPr>
              <w:t xml:space="preserve">Santé Sexuelle et Reproductive </w:t>
            </w:r>
          </w:p>
        </w:tc>
      </w:tr>
      <w:tr w:rsidR="009D2C14" w:rsidRPr="009D2C14" w14:paraId="55767D9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7CC65C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STD</w:t>
            </w:r>
          </w:p>
        </w:tc>
        <w:tc>
          <w:tcPr>
            <w:tcW w:w="6946" w:type="dxa"/>
            <w:tcBorders>
              <w:top w:val="nil"/>
              <w:left w:val="nil"/>
              <w:bottom w:val="single" w:sz="4" w:space="0" w:color="auto"/>
              <w:right w:val="single" w:sz="4" w:space="0" w:color="auto"/>
            </w:tcBorders>
            <w:shd w:val="clear" w:color="auto" w:fill="auto"/>
            <w:noWrap/>
            <w:vAlign w:val="center"/>
            <w:hideMark/>
          </w:tcPr>
          <w:p w14:paraId="1769EB5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Services Territoriaux Décentralisés</w:t>
            </w:r>
          </w:p>
        </w:tc>
      </w:tr>
      <w:tr w:rsidR="009D2C14" w:rsidRPr="009D2C14" w14:paraId="2B8EC7D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DBBDB0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SU</w:t>
            </w:r>
          </w:p>
        </w:tc>
        <w:tc>
          <w:tcPr>
            <w:tcW w:w="6946" w:type="dxa"/>
            <w:tcBorders>
              <w:top w:val="nil"/>
              <w:left w:val="nil"/>
              <w:bottom w:val="single" w:sz="4" w:space="0" w:color="auto"/>
              <w:right w:val="single" w:sz="4" w:space="0" w:color="auto"/>
            </w:tcBorders>
            <w:shd w:val="clear" w:color="auto" w:fill="auto"/>
            <w:noWrap/>
            <w:vAlign w:val="center"/>
            <w:hideMark/>
          </w:tcPr>
          <w:p w14:paraId="6ACF3E1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Sud-Ubangi</w:t>
            </w:r>
          </w:p>
        </w:tc>
      </w:tr>
      <w:tr w:rsidR="009D2C14" w:rsidRPr="009D2C14" w14:paraId="3CD0C92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F9431F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SVS</w:t>
            </w:r>
          </w:p>
        </w:tc>
        <w:tc>
          <w:tcPr>
            <w:tcW w:w="6946" w:type="dxa"/>
            <w:tcBorders>
              <w:top w:val="nil"/>
              <w:left w:val="nil"/>
              <w:bottom w:val="single" w:sz="4" w:space="0" w:color="auto"/>
              <w:right w:val="single" w:sz="4" w:space="0" w:color="auto"/>
            </w:tcBorders>
            <w:shd w:val="clear" w:color="auto" w:fill="auto"/>
            <w:noWrap/>
            <w:vAlign w:val="center"/>
            <w:hideMark/>
          </w:tcPr>
          <w:p w14:paraId="134E459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Survivants des Violences Sexuelles</w:t>
            </w:r>
          </w:p>
        </w:tc>
      </w:tr>
      <w:tr w:rsidR="009D2C14" w:rsidRPr="009D2C14" w14:paraId="7F89EC57"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0C1134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SYNTRA</w:t>
            </w:r>
          </w:p>
        </w:tc>
        <w:tc>
          <w:tcPr>
            <w:tcW w:w="6946" w:type="dxa"/>
            <w:tcBorders>
              <w:top w:val="nil"/>
              <w:left w:val="nil"/>
              <w:bottom w:val="single" w:sz="4" w:space="0" w:color="auto"/>
              <w:right w:val="single" w:sz="4" w:space="0" w:color="auto"/>
            </w:tcBorders>
            <w:shd w:val="clear" w:color="auto" w:fill="auto"/>
            <w:noWrap/>
            <w:vAlign w:val="center"/>
            <w:hideMark/>
          </w:tcPr>
          <w:p w14:paraId="7A0DD3F9" w14:textId="46549E8D" w:rsidR="00C470FF" w:rsidRPr="009D2C14" w:rsidRDefault="008E79B8"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xml:space="preserve">Vlaams Agentschap voor Ondernemersvorming </w:t>
            </w:r>
          </w:p>
        </w:tc>
      </w:tr>
      <w:tr w:rsidR="009D2C14" w:rsidRPr="00B85145" w14:paraId="37A5AB2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93CD39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TAPE</w:t>
            </w:r>
          </w:p>
        </w:tc>
        <w:tc>
          <w:tcPr>
            <w:tcW w:w="6946" w:type="dxa"/>
            <w:tcBorders>
              <w:top w:val="nil"/>
              <w:left w:val="nil"/>
              <w:bottom w:val="single" w:sz="4" w:space="0" w:color="auto"/>
              <w:right w:val="single" w:sz="4" w:space="0" w:color="auto"/>
            </w:tcBorders>
            <w:shd w:val="clear" w:color="auto" w:fill="auto"/>
            <w:noWrap/>
            <w:vAlign w:val="center"/>
            <w:hideMark/>
          </w:tcPr>
          <w:p w14:paraId="5D8E5026" w14:textId="3914EC28" w:rsidR="00C470FF" w:rsidRPr="009D2C14" w:rsidRDefault="00024751" w:rsidP="009D2C14">
            <w:pPr>
              <w:spacing w:after="0" w:line="240" w:lineRule="auto"/>
              <w:jc w:val="left"/>
              <w:rPr>
                <w:rFonts w:eastAsia="Times New Roman" w:cs="Calibri"/>
                <w:sz w:val="20"/>
                <w:szCs w:val="20"/>
                <w:lang w:val="en-US" w:eastAsia="fr-FR"/>
              </w:rPr>
            </w:pPr>
            <w:r w:rsidRPr="009D2C14">
              <w:rPr>
                <w:rFonts w:eastAsia="Times New Roman" w:cs="Calibri"/>
                <w:sz w:val="20"/>
                <w:szCs w:val="20"/>
                <w:lang w:val="en-US" w:eastAsia="fr-FR"/>
              </w:rPr>
              <w:t>Tool for Agroecology Performance Evaluation</w:t>
            </w:r>
          </w:p>
        </w:tc>
      </w:tr>
      <w:tr w:rsidR="009D2C14" w:rsidRPr="009D2C14" w14:paraId="7DB607CB"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69A3DFD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TBS</w:t>
            </w:r>
          </w:p>
        </w:tc>
        <w:tc>
          <w:tcPr>
            <w:tcW w:w="6946" w:type="dxa"/>
            <w:tcBorders>
              <w:top w:val="nil"/>
              <w:left w:val="nil"/>
              <w:bottom w:val="single" w:sz="4" w:space="0" w:color="auto"/>
              <w:right w:val="single" w:sz="4" w:space="0" w:color="auto"/>
            </w:tcBorders>
            <w:shd w:val="clear" w:color="auto" w:fill="auto"/>
            <w:noWrap/>
            <w:vAlign w:val="center"/>
            <w:hideMark/>
          </w:tcPr>
          <w:p w14:paraId="4ECF31CB" w14:textId="078D6771"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w:t>
            </w:r>
            <w:r w:rsidR="006C5A63" w:rsidRPr="009D2C14">
              <w:rPr>
                <w:rFonts w:eastAsia="Times New Roman" w:cs="Calibri"/>
                <w:sz w:val="20"/>
                <w:szCs w:val="20"/>
                <w:lang w:val="fr-FR" w:eastAsia="fr-FR"/>
              </w:rPr>
              <w:t xml:space="preserve">Taux Brut de Scolarisation </w:t>
            </w:r>
          </w:p>
        </w:tc>
      </w:tr>
      <w:tr w:rsidR="009D2C14" w:rsidRPr="009D2C14" w14:paraId="07FB6B14"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B55E8C9"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TENAFEP</w:t>
            </w:r>
          </w:p>
        </w:tc>
        <w:tc>
          <w:tcPr>
            <w:tcW w:w="6946" w:type="dxa"/>
            <w:tcBorders>
              <w:top w:val="nil"/>
              <w:left w:val="nil"/>
              <w:bottom w:val="single" w:sz="4" w:space="0" w:color="auto"/>
              <w:right w:val="single" w:sz="4" w:space="0" w:color="auto"/>
            </w:tcBorders>
            <w:shd w:val="clear" w:color="auto" w:fill="auto"/>
            <w:noWrap/>
            <w:vAlign w:val="center"/>
            <w:hideMark/>
          </w:tcPr>
          <w:p w14:paraId="39D0528B"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 Test National de Fin d'Etudes Primaires</w:t>
            </w:r>
          </w:p>
        </w:tc>
      </w:tr>
      <w:tr w:rsidR="009D2C14" w:rsidRPr="009D2C14" w14:paraId="6338516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34783C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TENASOSP</w:t>
            </w:r>
          </w:p>
        </w:tc>
        <w:tc>
          <w:tcPr>
            <w:tcW w:w="6946" w:type="dxa"/>
            <w:tcBorders>
              <w:top w:val="nil"/>
              <w:left w:val="nil"/>
              <w:bottom w:val="single" w:sz="4" w:space="0" w:color="auto"/>
              <w:right w:val="single" w:sz="4" w:space="0" w:color="auto"/>
            </w:tcBorders>
            <w:shd w:val="clear" w:color="auto" w:fill="auto"/>
            <w:noWrap/>
            <w:vAlign w:val="center"/>
            <w:hideMark/>
          </w:tcPr>
          <w:p w14:paraId="79984FB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Test National de Sélection et d'Orientation Scolaire et Professionnelle</w:t>
            </w:r>
          </w:p>
        </w:tc>
      </w:tr>
      <w:tr w:rsidR="009D2C14" w:rsidRPr="009D2C14" w14:paraId="26C33733"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2973EA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UAP</w:t>
            </w:r>
          </w:p>
        </w:tc>
        <w:tc>
          <w:tcPr>
            <w:tcW w:w="6946" w:type="dxa"/>
            <w:tcBorders>
              <w:top w:val="nil"/>
              <w:left w:val="nil"/>
              <w:bottom w:val="single" w:sz="4" w:space="0" w:color="auto"/>
              <w:right w:val="single" w:sz="4" w:space="0" w:color="auto"/>
            </w:tcBorders>
            <w:shd w:val="clear" w:color="auto" w:fill="auto"/>
            <w:noWrap/>
            <w:vAlign w:val="center"/>
            <w:hideMark/>
          </w:tcPr>
          <w:p w14:paraId="7F4C220D"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Unités d’actions pédagogiques  </w:t>
            </w:r>
          </w:p>
        </w:tc>
      </w:tr>
      <w:tr w:rsidR="009D2C14" w:rsidRPr="009D2C14" w14:paraId="316C05DD"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A296E4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UN</w:t>
            </w:r>
          </w:p>
        </w:tc>
        <w:tc>
          <w:tcPr>
            <w:tcW w:w="6946" w:type="dxa"/>
            <w:tcBorders>
              <w:top w:val="nil"/>
              <w:left w:val="nil"/>
              <w:bottom w:val="single" w:sz="4" w:space="0" w:color="auto"/>
              <w:right w:val="single" w:sz="4" w:space="0" w:color="auto"/>
            </w:tcBorders>
            <w:shd w:val="clear" w:color="auto" w:fill="auto"/>
            <w:noWrap/>
            <w:vAlign w:val="center"/>
            <w:hideMark/>
          </w:tcPr>
          <w:p w14:paraId="12786FF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Nations Unies</w:t>
            </w:r>
          </w:p>
        </w:tc>
      </w:tr>
      <w:tr w:rsidR="009D2C14" w:rsidRPr="009D2C14" w14:paraId="5BA7AAE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829AC6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UNICEF</w:t>
            </w:r>
          </w:p>
        </w:tc>
        <w:tc>
          <w:tcPr>
            <w:tcW w:w="6946" w:type="dxa"/>
            <w:tcBorders>
              <w:top w:val="nil"/>
              <w:left w:val="nil"/>
              <w:bottom w:val="single" w:sz="4" w:space="0" w:color="auto"/>
              <w:right w:val="single" w:sz="4" w:space="0" w:color="auto"/>
            </w:tcBorders>
            <w:shd w:val="clear" w:color="auto" w:fill="auto"/>
            <w:noWrap/>
            <w:vAlign w:val="center"/>
            <w:hideMark/>
          </w:tcPr>
          <w:p w14:paraId="11C8B3D5"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Fonds des Nations-Unies pour l’enfance </w:t>
            </w:r>
          </w:p>
        </w:tc>
      </w:tr>
      <w:tr w:rsidR="009D2C14" w:rsidRPr="009D2C14" w14:paraId="6E808E76"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4A532B9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UNIKIS</w:t>
            </w:r>
          </w:p>
        </w:tc>
        <w:tc>
          <w:tcPr>
            <w:tcW w:w="6946" w:type="dxa"/>
            <w:tcBorders>
              <w:top w:val="nil"/>
              <w:left w:val="nil"/>
              <w:bottom w:val="single" w:sz="4" w:space="0" w:color="auto"/>
              <w:right w:val="single" w:sz="4" w:space="0" w:color="auto"/>
            </w:tcBorders>
            <w:shd w:val="clear" w:color="auto" w:fill="auto"/>
            <w:noWrap/>
            <w:vAlign w:val="center"/>
            <w:hideMark/>
          </w:tcPr>
          <w:p w14:paraId="73BB2B7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Université de Kisangani</w:t>
            </w:r>
          </w:p>
        </w:tc>
      </w:tr>
      <w:tr w:rsidR="009D2C14" w:rsidRPr="009D2C14" w14:paraId="2972BEBE"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54E6314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USAID</w:t>
            </w:r>
          </w:p>
        </w:tc>
        <w:tc>
          <w:tcPr>
            <w:tcW w:w="6946" w:type="dxa"/>
            <w:tcBorders>
              <w:top w:val="nil"/>
              <w:left w:val="nil"/>
              <w:bottom w:val="single" w:sz="4" w:space="0" w:color="auto"/>
              <w:right w:val="single" w:sz="4" w:space="0" w:color="auto"/>
            </w:tcBorders>
            <w:shd w:val="clear" w:color="auto" w:fill="auto"/>
            <w:noWrap/>
            <w:vAlign w:val="center"/>
            <w:hideMark/>
          </w:tcPr>
          <w:p w14:paraId="1DFDB76E"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Agence des États-Unis pour le développement international</w:t>
            </w:r>
          </w:p>
        </w:tc>
      </w:tr>
      <w:tr w:rsidR="009D2C14" w:rsidRPr="009D2C14" w14:paraId="72AAF6BC"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20C5950"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VBG</w:t>
            </w:r>
          </w:p>
        </w:tc>
        <w:tc>
          <w:tcPr>
            <w:tcW w:w="6946" w:type="dxa"/>
            <w:tcBorders>
              <w:top w:val="nil"/>
              <w:left w:val="nil"/>
              <w:bottom w:val="single" w:sz="4" w:space="0" w:color="auto"/>
              <w:right w:val="single" w:sz="4" w:space="0" w:color="auto"/>
            </w:tcBorders>
            <w:shd w:val="clear" w:color="auto" w:fill="auto"/>
            <w:noWrap/>
            <w:vAlign w:val="center"/>
            <w:hideMark/>
          </w:tcPr>
          <w:p w14:paraId="1ECB272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Violences Basées sur le Genre</w:t>
            </w:r>
          </w:p>
        </w:tc>
      </w:tr>
      <w:tr w:rsidR="009D2C14" w:rsidRPr="009D2C14" w14:paraId="79ADD6C7" w14:textId="77777777" w:rsidTr="009D2C14">
        <w:trPr>
          <w:trHeight w:val="6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23C88123"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VDAB</w:t>
            </w:r>
          </w:p>
        </w:tc>
        <w:tc>
          <w:tcPr>
            <w:tcW w:w="6946" w:type="dxa"/>
            <w:tcBorders>
              <w:top w:val="nil"/>
              <w:left w:val="nil"/>
              <w:bottom w:val="single" w:sz="4" w:space="0" w:color="auto"/>
              <w:right w:val="single" w:sz="4" w:space="0" w:color="auto"/>
            </w:tcBorders>
            <w:shd w:val="clear" w:color="auto" w:fill="auto"/>
            <w:vAlign w:val="center"/>
            <w:hideMark/>
          </w:tcPr>
          <w:p w14:paraId="5E0ED27C"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Service public Belge pour l'emploi et la formation professionnelle limitée à la Région flamande</w:t>
            </w:r>
          </w:p>
        </w:tc>
      </w:tr>
      <w:tr w:rsidR="009D2C14" w:rsidRPr="00B85145" w14:paraId="1A1010D0"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1D159A8A"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VITO</w:t>
            </w:r>
          </w:p>
        </w:tc>
        <w:tc>
          <w:tcPr>
            <w:tcW w:w="6946" w:type="dxa"/>
            <w:tcBorders>
              <w:top w:val="nil"/>
              <w:left w:val="nil"/>
              <w:bottom w:val="single" w:sz="4" w:space="0" w:color="auto"/>
              <w:right w:val="single" w:sz="4" w:space="0" w:color="auto"/>
            </w:tcBorders>
            <w:shd w:val="clear" w:color="auto" w:fill="auto"/>
            <w:noWrap/>
            <w:vAlign w:val="center"/>
            <w:hideMark/>
          </w:tcPr>
          <w:p w14:paraId="60D6588D" w14:textId="2C58353F" w:rsidR="00C470FF" w:rsidRPr="009D2C14" w:rsidRDefault="00C53A8A" w:rsidP="009D2C14">
            <w:pPr>
              <w:spacing w:after="0" w:line="240" w:lineRule="auto"/>
              <w:jc w:val="left"/>
              <w:rPr>
                <w:rFonts w:eastAsia="Times New Roman" w:cs="Calibri"/>
                <w:sz w:val="20"/>
                <w:szCs w:val="20"/>
                <w:lang w:val="en-US" w:eastAsia="fr-FR"/>
              </w:rPr>
            </w:pPr>
            <w:r w:rsidRPr="009D2C14">
              <w:rPr>
                <w:rFonts w:eastAsia="Times New Roman" w:cs="Calibri"/>
                <w:sz w:val="20"/>
                <w:szCs w:val="20"/>
                <w:lang w:val="en-US" w:eastAsia="fr-FR"/>
              </w:rPr>
              <w:t>Vision on technology for a better world</w:t>
            </w:r>
          </w:p>
        </w:tc>
      </w:tr>
      <w:tr w:rsidR="009D2C14" w:rsidRPr="009D2C14" w14:paraId="01E9DB91"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561AB2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VS</w:t>
            </w:r>
          </w:p>
        </w:tc>
        <w:tc>
          <w:tcPr>
            <w:tcW w:w="6946" w:type="dxa"/>
            <w:tcBorders>
              <w:top w:val="nil"/>
              <w:left w:val="nil"/>
              <w:bottom w:val="single" w:sz="4" w:space="0" w:color="auto"/>
              <w:right w:val="single" w:sz="4" w:space="0" w:color="auto"/>
            </w:tcBorders>
            <w:shd w:val="clear" w:color="auto" w:fill="auto"/>
            <w:noWrap/>
            <w:vAlign w:val="center"/>
            <w:hideMark/>
          </w:tcPr>
          <w:p w14:paraId="3EEF6B0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Violences Sexuelles</w:t>
            </w:r>
          </w:p>
        </w:tc>
      </w:tr>
      <w:tr w:rsidR="009D2C14" w:rsidRPr="009D2C14" w14:paraId="19F5798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0398EBF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VSVS</w:t>
            </w:r>
          </w:p>
        </w:tc>
        <w:tc>
          <w:tcPr>
            <w:tcW w:w="6946" w:type="dxa"/>
            <w:tcBorders>
              <w:top w:val="nil"/>
              <w:left w:val="nil"/>
              <w:bottom w:val="single" w:sz="4" w:space="0" w:color="auto"/>
              <w:right w:val="single" w:sz="4" w:space="0" w:color="auto"/>
            </w:tcBorders>
            <w:shd w:val="clear" w:color="auto" w:fill="auto"/>
            <w:noWrap/>
            <w:vAlign w:val="center"/>
            <w:hideMark/>
          </w:tcPr>
          <w:p w14:paraId="1CA25076"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Victimes &amp; Survivants aux Violences Sexuelles</w:t>
            </w:r>
          </w:p>
        </w:tc>
      </w:tr>
      <w:tr w:rsidR="009D2C14" w:rsidRPr="009D2C14" w14:paraId="71D28E08"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944033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VVS</w:t>
            </w:r>
          </w:p>
        </w:tc>
        <w:tc>
          <w:tcPr>
            <w:tcW w:w="6946" w:type="dxa"/>
            <w:tcBorders>
              <w:top w:val="nil"/>
              <w:left w:val="nil"/>
              <w:bottom w:val="single" w:sz="4" w:space="0" w:color="auto"/>
              <w:right w:val="single" w:sz="4" w:space="0" w:color="auto"/>
            </w:tcBorders>
            <w:shd w:val="clear" w:color="auto" w:fill="auto"/>
            <w:noWrap/>
            <w:vAlign w:val="center"/>
            <w:hideMark/>
          </w:tcPr>
          <w:p w14:paraId="413D9038"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Victime de Violences Sexuelles</w:t>
            </w:r>
          </w:p>
        </w:tc>
      </w:tr>
      <w:tr w:rsidR="009D2C14" w:rsidRPr="009D2C14" w14:paraId="6C831A1C"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359FB301"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WBI</w:t>
            </w:r>
          </w:p>
        </w:tc>
        <w:tc>
          <w:tcPr>
            <w:tcW w:w="6946" w:type="dxa"/>
            <w:tcBorders>
              <w:top w:val="nil"/>
              <w:left w:val="nil"/>
              <w:bottom w:val="single" w:sz="4" w:space="0" w:color="auto"/>
              <w:right w:val="single" w:sz="4" w:space="0" w:color="auto"/>
            </w:tcBorders>
            <w:shd w:val="clear" w:color="auto" w:fill="auto"/>
            <w:noWrap/>
            <w:vAlign w:val="center"/>
            <w:hideMark/>
          </w:tcPr>
          <w:p w14:paraId="4AA30EFF"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Wallonie Bruxelles International</w:t>
            </w:r>
          </w:p>
        </w:tc>
      </w:tr>
      <w:tr w:rsidR="009D2C14" w:rsidRPr="009D2C14" w14:paraId="392D7A79" w14:textId="77777777" w:rsidTr="009D2C14">
        <w:trPr>
          <w:trHeight w:val="300"/>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14:paraId="7C8D9D54"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ZS</w:t>
            </w:r>
          </w:p>
        </w:tc>
        <w:tc>
          <w:tcPr>
            <w:tcW w:w="6946" w:type="dxa"/>
            <w:tcBorders>
              <w:top w:val="nil"/>
              <w:left w:val="nil"/>
              <w:bottom w:val="single" w:sz="4" w:space="0" w:color="auto"/>
              <w:right w:val="single" w:sz="4" w:space="0" w:color="auto"/>
            </w:tcBorders>
            <w:shd w:val="clear" w:color="auto" w:fill="auto"/>
            <w:noWrap/>
            <w:vAlign w:val="center"/>
            <w:hideMark/>
          </w:tcPr>
          <w:p w14:paraId="5FD994C7" w14:textId="77777777" w:rsidR="00C470FF" w:rsidRPr="009D2C14" w:rsidRDefault="00C470FF" w:rsidP="009D2C14">
            <w:pPr>
              <w:spacing w:after="0" w:line="240" w:lineRule="auto"/>
              <w:jc w:val="left"/>
              <w:rPr>
                <w:rFonts w:eastAsia="Times New Roman" w:cs="Calibri"/>
                <w:sz w:val="20"/>
                <w:szCs w:val="20"/>
                <w:lang w:val="fr-FR" w:eastAsia="fr-FR"/>
              </w:rPr>
            </w:pPr>
            <w:r w:rsidRPr="009D2C14">
              <w:rPr>
                <w:rFonts w:eastAsia="Times New Roman" w:cs="Calibri"/>
                <w:sz w:val="20"/>
                <w:szCs w:val="20"/>
                <w:lang w:val="fr-FR" w:eastAsia="fr-FR"/>
              </w:rPr>
              <w:t>Zone de santé </w:t>
            </w:r>
          </w:p>
        </w:tc>
      </w:tr>
    </w:tbl>
    <w:p w14:paraId="12057F65" w14:textId="77777777" w:rsidR="00C470FF" w:rsidRDefault="00C470FF" w:rsidP="00D5520E">
      <w:pPr>
        <w:pStyle w:val="Sansinterligne"/>
        <w:jc w:val="both"/>
        <w:rPr>
          <w:rStyle w:val="normaltextrun"/>
          <w:rFonts w:ascii="Georgia" w:hAnsi="Georgia"/>
          <w:color w:val="585756"/>
          <w:sz w:val="21"/>
          <w:szCs w:val="21"/>
          <w:shd w:val="clear" w:color="auto" w:fill="FFFFFF"/>
          <w:lang w:val="fr-BE"/>
        </w:rPr>
      </w:pPr>
      <w:r>
        <w:rPr>
          <w:rStyle w:val="normaltextrun"/>
          <w:rFonts w:ascii="Georgia" w:hAnsi="Georgia"/>
          <w:color w:val="585756"/>
          <w:sz w:val="21"/>
          <w:szCs w:val="21"/>
          <w:shd w:val="clear" w:color="auto" w:fill="FFFFFF"/>
          <w:lang w:val="fr-BE"/>
        </w:rPr>
        <w:br w:type="page"/>
      </w:r>
    </w:p>
    <w:p w14:paraId="4A18467C" w14:textId="46FC9248" w:rsidR="00C470FF" w:rsidRDefault="7451E1BC" w:rsidP="009D2C14">
      <w:pPr>
        <w:pStyle w:val="Titre1"/>
        <w:numPr>
          <w:ilvl w:val="0"/>
          <w:numId w:val="67"/>
        </w:numPr>
      </w:pPr>
      <w:bookmarkStart w:id="6" w:name="_Toc113804270"/>
      <w:r>
        <w:lastRenderedPageBreak/>
        <w:t>La synthèse des interventions dans les deux provinces</w:t>
      </w:r>
      <w:bookmarkEnd w:id="6"/>
    </w:p>
    <w:p w14:paraId="3AA05673" w14:textId="120AFA3E" w:rsidR="00D5520E" w:rsidRPr="003834D2" w:rsidRDefault="187E6D3B" w:rsidP="00D5520E">
      <w:pPr>
        <w:pStyle w:val="Sansinterligne"/>
        <w:jc w:val="both"/>
        <w:rPr>
          <w:rFonts w:asciiTheme="minorHAnsi" w:hAnsiTheme="minorHAnsi" w:cstheme="minorBidi"/>
          <w:color w:val="0070C0"/>
          <w:sz w:val="20"/>
          <w:szCs w:val="20"/>
          <w:lang w:val="fr-FR"/>
        </w:rPr>
      </w:pPr>
      <w:r>
        <w:rPr>
          <w:rStyle w:val="normaltextrun"/>
          <w:rFonts w:ascii="Georgia" w:hAnsi="Georgia"/>
          <w:color w:val="585756"/>
          <w:sz w:val="21"/>
          <w:szCs w:val="21"/>
          <w:shd w:val="clear" w:color="auto" w:fill="FFFFFF"/>
          <w:lang w:val="fr-BE"/>
        </w:rPr>
        <w:t>Le sous-portefeuille des</w:t>
      </w:r>
      <w:r w:rsidR="0011230B">
        <w:rPr>
          <w:rStyle w:val="normaltextrun"/>
          <w:rFonts w:ascii="Georgia" w:hAnsi="Georgia"/>
          <w:color w:val="585756"/>
          <w:sz w:val="21"/>
          <w:szCs w:val="21"/>
          <w:shd w:val="clear" w:color="auto" w:fill="FFFFFF"/>
          <w:lang w:val="fr-BE"/>
        </w:rPr>
        <w:t xml:space="preserve"> provinces du Kasaï Oriental et de la Lomami</w:t>
      </w:r>
      <w:r>
        <w:rPr>
          <w:rStyle w:val="normaltextrun"/>
          <w:rFonts w:ascii="Georgia" w:hAnsi="Georgia"/>
          <w:color w:val="585756"/>
          <w:sz w:val="21"/>
          <w:szCs w:val="21"/>
          <w:shd w:val="clear" w:color="auto" w:fill="FFFFFF"/>
          <w:lang w:val="fr-BE"/>
        </w:rPr>
        <w:t xml:space="preserve"> est composé des interventions </w:t>
      </w:r>
      <w:r w:rsidR="00AC17A2">
        <w:rPr>
          <w:rStyle w:val="normaltextrun"/>
          <w:rFonts w:ascii="Georgia" w:hAnsi="Georgia"/>
          <w:color w:val="585756"/>
          <w:sz w:val="21"/>
          <w:szCs w:val="21"/>
          <w:shd w:val="clear" w:color="auto" w:fill="FFFFFF"/>
          <w:lang w:val="fr-BE"/>
        </w:rPr>
        <w:t>suivantes :</w:t>
      </w:r>
      <w:r w:rsidR="00BC4517">
        <w:rPr>
          <w:rStyle w:val="normaltextrun"/>
          <w:rFonts w:ascii="Georgia" w:hAnsi="Georgia"/>
          <w:color w:val="585756"/>
          <w:sz w:val="21"/>
          <w:szCs w:val="21"/>
          <w:shd w:val="clear" w:color="auto" w:fill="FFFFFF"/>
          <w:lang w:val="fr-BE"/>
        </w:rPr>
        <w:t xml:space="preserve"> </w:t>
      </w:r>
    </w:p>
    <w:p w14:paraId="7F5211E4" w14:textId="77777777" w:rsidR="00D5520E" w:rsidRPr="00035E9A" w:rsidRDefault="00D5520E" w:rsidP="00D5520E">
      <w:pPr>
        <w:pStyle w:val="Sansinterligne"/>
        <w:jc w:val="both"/>
        <w:rPr>
          <w:rFonts w:asciiTheme="minorHAnsi" w:hAnsiTheme="minorHAnsi" w:cstheme="minorBidi"/>
          <w:i/>
          <w:iCs/>
          <w:color w:val="0070C0"/>
          <w:sz w:val="20"/>
          <w:szCs w:val="20"/>
          <w:lang w:val="fr-BE"/>
        </w:rPr>
      </w:pPr>
    </w:p>
    <w:p w14:paraId="56CBC5CF" w14:textId="3A3BB189" w:rsidR="00D5520E" w:rsidRPr="009D2C14" w:rsidRDefault="001B108A" w:rsidP="001B108A">
      <w:pPr>
        <w:pStyle w:val="Lgende"/>
        <w:keepNext/>
        <w:jc w:val="both"/>
        <w:rPr>
          <w:rFonts w:asciiTheme="minorHAnsi" w:hAnsiTheme="minorHAnsi"/>
          <w:color w:val="585756"/>
          <w:sz w:val="20"/>
          <w:szCs w:val="20"/>
          <w:lang w:val="fr-FR"/>
        </w:rPr>
      </w:pPr>
      <w:bookmarkStart w:id="7" w:name="_Toc113804340"/>
      <w:r w:rsidRPr="009D2C14">
        <w:rPr>
          <w:color w:val="585756"/>
        </w:rPr>
        <w:t xml:space="preserve">Tableau </w:t>
      </w:r>
      <w:r w:rsidRPr="009D2C14">
        <w:rPr>
          <w:color w:val="585756"/>
        </w:rPr>
        <w:fldChar w:fldCharType="begin"/>
      </w:r>
      <w:r w:rsidRPr="009D2C14">
        <w:rPr>
          <w:color w:val="585756"/>
        </w:rPr>
        <w:instrText>SEQ Tableau \* ARABIC</w:instrText>
      </w:r>
      <w:r w:rsidRPr="009D2C14">
        <w:rPr>
          <w:color w:val="585756"/>
        </w:rPr>
        <w:fldChar w:fldCharType="separate"/>
      </w:r>
      <w:r w:rsidR="00F71E25">
        <w:rPr>
          <w:noProof/>
          <w:color w:val="585756"/>
        </w:rPr>
        <w:t>1</w:t>
      </w:r>
      <w:r w:rsidRPr="009D2C14">
        <w:rPr>
          <w:color w:val="585756"/>
        </w:rPr>
        <w:fldChar w:fldCharType="end"/>
      </w:r>
      <w:r w:rsidR="003834D2" w:rsidRPr="009D2C14">
        <w:rPr>
          <w:rStyle w:val="normaltextrun"/>
          <w:color w:val="585756"/>
          <w:shd w:val="clear" w:color="auto" w:fill="FFFFFF"/>
        </w:rPr>
        <w:t xml:space="preserve"> – Récapitulatif des interventions dans les provinces du Kasaï Oriental et de la Lomami</w:t>
      </w:r>
      <w:bookmarkEnd w:id="7"/>
    </w:p>
    <w:tbl>
      <w:tblPr>
        <w:tblStyle w:val="TableGrid0"/>
        <w:tblW w:w="9498" w:type="dxa"/>
        <w:tblInd w:w="-5" w:type="dxa"/>
        <w:tblLayout w:type="fixed"/>
        <w:tblCellMar>
          <w:top w:w="74" w:type="dxa"/>
          <w:left w:w="107" w:type="dxa"/>
          <w:right w:w="115" w:type="dxa"/>
        </w:tblCellMar>
        <w:tblLook w:val="04A0" w:firstRow="1" w:lastRow="0" w:firstColumn="1" w:lastColumn="0" w:noHBand="0" w:noVBand="1"/>
      </w:tblPr>
      <w:tblGrid>
        <w:gridCol w:w="5595"/>
        <w:gridCol w:w="1185"/>
        <w:gridCol w:w="1442"/>
        <w:gridCol w:w="1276"/>
      </w:tblGrid>
      <w:tr w:rsidR="006A05B5" w:rsidRPr="00035E9A" w14:paraId="52186124" w14:textId="77777777" w:rsidTr="009014C7">
        <w:trPr>
          <w:trHeight w:val="177"/>
        </w:trPr>
        <w:tc>
          <w:tcPr>
            <w:tcW w:w="559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627089A9" w14:textId="0A44C9D7" w:rsidR="00D5520E" w:rsidRPr="00035E9A" w:rsidRDefault="5CAE109A" w:rsidP="69A66673">
            <w:pPr>
              <w:spacing w:before="20" w:after="20" w:line="259" w:lineRule="auto"/>
              <w:ind w:left="7"/>
              <w:jc w:val="center"/>
              <w:rPr>
                <w:b/>
                <w:bCs/>
                <w:sz w:val="20"/>
                <w:szCs w:val="20"/>
                <w:lang w:val="fr-BE"/>
              </w:rPr>
            </w:pPr>
            <w:r w:rsidRPr="00035E9A">
              <w:rPr>
                <w:b/>
                <w:bCs/>
                <w:color w:val="FFFFFF" w:themeColor="background1"/>
                <w:sz w:val="20"/>
                <w:szCs w:val="20"/>
                <w:lang w:val="fr-BE"/>
              </w:rPr>
              <w:t>Intervention</w:t>
            </w:r>
            <w:r w:rsidR="00CE77AC" w:rsidRPr="00035E9A">
              <w:rPr>
                <w:b/>
                <w:bCs/>
                <w:color w:val="FFFFFF" w:themeColor="background1"/>
                <w:sz w:val="20"/>
                <w:szCs w:val="20"/>
                <w:lang w:val="fr-BE"/>
              </w:rPr>
              <w:t>s de la Province</w:t>
            </w:r>
          </w:p>
        </w:tc>
        <w:tc>
          <w:tcPr>
            <w:tcW w:w="118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125E1514" w14:textId="77777777" w:rsidR="00D5520E" w:rsidRPr="00035E9A" w:rsidRDefault="00D5520E" w:rsidP="005A7297">
            <w:pPr>
              <w:spacing w:before="20" w:after="20" w:line="259" w:lineRule="auto"/>
              <w:jc w:val="center"/>
              <w:rPr>
                <w:rFonts w:cstheme="minorHAnsi"/>
                <w:b/>
                <w:sz w:val="20"/>
                <w:szCs w:val="20"/>
                <w:lang w:val="fr-BE"/>
              </w:rPr>
            </w:pPr>
            <w:r w:rsidRPr="00035E9A">
              <w:rPr>
                <w:rFonts w:cstheme="minorHAnsi"/>
                <w:b/>
                <w:color w:val="FFFFFF"/>
                <w:sz w:val="20"/>
                <w:szCs w:val="20"/>
                <w:lang w:val="fr-BE"/>
              </w:rPr>
              <w:t>Période</w:t>
            </w:r>
          </w:p>
        </w:tc>
        <w:tc>
          <w:tcPr>
            <w:tcW w:w="144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3E5B5D55" w14:textId="55DECDA3" w:rsidR="00D5520E" w:rsidRPr="00035E9A" w:rsidRDefault="00D5520E" w:rsidP="005A7297">
            <w:pPr>
              <w:spacing w:before="20" w:after="20" w:line="259" w:lineRule="auto"/>
              <w:ind w:left="12"/>
              <w:jc w:val="center"/>
              <w:rPr>
                <w:rFonts w:cstheme="minorHAnsi"/>
                <w:b/>
                <w:sz w:val="20"/>
                <w:szCs w:val="20"/>
                <w:lang w:val="fr-BE"/>
              </w:rPr>
            </w:pPr>
            <w:r w:rsidRPr="00035E9A">
              <w:rPr>
                <w:rFonts w:cstheme="minorHAnsi"/>
                <w:b/>
                <w:color w:val="FFFFFF"/>
                <w:sz w:val="20"/>
                <w:szCs w:val="20"/>
                <w:lang w:val="fr-BE"/>
              </w:rPr>
              <w:t xml:space="preserve">Budget </w:t>
            </w:r>
            <w:r w:rsidR="00F51BDF" w:rsidRPr="00035E9A">
              <w:rPr>
                <w:rFonts w:cstheme="minorHAnsi"/>
                <w:b/>
                <w:color w:val="FFFFFF"/>
                <w:sz w:val="20"/>
                <w:szCs w:val="20"/>
                <w:lang w:val="fr-BE"/>
              </w:rPr>
              <w:t>(Euro)</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3B17270D" w14:textId="74A7FEC5" w:rsidR="42F58EFD" w:rsidRDefault="42F58EFD" w:rsidP="0A947213">
            <w:pPr>
              <w:spacing w:line="259" w:lineRule="auto"/>
              <w:jc w:val="center"/>
              <w:rPr>
                <w:rFonts w:eastAsia="Georgia" w:cs="Georgia"/>
                <w:szCs w:val="21"/>
                <w:lang w:val="fr-BE"/>
              </w:rPr>
            </w:pPr>
            <w:r w:rsidRPr="0A947213">
              <w:rPr>
                <w:rFonts w:eastAsia="Georgia" w:cs="Georgia"/>
                <w:b/>
                <w:bCs/>
                <w:color w:val="FFFFFF" w:themeColor="background1"/>
                <w:sz w:val="19"/>
                <w:szCs w:val="19"/>
                <w:lang w:val="fr-BE"/>
              </w:rPr>
              <w:t>% du budget sous-port</w:t>
            </w:r>
          </w:p>
        </w:tc>
      </w:tr>
      <w:tr w:rsidR="00436805" w:rsidRPr="00035E9A" w14:paraId="69628E0A" w14:textId="77777777" w:rsidTr="009014C7">
        <w:trPr>
          <w:trHeight w:val="180"/>
        </w:trPr>
        <w:tc>
          <w:tcPr>
            <w:tcW w:w="5595" w:type="dxa"/>
            <w:tcBorders>
              <w:top w:val="single" w:sz="4" w:space="0" w:color="auto"/>
              <w:left w:val="single" w:sz="4" w:space="0" w:color="auto"/>
              <w:bottom w:val="single" w:sz="4" w:space="0" w:color="auto"/>
              <w:right w:val="single" w:sz="4" w:space="0" w:color="auto"/>
            </w:tcBorders>
            <w:shd w:val="clear" w:color="auto" w:fill="auto"/>
          </w:tcPr>
          <w:p w14:paraId="0C538510" w14:textId="2D644382" w:rsidR="00D5520E" w:rsidRPr="00035E9A" w:rsidRDefault="00D5520E" w:rsidP="005A7297">
            <w:pPr>
              <w:rPr>
                <w:rFonts w:cstheme="minorHAnsi"/>
                <w:b/>
                <w:sz w:val="18"/>
                <w:szCs w:val="18"/>
                <w:lang w:val="fr-BE"/>
              </w:rPr>
            </w:pPr>
            <w:r w:rsidRPr="00035E9A">
              <w:rPr>
                <w:rFonts w:cstheme="minorHAnsi"/>
                <w:b/>
                <w:sz w:val="18"/>
                <w:szCs w:val="18"/>
                <w:lang w:val="fr-BE"/>
              </w:rPr>
              <w:t>Pilier 1</w:t>
            </w:r>
            <w:r w:rsidR="00CE77AC" w:rsidRPr="00035E9A">
              <w:rPr>
                <w:rFonts w:cstheme="minorHAnsi"/>
                <w:b/>
                <w:sz w:val="18"/>
                <w:szCs w:val="18"/>
                <w:lang w:val="fr-BE"/>
              </w:rPr>
              <w:t xml:space="preserve"> – Valorisation du potentiel </w:t>
            </w:r>
            <w:r w:rsidR="00292E33">
              <w:rPr>
                <w:rFonts w:cstheme="minorHAnsi"/>
                <w:b/>
                <w:sz w:val="18"/>
                <w:szCs w:val="18"/>
                <w:lang w:val="fr-BE"/>
              </w:rPr>
              <w:t>de la Jeunesse</w:t>
            </w:r>
          </w:p>
          <w:p w14:paraId="3EC0CE0C" w14:textId="0E04928E" w:rsidR="00D5520E" w:rsidRPr="00035E9A" w:rsidRDefault="00D5520E" w:rsidP="00CD6010">
            <w:pPr>
              <w:rPr>
                <w:rFonts w:cstheme="minorHAnsi"/>
                <w:sz w:val="18"/>
                <w:szCs w:val="18"/>
                <w:lang w:val="fr-BE"/>
              </w:rPr>
            </w:pPr>
            <w:r w:rsidRPr="00035E9A">
              <w:rPr>
                <w:rFonts w:cstheme="minorHAnsi"/>
                <w:sz w:val="18"/>
                <w:szCs w:val="18"/>
                <w:lang w:val="fr-BE"/>
              </w:rPr>
              <w:t xml:space="preserve">Intervention </w:t>
            </w:r>
            <w:r w:rsidR="018C3FF7" w:rsidRPr="018C3FF7">
              <w:rPr>
                <w:sz w:val="18"/>
                <w:szCs w:val="18"/>
                <w:lang w:val="fr-BE"/>
              </w:rPr>
              <w:t>COD2201211</w:t>
            </w:r>
            <w:r w:rsidR="000B7B1C" w:rsidRPr="00035E9A">
              <w:rPr>
                <w:rFonts w:cstheme="minorHAnsi"/>
                <w:sz w:val="18"/>
                <w:szCs w:val="18"/>
                <w:lang w:val="fr-BE"/>
              </w:rPr>
              <w:t xml:space="preserve"> – Formation</w:t>
            </w:r>
            <w:r w:rsidR="000B09EA">
              <w:rPr>
                <w:rFonts w:cstheme="minorHAnsi"/>
                <w:sz w:val="18"/>
                <w:szCs w:val="18"/>
                <w:lang w:val="fr-BE"/>
              </w:rPr>
              <w:t>,</w:t>
            </w:r>
            <w:r w:rsidR="000B7B1C" w:rsidRPr="00035E9A">
              <w:rPr>
                <w:rFonts w:cstheme="minorHAnsi"/>
                <w:sz w:val="18"/>
                <w:szCs w:val="18"/>
                <w:lang w:val="fr-BE"/>
              </w:rPr>
              <w:t xml:space="preserve"> E</w:t>
            </w:r>
            <w:r w:rsidR="00292E33">
              <w:rPr>
                <w:rFonts w:cstheme="minorHAnsi"/>
                <w:sz w:val="18"/>
                <w:szCs w:val="18"/>
                <w:lang w:val="fr-BE"/>
              </w:rPr>
              <w:t>ntreprenariat et E</w:t>
            </w:r>
            <w:r w:rsidR="000B7B1C" w:rsidRPr="00035E9A">
              <w:rPr>
                <w:rFonts w:cstheme="minorHAnsi"/>
                <w:sz w:val="18"/>
                <w:szCs w:val="18"/>
                <w:lang w:val="fr-BE"/>
              </w:rPr>
              <w:t>mploi</w:t>
            </w:r>
            <w:r w:rsidR="005A048B" w:rsidRPr="00035E9A">
              <w:rPr>
                <w:rFonts w:cstheme="minorHAnsi"/>
                <w:sz w:val="18"/>
                <w:szCs w:val="18"/>
                <w:lang w:val="fr-BE"/>
              </w:rPr>
              <w:t xml:space="preserve"> (Kasaï Oriental)</w:t>
            </w:r>
          </w:p>
        </w:tc>
        <w:tc>
          <w:tcPr>
            <w:tcW w:w="1185" w:type="dxa"/>
            <w:tcBorders>
              <w:top w:val="single" w:sz="4" w:space="0" w:color="auto"/>
              <w:left w:val="single" w:sz="4" w:space="0" w:color="auto"/>
              <w:bottom w:val="single" w:sz="4" w:space="0" w:color="auto"/>
              <w:right w:val="single" w:sz="4" w:space="0" w:color="auto"/>
            </w:tcBorders>
            <w:shd w:val="clear" w:color="auto" w:fill="auto"/>
          </w:tcPr>
          <w:p w14:paraId="34D86D17" w14:textId="77777777" w:rsidR="00D5520E" w:rsidRPr="00035E9A" w:rsidRDefault="00D5520E" w:rsidP="005A7297">
            <w:pPr>
              <w:spacing w:line="259" w:lineRule="auto"/>
              <w:jc w:val="center"/>
              <w:rPr>
                <w:rFonts w:cstheme="minorHAnsi"/>
                <w:sz w:val="18"/>
                <w:szCs w:val="18"/>
                <w:lang w:val="fr-BE"/>
              </w:rPr>
            </w:pPr>
          </w:p>
          <w:p w14:paraId="05AD7802" w14:textId="38ABD862" w:rsidR="00C010E7" w:rsidRPr="00035E9A" w:rsidRDefault="00C010E7" w:rsidP="005A7297">
            <w:pPr>
              <w:spacing w:line="259" w:lineRule="auto"/>
              <w:jc w:val="center"/>
              <w:rPr>
                <w:rFonts w:cstheme="minorHAnsi"/>
                <w:sz w:val="18"/>
                <w:szCs w:val="18"/>
                <w:lang w:val="fr-BE"/>
              </w:rPr>
            </w:pPr>
            <w:r w:rsidRPr="00035E9A">
              <w:rPr>
                <w:rFonts w:cstheme="minorHAnsi"/>
                <w:sz w:val="18"/>
                <w:szCs w:val="18"/>
                <w:lang w:val="fr-BE"/>
              </w:rPr>
              <w:t>2023-2027</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61D31347" w14:textId="32D092AA" w:rsidR="00F51BDF" w:rsidRPr="00035E9A" w:rsidRDefault="00F51BDF" w:rsidP="093BC341">
            <w:pPr>
              <w:spacing w:line="259" w:lineRule="auto"/>
              <w:ind w:left="11"/>
              <w:jc w:val="center"/>
              <w:rPr>
                <w:sz w:val="18"/>
                <w:szCs w:val="18"/>
                <w:lang w:val="fr-BE"/>
              </w:rPr>
            </w:pPr>
          </w:p>
          <w:p w14:paraId="6AE18970" w14:textId="10C9BF21" w:rsidR="00F51BDF" w:rsidRPr="00035E9A" w:rsidRDefault="04AB4FD4" w:rsidP="00C35B43">
            <w:pPr>
              <w:spacing w:line="259" w:lineRule="auto"/>
              <w:ind w:left="11"/>
              <w:jc w:val="center"/>
              <w:rPr>
                <w:rFonts w:eastAsia="Calibri" w:cs="Arial"/>
                <w:sz w:val="18"/>
                <w:szCs w:val="18"/>
                <w:lang w:val="fr-BE"/>
              </w:rPr>
            </w:pPr>
            <w:r w:rsidRPr="04AB4FD4">
              <w:rPr>
                <w:rFonts w:eastAsia="Calibri" w:cs="Arial"/>
                <w:sz w:val="18"/>
                <w:szCs w:val="18"/>
                <w:lang w:val="fr-BE"/>
              </w:rPr>
              <w:t>10.000.000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3F5B1C" w14:textId="64155D6F" w:rsidR="2F5D61CC" w:rsidRDefault="2F5D61CC" w:rsidP="0A947213">
            <w:pPr>
              <w:spacing w:line="259" w:lineRule="auto"/>
              <w:jc w:val="center"/>
              <w:rPr>
                <w:rFonts w:eastAsia="Calibri" w:cs="Arial"/>
                <w:sz w:val="18"/>
                <w:szCs w:val="18"/>
                <w:lang w:val="fr-BE"/>
              </w:rPr>
            </w:pPr>
            <w:r w:rsidRPr="0A947213">
              <w:rPr>
                <w:rFonts w:eastAsia="Calibri" w:cs="Arial"/>
                <w:sz w:val="18"/>
                <w:szCs w:val="18"/>
                <w:lang w:val="fr-BE"/>
              </w:rPr>
              <w:t>26%</w:t>
            </w:r>
          </w:p>
        </w:tc>
      </w:tr>
      <w:tr w:rsidR="00436805" w:rsidRPr="00035E9A" w14:paraId="3A321E6A" w14:textId="77777777" w:rsidTr="009014C7">
        <w:trPr>
          <w:trHeight w:val="180"/>
        </w:trPr>
        <w:tc>
          <w:tcPr>
            <w:tcW w:w="5595" w:type="dxa"/>
            <w:tcBorders>
              <w:top w:val="single" w:sz="4" w:space="0" w:color="auto"/>
              <w:left w:val="single" w:sz="4" w:space="0" w:color="auto"/>
              <w:bottom w:val="single" w:sz="4" w:space="0" w:color="auto"/>
              <w:right w:val="single" w:sz="4" w:space="0" w:color="auto"/>
            </w:tcBorders>
            <w:shd w:val="clear" w:color="auto" w:fill="auto"/>
          </w:tcPr>
          <w:p w14:paraId="04EFF552" w14:textId="21735CD7" w:rsidR="00D5520E" w:rsidRPr="00035E9A" w:rsidRDefault="00D5520E" w:rsidP="3DD54EAE">
            <w:pPr>
              <w:rPr>
                <w:b/>
                <w:bCs/>
                <w:sz w:val="18"/>
                <w:szCs w:val="18"/>
                <w:lang w:val="fr-BE"/>
              </w:rPr>
            </w:pPr>
            <w:r w:rsidRPr="00035E9A">
              <w:rPr>
                <w:b/>
                <w:bCs/>
                <w:sz w:val="18"/>
                <w:szCs w:val="18"/>
                <w:lang w:val="fr-BE"/>
              </w:rPr>
              <w:t>Pilier 2</w:t>
            </w:r>
            <w:r w:rsidR="00CD6010" w:rsidRPr="00035E9A">
              <w:rPr>
                <w:b/>
                <w:bCs/>
                <w:sz w:val="18"/>
                <w:szCs w:val="18"/>
                <w:lang w:val="fr-BE"/>
              </w:rPr>
              <w:t>- Accès aux services sociaux de qualité</w:t>
            </w:r>
          </w:p>
          <w:p w14:paraId="04A2FC8C" w14:textId="75BC01D6" w:rsidR="00D5520E" w:rsidRPr="00035E9A" w:rsidRDefault="00CD6010" w:rsidP="005A7297">
            <w:pPr>
              <w:spacing w:line="259" w:lineRule="auto"/>
              <w:rPr>
                <w:rFonts w:cstheme="minorHAnsi"/>
                <w:sz w:val="18"/>
                <w:szCs w:val="18"/>
                <w:lang w:val="fr-BE"/>
              </w:rPr>
            </w:pPr>
            <w:r w:rsidRPr="3CF67032">
              <w:rPr>
                <w:sz w:val="18"/>
                <w:szCs w:val="18"/>
                <w:lang w:val="fr-BE"/>
              </w:rPr>
              <w:t xml:space="preserve">Intervention </w:t>
            </w:r>
            <w:r w:rsidR="3CF67032" w:rsidRPr="3CF67032">
              <w:rPr>
                <w:sz w:val="18"/>
                <w:szCs w:val="18"/>
                <w:lang w:val="fr-BE"/>
              </w:rPr>
              <w:t>COD2201311</w:t>
            </w:r>
            <w:r w:rsidRPr="3CF67032">
              <w:rPr>
                <w:sz w:val="18"/>
                <w:szCs w:val="18"/>
                <w:lang w:val="fr-BE"/>
              </w:rPr>
              <w:t xml:space="preserve"> – Education de base</w:t>
            </w:r>
            <w:r w:rsidR="005A048B" w:rsidRPr="3CF67032">
              <w:rPr>
                <w:sz w:val="18"/>
                <w:szCs w:val="18"/>
                <w:lang w:val="fr-BE"/>
              </w:rPr>
              <w:t xml:space="preserve"> (Kasaï Oriental)</w:t>
            </w:r>
          </w:p>
        </w:tc>
        <w:tc>
          <w:tcPr>
            <w:tcW w:w="1185" w:type="dxa"/>
            <w:tcBorders>
              <w:top w:val="single" w:sz="4" w:space="0" w:color="auto"/>
              <w:left w:val="single" w:sz="4" w:space="0" w:color="auto"/>
              <w:bottom w:val="single" w:sz="4" w:space="0" w:color="auto"/>
              <w:right w:val="single" w:sz="4" w:space="0" w:color="auto"/>
            </w:tcBorders>
            <w:shd w:val="clear" w:color="auto" w:fill="auto"/>
          </w:tcPr>
          <w:p w14:paraId="0BF96A58" w14:textId="77777777" w:rsidR="00D5520E" w:rsidRPr="00035E9A" w:rsidRDefault="00D5520E" w:rsidP="005A7297">
            <w:pPr>
              <w:jc w:val="center"/>
              <w:rPr>
                <w:rFonts w:cstheme="minorHAnsi"/>
                <w:sz w:val="18"/>
                <w:szCs w:val="18"/>
                <w:lang w:val="fr-BE"/>
              </w:rPr>
            </w:pPr>
          </w:p>
          <w:p w14:paraId="7BBF2B59" w14:textId="61F750C1" w:rsidR="00C010E7" w:rsidRPr="00035E9A" w:rsidRDefault="00C010E7" w:rsidP="005A7297">
            <w:pPr>
              <w:jc w:val="center"/>
              <w:rPr>
                <w:rFonts w:cstheme="minorHAnsi"/>
                <w:sz w:val="18"/>
                <w:szCs w:val="18"/>
                <w:lang w:val="fr-BE"/>
              </w:rPr>
            </w:pPr>
            <w:r w:rsidRPr="00035E9A">
              <w:rPr>
                <w:rFonts w:cstheme="minorHAnsi"/>
                <w:sz w:val="18"/>
                <w:szCs w:val="18"/>
                <w:lang w:val="fr-BE"/>
              </w:rPr>
              <w:t>2023-2027</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4A794408" w14:textId="17EC5FAB" w:rsidR="00F51BDF" w:rsidRPr="00035E9A" w:rsidRDefault="00F51BDF" w:rsidP="04AB4FD4">
            <w:pPr>
              <w:ind w:left="11"/>
              <w:jc w:val="center"/>
              <w:rPr>
                <w:sz w:val="18"/>
                <w:szCs w:val="18"/>
                <w:lang w:val="fr-BE"/>
              </w:rPr>
            </w:pPr>
          </w:p>
          <w:p w14:paraId="6FEEE0C7" w14:textId="25FCB394" w:rsidR="00F51BDF" w:rsidRPr="00035E9A" w:rsidRDefault="04AB4FD4" w:rsidP="00C35B43">
            <w:pPr>
              <w:ind w:left="11"/>
              <w:jc w:val="center"/>
              <w:rPr>
                <w:rFonts w:eastAsia="Calibri" w:cs="Arial"/>
                <w:szCs w:val="21"/>
                <w:lang w:val="fr-BE"/>
              </w:rPr>
            </w:pPr>
            <w:r w:rsidRPr="04AB4FD4">
              <w:rPr>
                <w:rFonts w:eastAsia="Calibri" w:cs="Arial"/>
                <w:sz w:val="18"/>
                <w:szCs w:val="18"/>
                <w:lang w:val="fr-BE"/>
              </w:rPr>
              <w:t>11.000.000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54720C" w14:textId="4DAA484C" w:rsidR="3E4E58F5" w:rsidRDefault="3E4E58F5" w:rsidP="0A947213">
            <w:pPr>
              <w:jc w:val="center"/>
              <w:rPr>
                <w:rFonts w:eastAsia="Calibri" w:cs="Arial"/>
                <w:sz w:val="18"/>
                <w:szCs w:val="18"/>
                <w:lang w:val="fr-BE"/>
              </w:rPr>
            </w:pPr>
            <w:r w:rsidRPr="0A947213">
              <w:rPr>
                <w:rFonts w:eastAsia="Calibri" w:cs="Arial"/>
                <w:sz w:val="18"/>
                <w:szCs w:val="18"/>
                <w:lang w:val="fr-BE"/>
              </w:rPr>
              <w:t>28%</w:t>
            </w:r>
          </w:p>
        </w:tc>
      </w:tr>
      <w:tr w:rsidR="00436805" w:rsidRPr="00035E9A" w14:paraId="67CEC505" w14:textId="77777777" w:rsidTr="009014C7">
        <w:trPr>
          <w:trHeight w:val="180"/>
        </w:trPr>
        <w:tc>
          <w:tcPr>
            <w:tcW w:w="5595" w:type="dxa"/>
            <w:tcBorders>
              <w:top w:val="single" w:sz="4" w:space="0" w:color="auto"/>
              <w:left w:val="single" w:sz="4" w:space="0" w:color="auto"/>
              <w:bottom w:val="single" w:sz="4" w:space="0" w:color="auto"/>
              <w:right w:val="single" w:sz="4" w:space="0" w:color="auto"/>
            </w:tcBorders>
            <w:shd w:val="clear" w:color="auto" w:fill="auto"/>
          </w:tcPr>
          <w:p w14:paraId="2FC5A68B" w14:textId="669F6895" w:rsidR="00D5520E" w:rsidRPr="00035E9A" w:rsidRDefault="00D5520E" w:rsidP="005A7297">
            <w:pPr>
              <w:rPr>
                <w:b/>
                <w:bCs/>
                <w:sz w:val="18"/>
                <w:szCs w:val="18"/>
                <w:lang w:val="fr-BE"/>
              </w:rPr>
            </w:pPr>
            <w:r w:rsidRPr="00035E9A">
              <w:rPr>
                <w:b/>
                <w:bCs/>
                <w:sz w:val="18"/>
                <w:szCs w:val="18"/>
                <w:lang w:val="fr-BE"/>
              </w:rPr>
              <w:t>Pilier 3</w:t>
            </w:r>
            <w:r w:rsidR="0056748A" w:rsidRPr="00035E9A">
              <w:rPr>
                <w:b/>
                <w:bCs/>
                <w:sz w:val="18"/>
                <w:szCs w:val="18"/>
                <w:lang w:val="fr-BE"/>
              </w:rPr>
              <w:t xml:space="preserve"> – Sécurité Alimentaire</w:t>
            </w:r>
            <w:r w:rsidR="00292E33">
              <w:rPr>
                <w:b/>
                <w:bCs/>
                <w:sz w:val="18"/>
                <w:szCs w:val="18"/>
                <w:lang w:val="fr-BE"/>
              </w:rPr>
              <w:t xml:space="preserve"> et agriculture durable</w:t>
            </w:r>
          </w:p>
          <w:p w14:paraId="4C92FAC3" w14:textId="40669D9C" w:rsidR="005A048B" w:rsidRPr="00035E9A" w:rsidRDefault="0F17470E" w:rsidP="1596F62B">
            <w:pPr>
              <w:spacing w:line="259" w:lineRule="auto"/>
              <w:rPr>
                <w:sz w:val="18"/>
                <w:szCs w:val="18"/>
                <w:lang w:val="fr-BE"/>
              </w:rPr>
            </w:pPr>
            <w:r w:rsidRPr="0DB815A7">
              <w:rPr>
                <w:sz w:val="18"/>
                <w:szCs w:val="18"/>
                <w:lang w:val="fr-BE"/>
              </w:rPr>
              <w:t xml:space="preserve">Intervention </w:t>
            </w:r>
            <w:r w:rsidR="53D0B879" w:rsidRPr="0DB815A7">
              <w:rPr>
                <w:sz w:val="18"/>
                <w:szCs w:val="18"/>
                <w:lang w:val="fr-BE"/>
              </w:rPr>
              <w:t>COD2201511</w:t>
            </w:r>
            <w:r w:rsidR="246267CB" w:rsidRPr="0DB815A7">
              <w:rPr>
                <w:sz w:val="18"/>
                <w:szCs w:val="18"/>
                <w:lang w:val="fr-BE"/>
              </w:rPr>
              <w:t xml:space="preserve"> – Agriculture</w:t>
            </w:r>
            <w:r w:rsidR="6C794264" w:rsidRPr="0DB815A7">
              <w:rPr>
                <w:sz w:val="18"/>
                <w:szCs w:val="18"/>
                <w:lang w:val="fr-BE"/>
              </w:rPr>
              <w:t xml:space="preserve"> familiale et entreprenariat agricole </w:t>
            </w:r>
            <w:r w:rsidR="514B6431" w:rsidRPr="0DB815A7">
              <w:rPr>
                <w:sz w:val="18"/>
                <w:szCs w:val="18"/>
                <w:lang w:val="fr-BE"/>
              </w:rPr>
              <w:t xml:space="preserve">et rural </w:t>
            </w:r>
            <w:r w:rsidR="6C794264" w:rsidRPr="0DB815A7">
              <w:rPr>
                <w:sz w:val="18"/>
                <w:szCs w:val="18"/>
                <w:lang w:val="fr-BE"/>
              </w:rPr>
              <w:t>(Kasaï Oriental et</w:t>
            </w:r>
            <w:r w:rsidR="106110FE" w:rsidRPr="0DB815A7">
              <w:rPr>
                <w:sz w:val="18"/>
                <w:szCs w:val="18"/>
                <w:lang w:val="fr-BE"/>
              </w:rPr>
              <w:t xml:space="preserve"> Lomami)</w:t>
            </w:r>
            <w:r w:rsidR="005F55BB">
              <w:rPr>
                <w:sz w:val="18"/>
                <w:szCs w:val="18"/>
                <w:lang w:val="fr-BE"/>
              </w:rPr>
              <w:t>.</w:t>
            </w:r>
          </w:p>
        </w:tc>
        <w:tc>
          <w:tcPr>
            <w:tcW w:w="1185" w:type="dxa"/>
            <w:tcBorders>
              <w:top w:val="single" w:sz="4" w:space="0" w:color="auto"/>
              <w:left w:val="single" w:sz="4" w:space="0" w:color="auto"/>
              <w:bottom w:val="single" w:sz="4" w:space="0" w:color="auto"/>
              <w:right w:val="single" w:sz="4" w:space="0" w:color="auto"/>
            </w:tcBorders>
            <w:shd w:val="clear" w:color="auto" w:fill="auto"/>
          </w:tcPr>
          <w:p w14:paraId="5E807BCF" w14:textId="77777777" w:rsidR="00D5520E" w:rsidRPr="00035E9A" w:rsidRDefault="00D5520E" w:rsidP="005A7297">
            <w:pPr>
              <w:jc w:val="center"/>
              <w:rPr>
                <w:rFonts w:cstheme="minorHAnsi"/>
                <w:sz w:val="18"/>
                <w:szCs w:val="18"/>
                <w:lang w:val="fr-BE"/>
              </w:rPr>
            </w:pPr>
          </w:p>
          <w:p w14:paraId="3DAAE3A1" w14:textId="7975556F" w:rsidR="005A048B" w:rsidRPr="00035E9A" w:rsidRDefault="00C010E7" w:rsidP="1596F62B">
            <w:pPr>
              <w:jc w:val="center"/>
              <w:rPr>
                <w:sz w:val="18"/>
                <w:szCs w:val="18"/>
                <w:lang w:val="fr-BE"/>
              </w:rPr>
            </w:pPr>
            <w:r w:rsidRPr="00035E9A">
              <w:rPr>
                <w:sz w:val="18"/>
                <w:szCs w:val="18"/>
                <w:lang w:val="fr-BE"/>
              </w:rPr>
              <w:t>2023-2027</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31E20B55" w14:textId="69DC5B40" w:rsidR="005A048B" w:rsidRPr="00035E9A" w:rsidRDefault="005A048B" w:rsidP="04AB4FD4">
            <w:pPr>
              <w:ind w:left="11"/>
              <w:jc w:val="center"/>
              <w:rPr>
                <w:sz w:val="18"/>
                <w:szCs w:val="18"/>
                <w:lang w:val="fr-BE"/>
              </w:rPr>
            </w:pPr>
          </w:p>
          <w:p w14:paraId="5FEB7AB1" w14:textId="474AAE92" w:rsidR="005A048B" w:rsidRPr="00035E9A" w:rsidRDefault="5E1BD81C" w:rsidP="0A947213">
            <w:pPr>
              <w:ind w:left="11"/>
              <w:jc w:val="center"/>
              <w:rPr>
                <w:rFonts w:eastAsia="Calibri" w:cs="Arial"/>
                <w:lang w:val="fr-BE"/>
              </w:rPr>
            </w:pPr>
            <w:r w:rsidRPr="0A947213">
              <w:rPr>
                <w:rFonts w:eastAsia="Calibri"/>
                <w:sz w:val="18"/>
                <w:szCs w:val="18"/>
                <w:lang w:val="fr-BE"/>
              </w:rPr>
              <w:t>1</w:t>
            </w:r>
            <w:r w:rsidR="17C1BBC2" w:rsidRPr="0A947213">
              <w:rPr>
                <w:rFonts w:eastAsia="Calibri"/>
                <w:sz w:val="18"/>
                <w:szCs w:val="18"/>
                <w:lang w:val="fr-BE"/>
              </w:rPr>
              <w:t>4</w:t>
            </w:r>
            <w:r w:rsidRPr="0A947213">
              <w:rPr>
                <w:rFonts w:eastAsia="Calibri"/>
                <w:sz w:val="18"/>
                <w:szCs w:val="18"/>
                <w:lang w:val="fr-BE"/>
              </w:rPr>
              <w:t>.</w:t>
            </w:r>
            <w:r w:rsidR="62A8F69A" w:rsidRPr="0A947213">
              <w:rPr>
                <w:rFonts w:eastAsia="Calibri"/>
                <w:sz w:val="18"/>
                <w:szCs w:val="18"/>
                <w:lang w:val="fr-BE"/>
              </w:rPr>
              <w:t>6</w:t>
            </w:r>
            <w:r w:rsidRPr="0A947213">
              <w:rPr>
                <w:rFonts w:eastAsia="Calibri"/>
                <w:sz w:val="18"/>
                <w:szCs w:val="18"/>
                <w:lang w:val="fr-BE"/>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871E5A" w14:textId="27B7070F" w:rsidR="24F046DA" w:rsidRDefault="24F046DA" w:rsidP="0A947213">
            <w:pPr>
              <w:jc w:val="center"/>
              <w:rPr>
                <w:rFonts w:eastAsia="Calibri" w:cs="Arial"/>
                <w:sz w:val="18"/>
                <w:szCs w:val="18"/>
                <w:lang w:val="fr-BE"/>
              </w:rPr>
            </w:pPr>
            <w:r w:rsidRPr="0A947213">
              <w:rPr>
                <w:rFonts w:eastAsia="Calibri" w:cs="Arial"/>
                <w:sz w:val="18"/>
                <w:szCs w:val="18"/>
                <w:lang w:val="fr-BE"/>
              </w:rPr>
              <w:t>37%</w:t>
            </w:r>
          </w:p>
        </w:tc>
      </w:tr>
      <w:tr w:rsidR="00436805" w14:paraId="4E36D8E0" w14:textId="77777777" w:rsidTr="009014C7">
        <w:trPr>
          <w:trHeight w:val="180"/>
        </w:trPr>
        <w:tc>
          <w:tcPr>
            <w:tcW w:w="5595" w:type="dxa"/>
            <w:tcBorders>
              <w:top w:val="single" w:sz="4" w:space="0" w:color="auto"/>
              <w:left w:val="single" w:sz="4" w:space="0" w:color="auto"/>
              <w:bottom w:val="single" w:sz="4" w:space="0" w:color="auto"/>
              <w:right w:val="single" w:sz="4" w:space="0" w:color="auto"/>
            </w:tcBorders>
            <w:shd w:val="clear" w:color="auto" w:fill="auto"/>
          </w:tcPr>
          <w:p w14:paraId="5BDF3EEC" w14:textId="687D09D2" w:rsidR="00FE59FC" w:rsidRDefault="00FE59FC" w:rsidP="00FE59FC">
            <w:pPr>
              <w:jc w:val="left"/>
              <w:rPr>
                <w:b/>
                <w:bCs/>
                <w:sz w:val="18"/>
                <w:szCs w:val="18"/>
                <w:lang w:val="fr-BE"/>
              </w:rPr>
            </w:pPr>
            <w:r>
              <w:rPr>
                <w:b/>
                <w:bCs/>
                <w:sz w:val="18"/>
                <w:szCs w:val="18"/>
                <w:lang w:val="fr-BE"/>
              </w:rPr>
              <w:t>Pilier 4 – Gouvernance inclusive</w:t>
            </w:r>
          </w:p>
          <w:p w14:paraId="4E1688A2" w14:textId="12351E39" w:rsidR="5C46EE2D" w:rsidRPr="000D72CB" w:rsidRDefault="63C0D009" w:rsidP="00FE59FC">
            <w:pPr>
              <w:jc w:val="left"/>
              <w:rPr>
                <w:sz w:val="18"/>
                <w:szCs w:val="18"/>
                <w:lang w:val="fr-BE"/>
              </w:rPr>
            </w:pPr>
            <w:r w:rsidRPr="17F3ACE0">
              <w:rPr>
                <w:sz w:val="18"/>
                <w:szCs w:val="18"/>
                <w:lang w:val="fr-BE"/>
              </w:rPr>
              <w:t xml:space="preserve">Intervention </w:t>
            </w:r>
            <w:r w:rsidR="32C63786" w:rsidRPr="32C63786">
              <w:rPr>
                <w:sz w:val="18"/>
                <w:szCs w:val="18"/>
                <w:lang w:val="fr-BE"/>
              </w:rPr>
              <w:t>COD2201611</w:t>
            </w:r>
            <w:r w:rsidRPr="17F3ACE0">
              <w:rPr>
                <w:sz w:val="18"/>
                <w:szCs w:val="18"/>
                <w:lang w:val="fr-BE"/>
              </w:rPr>
              <w:t xml:space="preserve"> - Appui institutionnel </w:t>
            </w:r>
            <w:r w:rsidR="00801EE8">
              <w:rPr>
                <w:sz w:val="18"/>
                <w:szCs w:val="18"/>
                <w:lang w:val="fr-BE"/>
              </w:rPr>
              <w:t xml:space="preserve">des </w:t>
            </w:r>
            <w:r w:rsidRPr="17F3ACE0">
              <w:rPr>
                <w:sz w:val="18"/>
                <w:szCs w:val="18"/>
                <w:lang w:val="fr-BE"/>
              </w:rPr>
              <w:t>provinces du Kassaï Oriental et de la Lomami</w:t>
            </w:r>
          </w:p>
        </w:tc>
        <w:tc>
          <w:tcPr>
            <w:tcW w:w="1185" w:type="dxa"/>
            <w:tcBorders>
              <w:top w:val="single" w:sz="4" w:space="0" w:color="auto"/>
              <w:left w:val="single" w:sz="4" w:space="0" w:color="auto"/>
              <w:bottom w:val="single" w:sz="4" w:space="0" w:color="auto"/>
              <w:right w:val="single" w:sz="4" w:space="0" w:color="auto"/>
            </w:tcBorders>
            <w:shd w:val="clear" w:color="auto" w:fill="auto"/>
          </w:tcPr>
          <w:p w14:paraId="674E48B0" w14:textId="77777777" w:rsidR="00FE59FC" w:rsidRDefault="00FE59FC" w:rsidP="00FE59FC">
            <w:pPr>
              <w:jc w:val="center"/>
              <w:rPr>
                <w:rFonts w:cstheme="minorHAnsi"/>
                <w:sz w:val="18"/>
                <w:szCs w:val="18"/>
                <w:lang w:val="fr-BE"/>
              </w:rPr>
            </w:pPr>
          </w:p>
          <w:p w14:paraId="5D6A0E44" w14:textId="4D1A44DA" w:rsidR="5C46EE2D" w:rsidRDefault="00FE59FC" w:rsidP="5C46EE2D">
            <w:pPr>
              <w:jc w:val="center"/>
              <w:rPr>
                <w:sz w:val="18"/>
                <w:szCs w:val="18"/>
                <w:lang w:val="fr-BE"/>
              </w:rPr>
            </w:pPr>
            <w:r w:rsidRPr="00035E9A">
              <w:rPr>
                <w:rFonts w:cstheme="minorHAnsi"/>
                <w:sz w:val="18"/>
                <w:szCs w:val="18"/>
                <w:lang w:val="fr-BE"/>
              </w:rPr>
              <w:t>2023-2027</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175208B4" w14:textId="50C6C919" w:rsidR="5C46EE2D" w:rsidRDefault="5C46EE2D" w:rsidP="32C63786">
            <w:pPr>
              <w:jc w:val="center"/>
              <w:rPr>
                <w:sz w:val="18"/>
                <w:szCs w:val="18"/>
                <w:lang w:val="fr-BE"/>
              </w:rPr>
            </w:pPr>
          </w:p>
          <w:p w14:paraId="7B135631" w14:textId="0D3E4A79" w:rsidR="5C46EE2D" w:rsidRDefault="375A7336" w:rsidP="5C46EE2D">
            <w:pPr>
              <w:jc w:val="center"/>
              <w:rPr>
                <w:rFonts w:eastAsia="Calibri" w:cs="Arial"/>
                <w:szCs w:val="21"/>
                <w:lang w:val="fr-BE"/>
              </w:rPr>
            </w:pPr>
            <w:r w:rsidRPr="375A7336">
              <w:rPr>
                <w:rFonts w:eastAsia="Calibri" w:cs="Arial"/>
                <w:sz w:val="18"/>
                <w:szCs w:val="18"/>
                <w:lang w:val="fr-BE"/>
              </w:rPr>
              <w:t>3.600.000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DC112B" w14:textId="2B724F21" w:rsidR="21EA6A51" w:rsidRDefault="21EA6A51" w:rsidP="0A947213">
            <w:pPr>
              <w:jc w:val="center"/>
              <w:rPr>
                <w:rFonts w:eastAsia="Calibri" w:cs="Arial"/>
                <w:sz w:val="18"/>
                <w:szCs w:val="18"/>
                <w:lang w:val="fr-BE"/>
              </w:rPr>
            </w:pPr>
            <w:r w:rsidRPr="0A947213">
              <w:rPr>
                <w:rFonts w:eastAsia="Calibri" w:cs="Arial"/>
                <w:sz w:val="18"/>
                <w:szCs w:val="18"/>
                <w:lang w:val="fr-BE"/>
              </w:rPr>
              <w:t>9%</w:t>
            </w:r>
          </w:p>
        </w:tc>
      </w:tr>
      <w:tr w:rsidR="00436805" w:rsidRPr="00035E9A" w14:paraId="759858E9" w14:textId="77777777" w:rsidTr="009014C7">
        <w:trPr>
          <w:trHeight w:val="1038"/>
        </w:trPr>
        <w:tc>
          <w:tcPr>
            <w:tcW w:w="5595" w:type="dxa"/>
            <w:tcBorders>
              <w:top w:val="single" w:sz="4" w:space="0" w:color="auto"/>
              <w:left w:val="single" w:sz="4" w:space="0" w:color="auto"/>
              <w:right w:val="single" w:sz="4" w:space="0" w:color="auto"/>
            </w:tcBorders>
            <w:shd w:val="clear" w:color="auto" w:fill="auto"/>
          </w:tcPr>
          <w:p w14:paraId="4B37CF94" w14:textId="5C0BDFFE" w:rsidR="00C35B43" w:rsidRPr="00035E9A" w:rsidRDefault="00C35B43" w:rsidP="005A7297">
            <w:pPr>
              <w:rPr>
                <w:rFonts w:cstheme="minorHAnsi"/>
                <w:b/>
                <w:sz w:val="18"/>
                <w:szCs w:val="18"/>
                <w:lang w:val="fr-BE"/>
              </w:rPr>
            </w:pPr>
            <w:r w:rsidRPr="00035E9A">
              <w:rPr>
                <w:rFonts w:cstheme="minorHAnsi"/>
                <w:b/>
                <w:sz w:val="18"/>
                <w:szCs w:val="18"/>
                <w:lang w:val="fr-BE"/>
              </w:rPr>
              <w:t>Activités d’interventions centralisées</w:t>
            </w:r>
            <w:r w:rsidR="00C010E7" w:rsidRPr="00035E9A">
              <w:rPr>
                <w:rFonts w:cstheme="minorHAnsi"/>
                <w:b/>
                <w:sz w:val="18"/>
                <w:szCs w:val="18"/>
                <w:lang w:val="fr-BE"/>
              </w:rPr>
              <w:t xml:space="preserve"> mais</w:t>
            </w:r>
            <w:r w:rsidRPr="00035E9A">
              <w:rPr>
                <w:rFonts w:cstheme="minorHAnsi"/>
                <w:b/>
                <w:sz w:val="18"/>
                <w:szCs w:val="18"/>
                <w:lang w:val="fr-BE"/>
              </w:rPr>
              <w:t xml:space="preserve"> déployées dans l</w:t>
            </w:r>
            <w:r w:rsidR="00287AF7" w:rsidRPr="00035E9A">
              <w:rPr>
                <w:rFonts w:cstheme="minorHAnsi"/>
                <w:b/>
                <w:sz w:val="18"/>
                <w:szCs w:val="18"/>
                <w:lang w:val="fr-BE"/>
              </w:rPr>
              <w:t>es</w:t>
            </w:r>
            <w:r w:rsidRPr="00035E9A">
              <w:rPr>
                <w:rFonts w:cstheme="minorHAnsi"/>
                <w:b/>
                <w:sz w:val="18"/>
                <w:szCs w:val="18"/>
                <w:lang w:val="fr-BE"/>
              </w:rPr>
              <w:t xml:space="preserve"> province</w:t>
            </w:r>
            <w:r w:rsidR="00287AF7" w:rsidRPr="00035E9A">
              <w:rPr>
                <w:rFonts w:cstheme="minorHAnsi"/>
                <w:b/>
                <w:sz w:val="18"/>
                <w:szCs w:val="18"/>
                <w:lang w:val="fr-BE"/>
              </w:rPr>
              <w:t>s</w:t>
            </w:r>
          </w:p>
          <w:p w14:paraId="37233A75" w14:textId="0B24D66F" w:rsidR="00C35B43" w:rsidRPr="00035E9A" w:rsidRDefault="00C35B43" w:rsidP="005A7297">
            <w:pPr>
              <w:rPr>
                <w:rFonts w:cstheme="minorHAnsi"/>
                <w:bCs/>
                <w:sz w:val="18"/>
                <w:szCs w:val="18"/>
                <w:lang w:val="fr-BE"/>
              </w:rPr>
            </w:pPr>
            <w:r w:rsidRPr="00035E9A">
              <w:rPr>
                <w:rFonts w:cstheme="minorHAnsi"/>
                <w:bCs/>
                <w:sz w:val="18"/>
                <w:szCs w:val="18"/>
                <w:lang w:val="fr-BE"/>
              </w:rPr>
              <w:t>Pilier 1 – Jeunesse</w:t>
            </w:r>
            <w:r w:rsidR="00292E33">
              <w:rPr>
                <w:rFonts w:cstheme="minorHAnsi"/>
                <w:bCs/>
                <w:sz w:val="18"/>
                <w:szCs w:val="18"/>
                <w:lang w:val="fr-BE"/>
              </w:rPr>
              <w:t>, c</w:t>
            </w:r>
            <w:r w:rsidRPr="00035E9A">
              <w:rPr>
                <w:rFonts w:cstheme="minorHAnsi"/>
                <w:bCs/>
                <w:sz w:val="18"/>
                <w:szCs w:val="18"/>
                <w:lang w:val="fr-BE"/>
              </w:rPr>
              <w:t xml:space="preserve">onscience </w:t>
            </w:r>
            <w:r w:rsidR="00292E33">
              <w:rPr>
                <w:rFonts w:cstheme="minorHAnsi"/>
                <w:bCs/>
                <w:sz w:val="18"/>
                <w:szCs w:val="18"/>
                <w:lang w:val="fr-BE"/>
              </w:rPr>
              <w:t>c</w:t>
            </w:r>
            <w:r w:rsidRPr="00035E9A">
              <w:rPr>
                <w:rFonts w:cstheme="minorHAnsi"/>
                <w:bCs/>
                <w:sz w:val="18"/>
                <w:szCs w:val="18"/>
                <w:lang w:val="fr-BE"/>
              </w:rPr>
              <w:t xml:space="preserve">ulturelle et </w:t>
            </w:r>
            <w:r w:rsidR="00292E33">
              <w:rPr>
                <w:rFonts w:cstheme="minorHAnsi"/>
                <w:bCs/>
                <w:sz w:val="18"/>
                <w:szCs w:val="18"/>
                <w:lang w:val="fr-BE"/>
              </w:rPr>
              <w:t>s</w:t>
            </w:r>
            <w:r w:rsidRPr="00035E9A">
              <w:rPr>
                <w:rFonts w:cstheme="minorHAnsi"/>
                <w:bCs/>
                <w:sz w:val="18"/>
                <w:szCs w:val="18"/>
                <w:lang w:val="fr-BE"/>
              </w:rPr>
              <w:t>ociale</w:t>
            </w:r>
            <w:r w:rsidR="005A048B" w:rsidRPr="00035E9A">
              <w:rPr>
                <w:rFonts w:cstheme="minorHAnsi"/>
                <w:bCs/>
                <w:sz w:val="18"/>
                <w:szCs w:val="18"/>
                <w:lang w:val="fr-BE"/>
              </w:rPr>
              <w:t xml:space="preserve"> (Kasaï Oriental)</w:t>
            </w:r>
          </w:p>
          <w:p w14:paraId="341E6642" w14:textId="15E9313E" w:rsidR="00C35B43" w:rsidRPr="00FE59FC" w:rsidRDefault="091DE35C" w:rsidP="005A7297">
            <w:pPr>
              <w:rPr>
                <w:sz w:val="18"/>
                <w:szCs w:val="18"/>
                <w:lang w:val="fr-BE"/>
              </w:rPr>
            </w:pPr>
            <w:r w:rsidRPr="0A947213">
              <w:rPr>
                <w:sz w:val="18"/>
                <w:szCs w:val="18"/>
                <w:lang w:val="fr-BE"/>
              </w:rPr>
              <w:t xml:space="preserve">Pilier </w:t>
            </w:r>
            <w:r w:rsidR="07C02619" w:rsidRPr="0A947213">
              <w:rPr>
                <w:sz w:val="18"/>
                <w:szCs w:val="18"/>
                <w:lang w:val="fr-BE"/>
              </w:rPr>
              <w:t>4</w:t>
            </w:r>
            <w:r w:rsidRPr="0A947213">
              <w:rPr>
                <w:sz w:val="18"/>
                <w:szCs w:val="18"/>
                <w:lang w:val="fr-BE"/>
              </w:rPr>
              <w:t xml:space="preserve"> – Lutte contre les violences sexuelles et l’impunité</w:t>
            </w:r>
            <w:r w:rsidR="1F093E92" w:rsidRPr="0A947213">
              <w:rPr>
                <w:sz w:val="18"/>
                <w:szCs w:val="18"/>
                <w:lang w:val="fr-BE"/>
              </w:rPr>
              <w:t xml:space="preserve"> (LVSI)</w:t>
            </w:r>
            <w:r w:rsidR="5992EE33" w:rsidRPr="0A947213">
              <w:rPr>
                <w:sz w:val="18"/>
                <w:szCs w:val="18"/>
                <w:lang w:val="fr-BE"/>
              </w:rPr>
              <w:t xml:space="preserve"> (Kasaï Oriental)</w:t>
            </w:r>
          </w:p>
        </w:tc>
        <w:tc>
          <w:tcPr>
            <w:tcW w:w="1185" w:type="dxa"/>
            <w:tcBorders>
              <w:top w:val="single" w:sz="4" w:space="0" w:color="auto"/>
              <w:left w:val="single" w:sz="4" w:space="0" w:color="auto"/>
              <w:right w:val="single" w:sz="4" w:space="0" w:color="auto"/>
            </w:tcBorders>
            <w:shd w:val="clear" w:color="auto" w:fill="auto"/>
          </w:tcPr>
          <w:p w14:paraId="65B9F24E" w14:textId="77777777" w:rsidR="00C35B43" w:rsidRPr="00035E9A" w:rsidRDefault="00C35B43" w:rsidP="005A7297">
            <w:pPr>
              <w:jc w:val="center"/>
              <w:rPr>
                <w:rFonts w:cstheme="minorHAnsi"/>
                <w:sz w:val="18"/>
                <w:szCs w:val="18"/>
                <w:lang w:val="fr-BE"/>
              </w:rPr>
            </w:pPr>
          </w:p>
          <w:p w14:paraId="250EACF8" w14:textId="77777777" w:rsidR="004265F7" w:rsidRPr="00035E9A" w:rsidRDefault="004265F7" w:rsidP="005A7297">
            <w:pPr>
              <w:jc w:val="center"/>
              <w:rPr>
                <w:rFonts w:cstheme="minorHAnsi"/>
                <w:sz w:val="18"/>
                <w:szCs w:val="18"/>
                <w:lang w:val="fr-BE"/>
              </w:rPr>
            </w:pPr>
          </w:p>
          <w:p w14:paraId="37BE9462" w14:textId="7A839025" w:rsidR="00C010E7" w:rsidRPr="00035E9A" w:rsidRDefault="00C010E7" w:rsidP="005A7297">
            <w:pPr>
              <w:jc w:val="center"/>
              <w:rPr>
                <w:sz w:val="18"/>
                <w:szCs w:val="18"/>
                <w:lang w:val="fr-BE"/>
              </w:rPr>
            </w:pPr>
            <w:r w:rsidRPr="6AA3F5FF">
              <w:rPr>
                <w:sz w:val="18"/>
                <w:szCs w:val="18"/>
                <w:lang w:val="fr-BE"/>
              </w:rPr>
              <w:t>2023-2027</w:t>
            </w:r>
          </w:p>
          <w:p w14:paraId="0D45B1D2" w14:textId="7A839025" w:rsidR="00853CC7" w:rsidRPr="00035E9A" w:rsidRDefault="6AA3F5FF" w:rsidP="005A7297">
            <w:pPr>
              <w:jc w:val="center"/>
              <w:rPr>
                <w:rFonts w:eastAsia="Calibri" w:cs="Arial"/>
                <w:szCs w:val="21"/>
                <w:lang w:val="fr-BE"/>
              </w:rPr>
            </w:pPr>
            <w:r w:rsidRPr="6AA3F5FF">
              <w:rPr>
                <w:rFonts w:eastAsia="Calibri"/>
                <w:sz w:val="18"/>
                <w:szCs w:val="18"/>
                <w:lang w:val="fr-BE"/>
              </w:rPr>
              <w:t>2025-2027</w:t>
            </w:r>
          </w:p>
        </w:tc>
        <w:tc>
          <w:tcPr>
            <w:tcW w:w="1442" w:type="dxa"/>
            <w:tcBorders>
              <w:top w:val="single" w:sz="4" w:space="0" w:color="auto"/>
              <w:left w:val="single" w:sz="4" w:space="0" w:color="auto"/>
              <w:right w:val="single" w:sz="4" w:space="0" w:color="auto"/>
            </w:tcBorders>
            <w:shd w:val="clear" w:color="auto" w:fill="auto"/>
          </w:tcPr>
          <w:p w14:paraId="4054D1CE" w14:textId="01DAD37B" w:rsidR="004265F7" w:rsidRPr="00035E9A" w:rsidRDefault="004265F7" w:rsidP="375A7336">
            <w:pPr>
              <w:ind w:left="11"/>
              <w:jc w:val="center"/>
              <w:rPr>
                <w:sz w:val="18"/>
                <w:szCs w:val="18"/>
                <w:lang w:val="fr-BE"/>
              </w:rPr>
            </w:pPr>
          </w:p>
          <w:p w14:paraId="5096976B" w14:textId="7A839025" w:rsidR="004265F7" w:rsidRPr="00035E9A" w:rsidRDefault="004265F7" w:rsidP="6AA3F5FF">
            <w:pPr>
              <w:ind w:left="11"/>
              <w:jc w:val="center"/>
              <w:rPr>
                <w:rFonts w:eastAsia="Calibri" w:cs="Arial"/>
                <w:szCs w:val="21"/>
                <w:lang w:val="fr-BE"/>
              </w:rPr>
            </w:pPr>
          </w:p>
          <w:p w14:paraId="4115AA61" w14:textId="7090256B" w:rsidR="004265F7" w:rsidRPr="00035E9A" w:rsidRDefault="6AA3F5FF" w:rsidP="6AA3F5FF">
            <w:pPr>
              <w:ind w:left="11"/>
              <w:jc w:val="center"/>
              <w:rPr>
                <w:rFonts w:eastAsia="Calibri" w:cs="Arial"/>
                <w:lang w:val="fr-BE"/>
              </w:rPr>
            </w:pPr>
            <w:r w:rsidRPr="6AA3F5FF">
              <w:rPr>
                <w:rFonts w:eastAsia="Calibri" w:cs="Arial"/>
                <w:sz w:val="18"/>
                <w:szCs w:val="18"/>
                <w:lang w:val="fr-BE"/>
              </w:rPr>
              <w:t>P</w:t>
            </w:r>
            <w:r w:rsidR="007A2153">
              <w:rPr>
                <w:rFonts w:eastAsia="Calibri" w:cs="Arial"/>
                <w:sz w:val="18"/>
                <w:szCs w:val="18"/>
                <w:lang w:val="fr-BE"/>
              </w:rPr>
              <w:t>our mémoire</w:t>
            </w:r>
            <w:r w:rsidRPr="4957B83F">
              <w:rPr>
                <w:rFonts w:eastAsia="Calibri" w:cs="Arial"/>
                <w:sz w:val="18"/>
                <w:szCs w:val="18"/>
                <w:lang w:val="fr-BE"/>
              </w:rPr>
              <w:t>*</w:t>
            </w:r>
          </w:p>
          <w:p w14:paraId="45C36F79" w14:textId="278A8974" w:rsidR="004265F7" w:rsidRPr="00035E9A" w:rsidRDefault="004265F7" w:rsidP="00C35B43">
            <w:pPr>
              <w:ind w:left="11"/>
              <w:jc w:val="center"/>
              <w:rPr>
                <w:rFonts w:eastAsia="Calibri" w:cs="Arial"/>
                <w:lang w:val="fr-BE"/>
              </w:rPr>
            </w:pPr>
          </w:p>
        </w:tc>
        <w:tc>
          <w:tcPr>
            <w:tcW w:w="1276" w:type="dxa"/>
            <w:tcBorders>
              <w:top w:val="single" w:sz="4" w:space="0" w:color="auto"/>
              <w:left w:val="single" w:sz="4" w:space="0" w:color="auto"/>
              <w:right w:val="single" w:sz="4" w:space="0" w:color="auto"/>
            </w:tcBorders>
            <w:shd w:val="clear" w:color="auto" w:fill="auto"/>
          </w:tcPr>
          <w:p w14:paraId="2FF84FF2" w14:textId="552EC9E7" w:rsidR="0A947213" w:rsidRDefault="0A947213" w:rsidP="0A947213">
            <w:pPr>
              <w:jc w:val="center"/>
              <w:rPr>
                <w:rFonts w:eastAsia="Calibri" w:cs="Arial"/>
                <w:sz w:val="18"/>
                <w:szCs w:val="18"/>
                <w:lang w:val="fr-BE"/>
              </w:rPr>
            </w:pPr>
          </w:p>
        </w:tc>
      </w:tr>
      <w:tr w:rsidR="00B8570F" w14:paraId="5726DCFF" w14:textId="77777777" w:rsidTr="009014C7">
        <w:trPr>
          <w:trHeight w:val="360"/>
        </w:trPr>
        <w:tc>
          <w:tcPr>
            <w:tcW w:w="6780" w:type="dxa"/>
            <w:gridSpan w:val="2"/>
            <w:tcBorders>
              <w:top w:val="double" w:sz="4" w:space="0" w:color="auto"/>
              <w:left w:val="double" w:sz="4" w:space="0" w:color="auto"/>
              <w:bottom w:val="double" w:sz="4" w:space="0" w:color="auto"/>
              <w:right w:val="single" w:sz="4" w:space="0" w:color="000000" w:themeColor="text1"/>
            </w:tcBorders>
            <w:shd w:val="clear" w:color="auto" w:fill="auto"/>
            <w:vAlign w:val="center"/>
          </w:tcPr>
          <w:p w14:paraId="6B445BE7" w14:textId="347545F6" w:rsidR="00B8570F" w:rsidRPr="0A947213" w:rsidRDefault="00B8570F" w:rsidP="00B8570F">
            <w:pPr>
              <w:rPr>
                <w:rFonts w:eastAsia="Georgia" w:cs="Georgia"/>
                <w:b/>
                <w:bCs/>
                <w:sz w:val="18"/>
                <w:szCs w:val="18"/>
              </w:rPr>
            </w:pPr>
            <w:r w:rsidRPr="00035E9A">
              <w:rPr>
                <w:rFonts w:cstheme="minorHAnsi"/>
                <w:b/>
                <w:sz w:val="18"/>
                <w:szCs w:val="18"/>
                <w:lang w:val="fr-BE"/>
              </w:rPr>
              <w:t>Financement Gouvernement belge</w:t>
            </w:r>
          </w:p>
        </w:tc>
        <w:tc>
          <w:tcPr>
            <w:tcW w:w="1442"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3886A0C2" w14:textId="1209C968" w:rsidR="00B8570F" w:rsidRPr="009014C7" w:rsidRDefault="00B8570F" w:rsidP="00B8570F">
            <w:pPr>
              <w:jc w:val="center"/>
              <w:rPr>
                <w:rFonts w:eastAsia="Calibri" w:cs="Arial"/>
                <w:b/>
                <w:bCs/>
                <w:sz w:val="18"/>
                <w:szCs w:val="18"/>
              </w:rPr>
            </w:pPr>
            <w:r w:rsidRPr="009014C7">
              <w:rPr>
                <w:b/>
                <w:bCs/>
                <w:sz w:val="18"/>
                <w:szCs w:val="18"/>
              </w:rPr>
              <w:t>39.200.000</w:t>
            </w:r>
          </w:p>
        </w:tc>
        <w:tc>
          <w:tcPr>
            <w:tcW w:w="1276"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1FD2056D" w14:textId="1C8068DC" w:rsidR="00B8570F" w:rsidRPr="009014C7" w:rsidRDefault="00B8570F" w:rsidP="00B8570F">
            <w:pPr>
              <w:jc w:val="center"/>
              <w:rPr>
                <w:rFonts w:eastAsia="Calibri" w:cs="Arial"/>
                <w:b/>
                <w:bCs/>
                <w:sz w:val="18"/>
                <w:szCs w:val="18"/>
              </w:rPr>
            </w:pPr>
            <w:r w:rsidRPr="009014C7">
              <w:rPr>
                <w:rFonts w:eastAsia="Calibri" w:cs="Arial"/>
                <w:b/>
                <w:bCs/>
                <w:sz w:val="18"/>
                <w:szCs w:val="18"/>
              </w:rPr>
              <w:t>100%</w:t>
            </w:r>
          </w:p>
        </w:tc>
      </w:tr>
      <w:tr w:rsidR="00B8570F" w14:paraId="0CEAD98A" w14:textId="77777777" w:rsidTr="009014C7">
        <w:trPr>
          <w:trHeight w:val="360"/>
        </w:trPr>
        <w:tc>
          <w:tcPr>
            <w:tcW w:w="6780" w:type="dxa"/>
            <w:gridSpan w:val="2"/>
            <w:tcBorders>
              <w:top w:val="single" w:sz="4" w:space="0" w:color="auto"/>
              <w:left w:val="single" w:sz="4" w:space="0" w:color="auto"/>
              <w:right w:val="single" w:sz="4" w:space="0" w:color="auto"/>
            </w:tcBorders>
            <w:shd w:val="clear" w:color="auto" w:fill="auto"/>
          </w:tcPr>
          <w:p w14:paraId="334FDA01" w14:textId="6CD3A6C5" w:rsidR="00B8570F" w:rsidRDefault="00B8570F" w:rsidP="00B8570F">
            <w:pPr>
              <w:rPr>
                <w:rFonts w:eastAsia="Georgia" w:cs="Georgia"/>
                <w:sz w:val="18"/>
                <w:szCs w:val="18"/>
                <w:lang w:val="nl-NL"/>
              </w:rPr>
            </w:pPr>
            <w:r w:rsidRPr="0A947213">
              <w:rPr>
                <w:rFonts w:eastAsia="Georgia" w:cs="Georgia"/>
                <w:b/>
                <w:bCs/>
                <w:sz w:val="18"/>
                <w:szCs w:val="18"/>
                <w:lang w:val="fr-BE"/>
              </w:rPr>
              <w:t>Total résultats</w:t>
            </w:r>
          </w:p>
        </w:tc>
        <w:tc>
          <w:tcPr>
            <w:tcW w:w="1442" w:type="dxa"/>
            <w:tcBorders>
              <w:top w:val="single" w:sz="4" w:space="0" w:color="auto"/>
              <w:left w:val="single" w:sz="4" w:space="0" w:color="auto"/>
              <w:right w:val="single" w:sz="4" w:space="0" w:color="auto"/>
            </w:tcBorders>
            <w:shd w:val="clear" w:color="auto" w:fill="auto"/>
          </w:tcPr>
          <w:p w14:paraId="1EE5A6C3" w14:textId="6455207F" w:rsidR="00B8570F" w:rsidRDefault="00B8570F" w:rsidP="00B8570F">
            <w:pPr>
              <w:jc w:val="center"/>
              <w:rPr>
                <w:rFonts w:eastAsia="Calibri" w:cs="Arial"/>
                <w:sz w:val="18"/>
                <w:szCs w:val="18"/>
                <w:lang w:val="fr-BE"/>
              </w:rPr>
            </w:pPr>
            <w:r w:rsidRPr="0A947213">
              <w:rPr>
                <w:rFonts w:eastAsia="Calibri" w:cs="Arial"/>
                <w:sz w:val="18"/>
                <w:szCs w:val="18"/>
                <w:lang w:val="fr-BE"/>
              </w:rPr>
              <w:t>27.514.100</w:t>
            </w:r>
          </w:p>
        </w:tc>
        <w:tc>
          <w:tcPr>
            <w:tcW w:w="1276" w:type="dxa"/>
            <w:tcBorders>
              <w:top w:val="single" w:sz="4" w:space="0" w:color="auto"/>
              <w:left w:val="single" w:sz="4" w:space="0" w:color="auto"/>
              <w:right w:val="single" w:sz="4" w:space="0" w:color="auto"/>
            </w:tcBorders>
            <w:shd w:val="clear" w:color="auto" w:fill="auto"/>
          </w:tcPr>
          <w:p w14:paraId="52A65178" w14:textId="2C0E1410" w:rsidR="00B8570F" w:rsidRDefault="00B8570F" w:rsidP="00B8570F">
            <w:pPr>
              <w:jc w:val="center"/>
              <w:rPr>
                <w:rFonts w:eastAsia="Calibri" w:cs="Arial"/>
                <w:sz w:val="18"/>
                <w:szCs w:val="18"/>
                <w:lang w:val="fr-BE"/>
              </w:rPr>
            </w:pPr>
            <w:r w:rsidRPr="0A947213">
              <w:rPr>
                <w:rFonts w:eastAsia="Calibri" w:cs="Arial"/>
                <w:sz w:val="18"/>
                <w:szCs w:val="18"/>
                <w:lang w:val="fr-BE"/>
              </w:rPr>
              <w:t>70%</w:t>
            </w:r>
          </w:p>
        </w:tc>
      </w:tr>
      <w:tr w:rsidR="00B8570F" w14:paraId="3298689F" w14:textId="77777777" w:rsidTr="009014C7">
        <w:trPr>
          <w:trHeight w:val="360"/>
        </w:trPr>
        <w:tc>
          <w:tcPr>
            <w:tcW w:w="6780" w:type="dxa"/>
            <w:gridSpan w:val="2"/>
            <w:tcBorders>
              <w:top w:val="single" w:sz="4" w:space="0" w:color="auto"/>
              <w:left w:val="single" w:sz="4" w:space="0" w:color="auto"/>
              <w:right w:val="single" w:sz="4" w:space="0" w:color="auto"/>
            </w:tcBorders>
            <w:shd w:val="clear" w:color="auto" w:fill="auto"/>
          </w:tcPr>
          <w:p w14:paraId="534F0CEF" w14:textId="451A7970" w:rsidR="00B8570F" w:rsidRDefault="00B8570F" w:rsidP="00B8570F">
            <w:pPr>
              <w:rPr>
                <w:rFonts w:eastAsia="Georgia" w:cs="Georgia"/>
                <w:sz w:val="18"/>
                <w:szCs w:val="18"/>
                <w:lang w:val="nl-NL"/>
              </w:rPr>
            </w:pPr>
            <w:r w:rsidRPr="0A947213">
              <w:rPr>
                <w:rFonts w:eastAsia="Georgia" w:cs="Georgia"/>
                <w:b/>
                <w:bCs/>
                <w:sz w:val="18"/>
                <w:szCs w:val="18"/>
                <w:lang w:val="fr-BE"/>
              </w:rPr>
              <w:t>Total moyens généraux</w:t>
            </w:r>
          </w:p>
        </w:tc>
        <w:tc>
          <w:tcPr>
            <w:tcW w:w="1442" w:type="dxa"/>
            <w:tcBorders>
              <w:top w:val="single" w:sz="4" w:space="0" w:color="auto"/>
              <w:left w:val="single" w:sz="4" w:space="0" w:color="auto"/>
              <w:right w:val="single" w:sz="4" w:space="0" w:color="auto"/>
            </w:tcBorders>
            <w:shd w:val="clear" w:color="auto" w:fill="auto"/>
          </w:tcPr>
          <w:p w14:paraId="342CA762" w14:textId="3F05F2D4" w:rsidR="00B8570F" w:rsidRDefault="00B8570F" w:rsidP="00B8570F">
            <w:pPr>
              <w:jc w:val="center"/>
              <w:rPr>
                <w:rFonts w:eastAsia="Calibri" w:cs="Arial"/>
                <w:sz w:val="18"/>
                <w:szCs w:val="18"/>
                <w:lang w:val="fr-BE"/>
              </w:rPr>
            </w:pPr>
            <w:r w:rsidRPr="0A947213">
              <w:rPr>
                <w:rFonts w:eastAsia="Calibri" w:cs="Arial"/>
                <w:sz w:val="18"/>
                <w:szCs w:val="18"/>
                <w:lang w:val="fr-BE"/>
              </w:rPr>
              <w:t>11.685.900</w:t>
            </w:r>
          </w:p>
        </w:tc>
        <w:tc>
          <w:tcPr>
            <w:tcW w:w="1276" w:type="dxa"/>
            <w:tcBorders>
              <w:top w:val="single" w:sz="4" w:space="0" w:color="auto"/>
              <w:left w:val="single" w:sz="4" w:space="0" w:color="auto"/>
              <w:right w:val="single" w:sz="4" w:space="0" w:color="auto"/>
            </w:tcBorders>
            <w:shd w:val="clear" w:color="auto" w:fill="auto"/>
          </w:tcPr>
          <w:p w14:paraId="187CB17C" w14:textId="3106BC12" w:rsidR="00B8570F" w:rsidRDefault="00B8570F" w:rsidP="00B8570F">
            <w:pPr>
              <w:jc w:val="center"/>
              <w:rPr>
                <w:rFonts w:eastAsia="Calibri" w:cs="Arial"/>
                <w:sz w:val="18"/>
                <w:szCs w:val="18"/>
                <w:lang w:val="fr-BE"/>
              </w:rPr>
            </w:pPr>
            <w:r w:rsidRPr="0A947213">
              <w:rPr>
                <w:rFonts w:eastAsia="Calibri" w:cs="Arial"/>
                <w:sz w:val="18"/>
                <w:szCs w:val="18"/>
                <w:lang w:val="fr-BE"/>
              </w:rPr>
              <w:t>30%</w:t>
            </w:r>
          </w:p>
        </w:tc>
      </w:tr>
      <w:tr w:rsidR="00B8570F" w:rsidRPr="00035E9A" w14:paraId="181F7727" w14:textId="77777777" w:rsidTr="009014C7">
        <w:trPr>
          <w:trHeight w:val="180"/>
        </w:trPr>
        <w:tc>
          <w:tcPr>
            <w:tcW w:w="6780" w:type="dxa"/>
            <w:gridSpan w:val="2"/>
            <w:tcBorders>
              <w:top w:val="double" w:sz="4" w:space="0" w:color="auto"/>
              <w:left w:val="double" w:sz="4" w:space="0" w:color="auto"/>
              <w:bottom w:val="double" w:sz="4" w:space="0" w:color="auto"/>
              <w:right w:val="single" w:sz="4" w:space="0" w:color="000000" w:themeColor="text1"/>
            </w:tcBorders>
            <w:shd w:val="clear" w:color="auto" w:fill="auto"/>
            <w:vAlign w:val="center"/>
          </w:tcPr>
          <w:p w14:paraId="0F6069E7" w14:textId="77777777" w:rsidR="00B8570F" w:rsidRPr="00035E9A" w:rsidRDefault="00B8570F" w:rsidP="00B8570F">
            <w:pPr>
              <w:rPr>
                <w:rFonts w:cstheme="minorHAnsi"/>
                <w:b/>
                <w:sz w:val="18"/>
                <w:szCs w:val="18"/>
                <w:lang w:val="fr-BE"/>
              </w:rPr>
            </w:pPr>
            <w:r w:rsidRPr="00035E9A">
              <w:rPr>
                <w:rFonts w:cstheme="minorHAnsi"/>
                <w:b/>
                <w:sz w:val="18"/>
                <w:szCs w:val="18"/>
                <w:lang w:val="fr-BE"/>
              </w:rPr>
              <w:t>Financement Gouvernement belge</w:t>
            </w:r>
          </w:p>
        </w:tc>
        <w:tc>
          <w:tcPr>
            <w:tcW w:w="1442"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00CB73A0" w14:textId="6A0D93EC" w:rsidR="00B8570F" w:rsidRPr="009014C7" w:rsidRDefault="00B8570F" w:rsidP="00B8570F">
            <w:pPr>
              <w:ind w:left="11"/>
              <w:jc w:val="center"/>
              <w:rPr>
                <w:b/>
                <w:bCs/>
                <w:sz w:val="18"/>
                <w:szCs w:val="18"/>
                <w:lang w:val="fr-BE"/>
              </w:rPr>
            </w:pPr>
            <w:r w:rsidRPr="009014C7">
              <w:rPr>
                <w:b/>
                <w:bCs/>
                <w:sz w:val="18"/>
                <w:szCs w:val="18"/>
              </w:rPr>
              <w:t>39.200.000</w:t>
            </w:r>
          </w:p>
        </w:tc>
        <w:tc>
          <w:tcPr>
            <w:tcW w:w="1276"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69A50FE0" w14:textId="49F475FD" w:rsidR="00B8570F" w:rsidRPr="009014C7" w:rsidRDefault="00B8570F" w:rsidP="00B8570F">
            <w:pPr>
              <w:jc w:val="center"/>
              <w:rPr>
                <w:rFonts w:eastAsia="Calibri" w:cs="Arial"/>
                <w:b/>
                <w:bCs/>
                <w:sz w:val="18"/>
                <w:szCs w:val="18"/>
                <w:lang w:val="fr-BE"/>
              </w:rPr>
            </w:pPr>
            <w:r w:rsidRPr="009014C7">
              <w:rPr>
                <w:rFonts w:eastAsia="Calibri" w:cs="Arial"/>
                <w:b/>
                <w:bCs/>
                <w:sz w:val="18"/>
                <w:szCs w:val="18"/>
              </w:rPr>
              <w:t>100%</w:t>
            </w:r>
          </w:p>
        </w:tc>
      </w:tr>
    </w:tbl>
    <w:p w14:paraId="2966471E" w14:textId="2345D76D" w:rsidR="7DC904B0" w:rsidRDefault="4957B83F" w:rsidP="4957B83F">
      <w:pPr>
        <w:rPr>
          <w:rFonts w:eastAsia="Georgia" w:cs="Georgia"/>
          <w:szCs w:val="21"/>
        </w:rPr>
      </w:pPr>
      <w:r w:rsidRPr="4957B83F">
        <w:rPr>
          <w:rFonts w:eastAsia="Georgia" w:cs="Georgia"/>
          <w:sz w:val="18"/>
          <w:szCs w:val="18"/>
        </w:rPr>
        <w:t>* Les budgets de ces interventions sont intégrés dans le sous-portefeuille Kinshasa</w:t>
      </w:r>
    </w:p>
    <w:p w14:paraId="5058FD83" w14:textId="61D81D89" w:rsidR="7DC904B0" w:rsidRDefault="7DC904B0">
      <w:pPr>
        <w:rPr>
          <w:rFonts w:eastAsia="Calibri" w:cs="Arial"/>
          <w:szCs w:val="21"/>
        </w:rPr>
      </w:pPr>
    </w:p>
    <w:p w14:paraId="0A2AC53A" w14:textId="209A6035" w:rsidR="00D5520E" w:rsidRPr="009D2C14" w:rsidRDefault="7DF60FC2" w:rsidP="0B950205">
      <w:pPr>
        <w:pStyle w:val="Lgende"/>
        <w:keepNext/>
        <w:jc w:val="both"/>
        <w:rPr>
          <w:rFonts w:asciiTheme="minorHAnsi" w:hAnsiTheme="minorHAnsi"/>
          <w:color w:val="585756"/>
          <w:sz w:val="20"/>
          <w:szCs w:val="20"/>
          <w:lang w:val="fr-FR"/>
        </w:rPr>
      </w:pPr>
      <w:bookmarkStart w:id="8" w:name="_Toc113804341"/>
      <w:r w:rsidRPr="009D2C14">
        <w:rPr>
          <w:color w:val="585756"/>
        </w:rPr>
        <w:t xml:space="preserve">Tableau </w:t>
      </w:r>
      <w:r w:rsidR="001B108A" w:rsidRPr="009D2C14">
        <w:rPr>
          <w:color w:val="585756"/>
        </w:rPr>
        <w:fldChar w:fldCharType="begin"/>
      </w:r>
      <w:r w:rsidR="001B108A" w:rsidRPr="009D2C14">
        <w:rPr>
          <w:color w:val="585756"/>
        </w:rPr>
        <w:instrText>SEQ Tableau \* ARABIC</w:instrText>
      </w:r>
      <w:r w:rsidR="001B108A" w:rsidRPr="009D2C14">
        <w:rPr>
          <w:color w:val="585756"/>
        </w:rPr>
        <w:fldChar w:fldCharType="separate"/>
      </w:r>
      <w:r w:rsidR="00F71E25">
        <w:rPr>
          <w:noProof/>
          <w:color w:val="585756"/>
        </w:rPr>
        <w:t>2</w:t>
      </w:r>
      <w:r w:rsidR="001B108A" w:rsidRPr="009D2C14">
        <w:rPr>
          <w:color w:val="585756"/>
        </w:rPr>
        <w:fldChar w:fldCharType="end"/>
      </w:r>
      <w:r w:rsidR="70EA1696" w:rsidRPr="009D2C14">
        <w:rPr>
          <w:rStyle w:val="normaltextrun"/>
          <w:color w:val="585756"/>
          <w:shd w:val="clear" w:color="auto" w:fill="FFFFFF"/>
        </w:rPr>
        <w:t xml:space="preserve"> – Programmation budgétaire indicative dans les provinces du Kasaï Oriental et de la Lomami</w:t>
      </w:r>
      <w:bookmarkEnd w:id="8"/>
    </w:p>
    <w:tbl>
      <w:tblPr>
        <w:tblStyle w:val="TableGrid0"/>
        <w:tblW w:w="9339" w:type="dxa"/>
        <w:tblInd w:w="-5" w:type="dxa"/>
        <w:tblCellMar>
          <w:top w:w="74" w:type="dxa"/>
          <w:left w:w="107" w:type="dxa"/>
          <w:right w:w="115" w:type="dxa"/>
        </w:tblCellMar>
        <w:tblLook w:val="04A0" w:firstRow="1" w:lastRow="0" w:firstColumn="1" w:lastColumn="0" w:noHBand="0" w:noVBand="1"/>
      </w:tblPr>
      <w:tblGrid>
        <w:gridCol w:w="3560"/>
        <w:gridCol w:w="1140"/>
        <w:gridCol w:w="1254"/>
        <w:gridCol w:w="1140"/>
        <w:gridCol w:w="1125"/>
        <w:gridCol w:w="1120"/>
      </w:tblGrid>
      <w:tr w:rsidR="00D85F10" w:rsidRPr="00035E9A" w14:paraId="25E3912B" w14:textId="77777777" w:rsidTr="0A947213">
        <w:trPr>
          <w:trHeight w:val="262"/>
        </w:trPr>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25DCE793" w14:textId="77777777" w:rsidR="00D5520E" w:rsidRPr="00035E9A" w:rsidRDefault="00D5520E" w:rsidP="005A7297">
            <w:pPr>
              <w:spacing w:line="259" w:lineRule="auto"/>
              <w:ind w:left="7"/>
              <w:jc w:val="center"/>
              <w:rPr>
                <w:rFonts w:cstheme="minorHAnsi"/>
                <w:sz w:val="18"/>
                <w:szCs w:val="18"/>
                <w:lang w:val="fr-BE"/>
              </w:rPr>
            </w:pPr>
            <w:r w:rsidRPr="00035E9A">
              <w:rPr>
                <w:rFonts w:cstheme="minorHAnsi"/>
                <w:color w:val="FFFFFF"/>
                <w:sz w:val="18"/>
                <w:szCs w:val="18"/>
                <w:lang w:val="fr-BE"/>
              </w:rPr>
              <w:t xml:space="preserve">En millions euros </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26ACB5A7" w14:textId="0C34A870" w:rsidR="00D5520E" w:rsidRPr="00035E9A" w:rsidRDefault="00D5520E" w:rsidP="005A7297">
            <w:pPr>
              <w:spacing w:line="259" w:lineRule="auto"/>
              <w:jc w:val="center"/>
              <w:rPr>
                <w:rFonts w:cstheme="minorHAnsi"/>
                <w:sz w:val="18"/>
                <w:szCs w:val="18"/>
                <w:lang w:val="fr-BE"/>
              </w:rPr>
            </w:pPr>
            <w:r w:rsidRPr="00035E9A">
              <w:rPr>
                <w:rFonts w:cstheme="minorHAnsi"/>
                <w:color w:val="FFFFFF"/>
                <w:sz w:val="18"/>
                <w:szCs w:val="18"/>
                <w:lang w:val="fr-BE"/>
              </w:rPr>
              <w:t>202</w:t>
            </w:r>
            <w:r w:rsidR="00C35B43" w:rsidRPr="00035E9A">
              <w:rPr>
                <w:rFonts w:cstheme="minorHAnsi"/>
                <w:color w:val="FFFFFF"/>
                <w:sz w:val="18"/>
                <w:szCs w:val="18"/>
                <w:lang w:val="fr-BE"/>
              </w:rPr>
              <w:t>3</w:t>
            </w:r>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4AC18F30" w14:textId="209727B1" w:rsidR="00D5520E" w:rsidRPr="00035E9A" w:rsidRDefault="00D5520E" w:rsidP="005A7297">
            <w:pPr>
              <w:spacing w:line="259" w:lineRule="auto"/>
              <w:ind w:left="12"/>
              <w:jc w:val="center"/>
              <w:rPr>
                <w:rFonts w:cstheme="minorHAnsi"/>
                <w:sz w:val="18"/>
                <w:szCs w:val="18"/>
                <w:lang w:val="fr-BE"/>
              </w:rPr>
            </w:pPr>
            <w:r w:rsidRPr="00035E9A">
              <w:rPr>
                <w:rFonts w:cstheme="minorHAnsi"/>
                <w:color w:val="FFFFFF"/>
                <w:sz w:val="18"/>
                <w:szCs w:val="18"/>
                <w:lang w:val="fr-BE"/>
              </w:rPr>
              <w:t>202</w:t>
            </w:r>
            <w:r w:rsidR="00C35B43" w:rsidRPr="00035E9A">
              <w:rPr>
                <w:rFonts w:cstheme="minorHAnsi"/>
                <w:color w:val="FFFFFF"/>
                <w:sz w:val="18"/>
                <w:szCs w:val="18"/>
                <w:lang w:val="fr-BE"/>
              </w:rPr>
              <w:t>4</w:t>
            </w:r>
            <w:r w:rsidRPr="00035E9A">
              <w:rPr>
                <w:rFonts w:cstheme="minorHAnsi"/>
                <w:color w:val="FFFFFF"/>
                <w:sz w:val="18"/>
                <w:szCs w:val="18"/>
                <w:lang w:val="fr-BE"/>
              </w:rPr>
              <w:t xml:space="preserve"> </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7E9EF984" w14:textId="177D7CBD" w:rsidR="00D5520E" w:rsidRPr="00035E9A" w:rsidRDefault="00D5520E" w:rsidP="005A7297">
            <w:pPr>
              <w:spacing w:line="259" w:lineRule="auto"/>
              <w:jc w:val="center"/>
              <w:rPr>
                <w:rFonts w:cstheme="minorHAnsi"/>
                <w:sz w:val="18"/>
                <w:szCs w:val="18"/>
                <w:lang w:val="fr-BE"/>
              </w:rPr>
            </w:pPr>
            <w:r w:rsidRPr="00035E9A">
              <w:rPr>
                <w:rFonts w:cstheme="minorHAnsi"/>
                <w:color w:val="FFFFFF"/>
                <w:sz w:val="18"/>
                <w:szCs w:val="18"/>
                <w:lang w:val="fr-BE"/>
              </w:rPr>
              <w:t>202</w:t>
            </w:r>
            <w:r w:rsidR="00C35B43" w:rsidRPr="00035E9A">
              <w:rPr>
                <w:rFonts w:cstheme="minorHAnsi"/>
                <w:color w:val="FFFFFF"/>
                <w:sz w:val="18"/>
                <w:szCs w:val="18"/>
                <w:lang w:val="fr-BE"/>
              </w:rPr>
              <w:t>5</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33D733A4" w14:textId="28B9285B" w:rsidR="00D5520E" w:rsidRPr="00035E9A" w:rsidRDefault="00D5520E" w:rsidP="005A7297">
            <w:pPr>
              <w:spacing w:line="259" w:lineRule="auto"/>
              <w:ind w:left="12"/>
              <w:jc w:val="center"/>
              <w:rPr>
                <w:rFonts w:cstheme="minorHAnsi"/>
                <w:sz w:val="18"/>
                <w:szCs w:val="18"/>
                <w:lang w:val="fr-BE"/>
              </w:rPr>
            </w:pPr>
            <w:r w:rsidRPr="00035E9A">
              <w:rPr>
                <w:rFonts w:cstheme="minorHAnsi"/>
                <w:color w:val="FFFFFF"/>
                <w:sz w:val="18"/>
                <w:szCs w:val="18"/>
                <w:lang w:val="fr-BE"/>
              </w:rPr>
              <w:t>202</w:t>
            </w:r>
            <w:r w:rsidR="00C35B43" w:rsidRPr="00035E9A">
              <w:rPr>
                <w:rFonts w:cstheme="minorHAnsi"/>
                <w:color w:val="FFFFFF"/>
                <w:sz w:val="18"/>
                <w:szCs w:val="18"/>
                <w:lang w:val="fr-BE"/>
              </w:rPr>
              <w:t>6</w:t>
            </w:r>
            <w:r w:rsidRPr="00035E9A">
              <w:rPr>
                <w:rFonts w:cstheme="minorHAnsi"/>
                <w:color w:val="FFFFFF"/>
                <w:sz w:val="18"/>
                <w:szCs w:val="18"/>
                <w:lang w:val="fr-BE"/>
              </w:rPr>
              <w:t xml:space="preserve"> </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61E4E9A0" w14:textId="63C31862" w:rsidR="00D5520E" w:rsidRPr="00035E9A" w:rsidRDefault="00D5520E" w:rsidP="005A7297">
            <w:pPr>
              <w:spacing w:line="259" w:lineRule="auto"/>
              <w:ind w:left="74"/>
              <w:jc w:val="center"/>
              <w:rPr>
                <w:rFonts w:cstheme="minorHAnsi"/>
                <w:sz w:val="18"/>
                <w:szCs w:val="18"/>
                <w:lang w:val="fr-BE"/>
              </w:rPr>
            </w:pPr>
            <w:r w:rsidRPr="00035E9A">
              <w:rPr>
                <w:rFonts w:cstheme="minorHAnsi"/>
                <w:color w:val="FFFFFF"/>
                <w:sz w:val="18"/>
                <w:szCs w:val="18"/>
                <w:lang w:val="fr-BE"/>
              </w:rPr>
              <w:t>202</w:t>
            </w:r>
            <w:r w:rsidR="00C35B43" w:rsidRPr="00035E9A">
              <w:rPr>
                <w:rFonts w:cstheme="minorHAnsi"/>
                <w:color w:val="FFFFFF"/>
                <w:sz w:val="18"/>
                <w:szCs w:val="18"/>
                <w:lang w:val="fr-BE"/>
              </w:rPr>
              <w:t>7</w:t>
            </w:r>
          </w:p>
        </w:tc>
      </w:tr>
      <w:tr w:rsidR="008966B2" w:rsidRPr="00035E9A" w14:paraId="673480D4" w14:textId="77777777" w:rsidTr="0A947213">
        <w:trPr>
          <w:trHeight w:val="268"/>
        </w:trPr>
        <w:tc>
          <w:tcPr>
            <w:tcW w:w="3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4E3A2" w14:textId="4BA6CBB0" w:rsidR="008966B2" w:rsidRPr="00035E9A" w:rsidRDefault="008966B2" w:rsidP="008966B2">
            <w:pPr>
              <w:spacing w:line="259" w:lineRule="auto"/>
              <w:rPr>
                <w:rFonts w:cstheme="minorHAnsi"/>
                <w:sz w:val="18"/>
                <w:szCs w:val="18"/>
                <w:lang w:val="fr-BE"/>
              </w:rPr>
            </w:pPr>
            <w:r w:rsidRPr="00035E9A">
              <w:rPr>
                <w:rFonts w:cstheme="minorHAnsi"/>
                <w:sz w:val="18"/>
                <w:szCs w:val="18"/>
                <w:lang w:val="fr-BE"/>
              </w:rPr>
              <w:t>Programmation budgétaire indicati</w:t>
            </w:r>
            <w:r>
              <w:rPr>
                <w:rFonts w:cstheme="minorHAnsi"/>
                <w:sz w:val="18"/>
                <w:szCs w:val="18"/>
                <w:lang w:val="fr-BE"/>
              </w:rPr>
              <w:t>f</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F4743" w14:textId="5E8AE1C9" w:rsidR="0A947213" w:rsidRDefault="0A947213" w:rsidP="0A947213">
            <w:pPr>
              <w:rPr>
                <w:sz w:val="18"/>
                <w:szCs w:val="18"/>
              </w:rPr>
            </w:pPr>
            <w:r w:rsidRPr="0A947213">
              <w:rPr>
                <w:sz w:val="18"/>
                <w:szCs w:val="18"/>
              </w:rPr>
              <w:t>6</w:t>
            </w:r>
            <w:r w:rsidR="4437ED95" w:rsidRPr="0A947213">
              <w:rPr>
                <w:sz w:val="18"/>
                <w:szCs w:val="18"/>
              </w:rPr>
              <w:t>.</w:t>
            </w:r>
            <w:r w:rsidRPr="0A947213">
              <w:rPr>
                <w:sz w:val="18"/>
                <w:szCs w:val="18"/>
              </w:rPr>
              <w:t>814</w:t>
            </w:r>
            <w:r w:rsidR="7ADB6DD7" w:rsidRPr="0A947213">
              <w:rPr>
                <w:sz w:val="18"/>
                <w:szCs w:val="18"/>
              </w:rPr>
              <w:t>.</w:t>
            </w:r>
            <w:r w:rsidRPr="0A947213">
              <w:rPr>
                <w:sz w:val="18"/>
                <w:szCs w:val="18"/>
              </w:rPr>
              <w:t>346</w:t>
            </w:r>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A0EDD" w14:textId="6D481330" w:rsidR="0A947213" w:rsidRDefault="0A947213" w:rsidP="0A947213">
            <w:pPr>
              <w:rPr>
                <w:sz w:val="18"/>
                <w:szCs w:val="18"/>
              </w:rPr>
            </w:pPr>
            <w:r w:rsidRPr="0A947213">
              <w:rPr>
                <w:sz w:val="18"/>
                <w:szCs w:val="18"/>
              </w:rPr>
              <w:t xml:space="preserve"> 10</w:t>
            </w:r>
            <w:r w:rsidR="0BB15FE1" w:rsidRPr="0A947213">
              <w:rPr>
                <w:sz w:val="18"/>
                <w:szCs w:val="18"/>
              </w:rPr>
              <w:t>.</w:t>
            </w:r>
            <w:r w:rsidRPr="0A947213">
              <w:rPr>
                <w:sz w:val="18"/>
                <w:szCs w:val="18"/>
              </w:rPr>
              <w:t>303</w:t>
            </w:r>
            <w:r w:rsidR="3DD38004" w:rsidRPr="0A947213">
              <w:rPr>
                <w:sz w:val="18"/>
                <w:szCs w:val="18"/>
              </w:rPr>
              <w:t>.</w:t>
            </w:r>
            <w:r w:rsidRPr="0A947213">
              <w:rPr>
                <w:sz w:val="18"/>
                <w:szCs w:val="18"/>
              </w:rPr>
              <w:t>226</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FC0E4" w14:textId="2619AD1A" w:rsidR="0A947213" w:rsidRDefault="0A947213" w:rsidP="0A947213">
            <w:pPr>
              <w:rPr>
                <w:sz w:val="18"/>
                <w:szCs w:val="18"/>
              </w:rPr>
            </w:pPr>
            <w:r w:rsidRPr="0A947213">
              <w:rPr>
                <w:sz w:val="18"/>
                <w:szCs w:val="18"/>
              </w:rPr>
              <w:t xml:space="preserve"> 8</w:t>
            </w:r>
            <w:r w:rsidR="4E6CBC4B" w:rsidRPr="0A947213">
              <w:rPr>
                <w:sz w:val="18"/>
                <w:szCs w:val="18"/>
              </w:rPr>
              <w:t>.</w:t>
            </w:r>
            <w:r w:rsidRPr="0A947213">
              <w:rPr>
                <w:sz w:val="18"/>
                <w:szCs w:val="18"/>
              </w:rPr>
              <w:t>504</w:t>
            </w:r>
            <w:r w:rsidR="4C777F61" w:rsidRPr="0A947213">
              <w:rPr>
                <w:sz w:val="18"/>
                <w:szCs w:val="18"/>
              </w:rPr>
              <w:t>.</w:t>
            </w:r>
            <w:r w:rsidRPr="0A947213">
              <w:rPr>
                <w:sz w:val="18"/>
                <w:szCs w:val="18"/>
              </w:rPr>
              <w:t>176</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17C03" w14:textId="05B069FE" w:rsidR="0A947213" w:rsidRDefault="0A947213" w:rsidP="0A947213">
            <w:pPr>
              <w:rPr>
                <w:sz w:val="18"/>
                <w:szCs w:val="18"/>
              </w:rPr>
            </w:pPr>
            <w:r w:rsidRPr="0A947213">
              <w:rPr>
                <w:sz w:val="18"/>
                <w:szCs w:val="18"/>
              </w:rPr>
              <w:t xml:space="preserve"> 7</w:t>
            </w:r>
            <w:r w:rsidR="78DA25D7" w:rsidRPr="0A947213">
              <w:rPr>
                <w:sz w:val="18"/>
                <w:szCs w:val="18"/>
              </w:rPr>
              <w:t>.</w:t>
            </w:r>
            <w:r w:rsidRPr="0A947213">
              <w:rPr>
                <w:sz w:val="18"/>
                <w:szCs w:val="18"/>
              </w:rPr>
              <w:t>970</w:t>
            </w:r>
            <w:r w:rsidR="01E9D7FB" w:rsidRPr="0A947213">
              <w:rPr>
                <w:sz w:val="18"/>
                <w:szCs w:val="18"/>
              </w:rPr>
              <w:t>.</w:t>
            </w:r>
            <w:r w:rsidRPr="0A947213">
              <w:rPr>
                <w:sz w:val="18"/>
                <w:szCs w:val="18"/>
              </w:rPr>
              <w:t>07</w:t>
            </w:r>
            <w:r w:rsidR="2F5009F3" w:rsidRPr="0A947213">
              <w:rPr>
                <w:sz w:val="18"/>
                <w:szCs w:val="18"/>
              </w:rPr>
              <w:t>6</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54F41" w14:textId="293ACB00" w:rsidR="0A947213" w:rsidRDefault="0A947213" w:rsidP="0A947213">
            <w:pPr>
              <w:rPr>
                <w:sz w:val="18"/>
                <w:szCs w:val="18"/>
              </w:rPr>
            </w:pPr>
            <w:r w:rsidRPr="0A947213">
              <w:rPr>
                <w:sz w:val="18"/>
                <w:szCs w:val="18"/>
              </w:rPr>
              <w:t xml:space="preserve"> 5</w:t>
            </w:r>
            <w:r w:rsidR="07CC3C3D" w:rsidRPr="0A947213">
              <w:rPr>
                <w:sz w:val="18"/>
                <w:szCs w:val="18"/>
              </w:rPr>
              <w:t>.</w:t>
            </w:r>
            <w:r w:rsidRPr="0A947213">
              <w:rPr>
                <w:sz w:val="18"/>
                <w:szCs w:val="18"/>
              </w:rPr>
              <w:t>608</w:t>
            </w:r>
            <w:r w:rsidR="5D8DE0C9" w:rsidRPr="0A947213">
              <w:rPr>
                <w:sz w:val="18"/>
                <w:szCs w:val="18"/>
              </w:rPr>
              <w:t>.</w:t>
            </w:r>
            <w:r w:rsidRPr="0A947213">
              <w:rPr>
                <w:sz w:val="18"/>
                <w:szCs w:val="18"/>
              </w:rPr>
              <w:t>176</w:t>
            </w:r>
          </w:p>
        </w:tc>
      </w:tr>
    </w:tbl>
    <w:p w14:paraId="7AE8CEE6" w14:textId="40FD048E" w:rsidR="586693EC" w:rsidRDefault="586693EC"/>
    <w:p w14:paraId="64C2E914" w14:textId="79DF4D8B" w:rsidR="0B950205" w:rsidRDefault="0B950205"/>
    <w:p w14:paraId="3B14D371" w14:textId="324C7C49" w:rsidR="76DA8F46" w:rsidRDefault="76DA8F46"/>
    <w:p w14:paraId="08B10C39" w14:textId="746497B9" w:rsidR="00B91A00" w:rsidRDefault="00B91A00" w:rsidP="002120E9"/>
    <w:p w14:paraId="521D8A38" w14:textId="77777777" w:rsidR="00B91A00" w:rsidRDefault="00B91A00">
      <w:pPr>
        <w:spacing w:line="259" w:lineRule="auto"/>
        <w:jc w:val="left"/>
      </w:pPr>
      <w:r>
        <w:br w:type="page"/>
      </w:r>
    </w:p>
    <w:p w14:paraId="40D47AC7" w14:textId="20A67F9F" w:rsidR="00EC6E64" w:rsidRPr="00035E9A" w:rsidRDefault="5D717B26" w:rsidP="009D2C14">
      <w:pPr>
        <w:pStyle w:val="Titre1"/>
        <w:numPr>
          <w:ilvl w:val="0"/>
          <w:numId w:val="67"/>
        </w:numPr>
      </w:pPr>
      <w:bookmarkStart w:id="9" w:name="_Toc113804271"/>
      <w:r>
        <w:lastRenderedPageBreak/>
        <w:t>L</w:t>
      </w:r>
      <w:r w:rsidR="32A465FE">
        <w:t>e</w:t>
      </w:r>
      <w:r w:rsidR="2598E5CE">
        <w:t>s</w:t>
      </w:r>
      <w:r>
        <w:t xml:space="preserve"> c</w:t>
      </w:r>
      <w:r w:rsidR="71CFB97B">
        <w:t>ontexte</w:t>
      </w:r>
      <w:r w:rsidR="2598E5CE">
        <w:t>s</w:t>
      </w:r>
      <w:r w:rsidR="71CFB97B">
        <w:t xml:space="preserve"> spécifique</w:t>
      </w:r>
      <w:r w:rsidR="2598E5CE">
        <w:t>s</w:t>
      </w:r>
      <w:r w:rsidR="71CFB97B">
        <w:t xml:space="preserve"> </w:t>
      </w:r>
      <w:r w:rsidR="0EECAE0C">
        <w:t>aux</w:t>
      </w:r>
      <w:r w:rsidR="2598E5CE">
        <w:t xml:space="preserve"> deux</w:t>
      </w:r>
      <w:bookmarkEnd w:id="3"/>
      <w:bookmarkEnd w:id="4"/>
      <w:r w:rsidR="2598E5CE">
        <w:t xml:space="preserve"> </w:t>
      </w:r>
      <w:r w:rsidR="71CFB97B">
        <w:t>province</w:t>
      </w:r>
      <w:r w:rsidR="2598E5CE">
        <w:t>s</w:t>
      </w:r>
      <w:bookmarkEnd w:id="9"/>
      <w:r w:rsidR="41AD4102">
        <w:t xml:space="preserve"> </w:t>
      </w:r>
      <w:bookmarkEnd w:id="5"/>
    </w:p>
    <w:p w14:paraId="481C8E22" w14:textId="40B8C03C" w:rsidR="009878AE" w:rsidRDefault="003B4F86" w:rsidP="000F5561">
      <w:bookmarkStart w:id="10" w:name="_Toc90718679"/>
      <w:bookmarkStart w:id="11" w:name="_Toc92882457"/>
      <w:r>
        <w:t xml:space="preserve">Conformément </w:t>
      </w:r>
      <w:r w:rsidR="00FB1AEF">
        <w:t>à la reconfiguration administrative</w:t>
      </w:r>
      <w:r w:rsidR="00883A5C">
        <w:t xml:space="preserve"> consacrée par la C</w:t>
      </w:r>
      <w:r>
        <w:t xml:space="preserve">onstitution de </w:t>
      </w:r>
      <w:r w:rsidR="006C589E">
        <w:t>la 3</w:t>
      </w:r>
      <w:r w:rsidR="006C589E" w:rsidRPr="007547D7">
        <w:rPr>
          <w:vertAlign w:val="superscript"/>
        </w:rPr>
        <w:t>ème</w:t>
      </w:r>
      <w:r w:rsidR="006C589E">
        <w:t xml:space="preserve"> République, </w:t>
      </w:r>
      <w:r w:rsidR="00F962B4">
        <w:t>l</w:t>
      </w:r>
      <w:r w:rsidR="0090150D">
        <w:t>’ancienne</w:t>
      </w:r>
      <w:r w:rsidR="008438EE">
        <w:t xml:space="preserve"> </w:t>
      </w:r>
      <w:r w:rsidR="0090150D">
        <w:t xml:space="preserve">province du </w:t>
      </w:r>
      <w:r w:rsidR="00405C10">
        <w:t>Kasaï Oriental</w:t>
      </w:r>
      <w:r w:rsidR="0090150D">
        <w:t xml:space="preserve"> a </w:t>
      </w:r>
      <w:r w:rsidR="00345219">
        <w:t>été éclatée en juin 2015 en trois nouvelles provinces, à savoir, le</w:t>
      </w:r>
      <w:r w:rsidR="008438EE">
        <w:t xml:space="preserve"> </w:t>
      </w:r>
      <w:r w:rsidR="00C7038A">
        <w:t xml:space="preserve">Sankuru, </w:t>
      </w:r>
      <w:r w:rsidR="00345219">
        <w:t>le</w:t>
      </w:r>
      <w:r w:rsidR="00C7038A">
        <w:t xml:space="preserve"> </w:t>
      </w:r>
      <w:r w:rsidR="008438EE">
        <w:t>Kasaï Oriental et la Lomami</w:t>
      </w:r>
      <w:r w:rsidR="00345219">
        <w:t xml:space="preserve">. </w:t>
      </w:r>
      <w:r w:rsidR="0060406A">
        <w:t xml:space="preserve">Ces deux dernières </w:t>
      </w:r>
      <w:r w:rsidR="00165E63">
        <w:t xml:space="preserve">sont </w:t>
      </w:r>
      <w:r w:rsidR="00F17BA9">
        <w:t>siamoises</w:t>
      </w:r>
      <w:r w:rsidR="00590A0C">
        <w:t xml:space="preserve"> p</w:t>
      </w:r>
      <w:r w:rsidR="00EF3C28">
        <w:t>ar suite d</w:t>
      </w:r>
      <w:r w:rsidR="006449D2">
        <w:t xml:space="preserve">es interpénétrations ethniques, </w:t>
      </w:r>
      <w:r w:rsidR="00EF3C28">
        <w:t xml:space="preserve">des dynamiques </w:t>
      </w:r>
      <w:r w:rsidR="000F49A2">
        <w:t>géo</w:t>
      </w:r>
      <w:r w:rsidR="00EF3C28">
        <w:t xml:space="preserve">économiques et </w:t>
      </w:r>
      <w:r w:rsidR="00111540">
        <w:t>des forces</w:t>
      </w:r>
      <w:r w:rsidR="00EF3C28">
        <w:t xml:space="preserve"> de l’histoire</w:t>
      </w:r>
      <w:r w:rsidR="00E60BD7">
        <w:t>. L</w:t>
      </w:r>
      <w:r w:rsidR="00F72951">
        <w:t xml:space="preserve">a Lomami </w:t>
      </w:r>
      <w:r w:rsidR="00AF5755">
        <w:t xml:space="preserve">agricole s’est </w:t>
      </w:r>
      <w:r w:rsidR="005D1886">
        <w:t>const</w:t>
      </w:r>
      <w:r w:rsidR="00294A26">
        <w:t>ituée</w:t>
      </w:r>
      <w:r w:rsidR="00CF0660">
        <w:t xml:space="preserve">, notamment par le territoire de </w:t>
      </w:r>
      <w:r w:rsidR="00252212">
        <w:t>Ng</w:t>
      </w:r>
      <w:r w:rsidR="00CF0660">
        <w:t>andajika</w:t>
      </w:r>
      <w:r w:rsidR="00D3471B">
        <w:t xml:space="preserve">, </w:t>
      </w:r>
      <w:r w:rsidR="00AF5755">
        <w:t>comme le grenier d</w:t>
      </w:r>
      <w:r w:rsidR="003E1AE6">
        <w:t>’un</w:t>
      </w:r>
      <w:r w:rsidR="00EE0AA0">
        <w:t xml:space="preserve"> </w:t>
      </w:r>
      <w:r w:rsidR="00405C10">
        <w:t>Kasaï Oriental</w:t>
      </w:r>
      <w:r w:rsidR="007547D7">
        <w:t>,</w:t>
      </w:r>
      <w:r w:rsidR="00EE0AA0">
        <w:t xml:space="preserve"> </w:t>
      </w:r>
      <w:r w:rsidR="008B3132">
        <w:t xml:space="preserve">longtemps </w:t>
      </w:r>
      <w:r w:rsidR="00EE0AA0">
        <w:t xml:space="preserve">dominé par l’exploitation industrielle et </w:t>
      </w:r>
      <w:r w:rsidR="003E1AE6">
        <w:t>artisanale</w:t>
      </w:r>
      <w:r w:rsidR="00EE0AA0">
        <w:t xml:space="preserve"> du diamant</w:t>
      </w:r>
      <w:r w:rsidR="00C9280A">
        <w:t xml:space="preserve">. </w:t>
      </w:r>
      <w:r w:rsidR="00652B3E">
        <w:t xml:space="preserve">L’aéroport de </w:t>
      </w:r>
      <w:r w:rsidR="00133B0B">
        <w:t xml:space="preserve">Mbujimayi </w:t>
      </w:r>
      <w:r w:rsidR="009D5DF0">
        <w:t>dessert</w:t>
      </w:r>
      <w:r w:rsidR="00652B3E">
        <w:t xml:space="preserve"> </w:t>
      </w:r>
      <w:r w:rsidR="00533AF0">
        <w:t xml:space="preserve">la </w:t>
      </w:r>
      <w:r w:rsidR="006F65C9">
        <w:t>Lomami</w:t>
      </w:r>
      <w:r w:rsidR="001A10E7">
        <w:t>,</w:t>
      </w:r>
      <w:r w:rsidR="006F65C9">
        <w:t xml:space="preserve"> et plus largement la </w:t>
      </w:r>
      <w:r w:rsidR="00533AF0">
        <w:t>zone Kasaï</w:t>
      </w:r>
      <w:r w:rsidR="001A10E7">
        <w:t>,</w:t>
      </w:r>
      <w:r w:rsidR="00533AF0">
        <w:t xml:space="preserve"> </w:t>
      </w:r>
      <w:r w:rsidR="007C1744">
        <w:t xml:space="preserve">en </w:t>
      </w:r>
      <w:r w:rsidR="00F8161F">
        <w:t xml:space="preserve">grands courriers et </w:t>
      </w:r>
      <w:r w:rsidR="00C90BC9">
        <w:t xml:space="preserve">sur </w:t>
      </w:r>
      <w:r w:rsidR="006F65C9">
        <w:t>l’</w:t>
      </w:r>
      <w:r w:rsidR="00E85672">
        <w:t>international</w:t>
      </w:r>
      <w:r w:rsidR="00BA1CF5">
        <w:t xml:space="preserve">. </w:t>
      </w:r>
      <w:r w:rsidR="00BD5F69">
        <w:t xml:space="preserve">Mwene-Ditu, </w:t>
      </w:r>
      <w:r w:rsidR="006A513E">
        <w:t xml:space="preserve">principale ville de la Lomami, </w:t>
      </w:r>
      <w:r w:rsidR="001A71A7">
        <w:t>par sa gare</w:t>
      </w:r>
      <w:r w:rsidR="00110C7B">
        <w:t xml:space="preserve"> ferroviaire</w:t>
      </w:r>
      <w:r w:rsidR="001A71A7">
        <w:t xml:space="preserve"> et l’axe routier</w:t>
      </w:r>
      <w:r w:rsidR="00AB69D3">
        <w:t xml:space="preserve"> la reliant à la RN1</w:t>
      </w:r>
      <w:r w:rsidR="00110C7B">
        <w:t xml:space="preserve"> à Mbujimayi</w:t>
      </w:r>
      <w:r w:rsidR="001A71A7">
        <w:t xml:space="preserve">, </w:t>
      </w:r>
      <w:r w:rsidR="009C347C">
        <w:t>ouv</w:t>
      </w:r>
      <w:r w:rsidR="0000279A">
        <w:t xml:space="preserve">re </w:t>
      </w:r>
      <w:r w:rsidR="009C347C">
        <w:t>le</w:t>
      </w:r>
      <w:r w:rsidR="00A6469D">
        <w:t>s populations du</w:t>
      </w:r>
      <w:r w:rsidR="009C347C">
        <w:t xml:space="preserve"> </w:t>
      </w:r>
      <w:r w:rsidR="00405C10">
        <w:t>Kasaï Oriental</w:t>
      </w:r>
      <w:r w:rsidR="009C347C">
        <w:t xml:space="preserve"> à </w:t>
      </w:r>
      <w:r w:rsidR="0000279A">
        <w:t>un désenclavement de masses</w:t>
      </w:r>
      <w:r w:rsidR="009878AE">
        <w:t xml:space="preserve">. </w:t>
      </w:r>
    </w:p>
    <w:p w14:paraId="54A7B35A" w14:textId="30C56CA9" w:rsidR="00BE6921" w:rsidRDefault="22E48A41" w:rsidP="000F5561">
      <w:r>
        <w:t>Kabinda, chef-lieu de Lomami</w:t>
      </w:r>
      <w:r w:rsidR="52608DB3">
        <w:t>, peuplé de moins de cent mille habitants,</w:t>
      </w:r>
      <w:r>
        <w:t xml:space="preserve"> a </w:t>
      </w:r>
      <w:r w:rsidR="51736E1D">
        <w:t>acquis</w:t>
      </w:r>
      <w:r>
        <w:t xml:space="preserve"> le statut de ville </w:t>
      </w:r>
      <w:r w:rsidR="1ED7A2FC">
        <w:t xml:space="preserve">au motif exclusif </w:t>
      </w:r>
      <w:r>
        <w:t xml:space="preserve">de son statut de </w:t>
      </w:r>
      <w:r w:rsidR="541903B9">
        <w:t xml:space="preserve">chef-lieu ; à l’opposé, le </w:t>
      </w:r>
      <w:r w:rsidR="00405C10">
        <w:t>Kasaï Oriental</w:t>
      </w:r>
      <w:r w:rsidR="541903B9">
        <w:t xml:space="preserve"> a hérité de l</w:t>
      </w:r>
      <w:r w:rsidR="24055A6A">
        <w:t>a</w:t>
      </w:r>
      <w:r w:rsidR="541903B9">
        <w:t xml:space="preserve"> </w:t>
      </w:r>
      <w:r w:rsidR="1DD54F5F">
        <w:t>province</w:t>
      </w:r>
      <w:r w:rsidR="24055A6A">
        <w:t>-mère</w:t>
      </w:r>
      <w:r w:rsidR="1DD54F5F">
        <w:t xml:space="preserve">, </w:t>
      </w:r>
      <w:r w:rsidR="77864B1A">
        <w:t xml:space="preserve">son chef-lieu, </w:t>
      </w:r>
      <w:r w:rsidR="541903B9">
        <w:t>Mbujimayi</w:t>
      </w:r>
      <w:r w:rsidR="4CFF81EF">
        <w:t xml:space="preserve">, </w:t>
      </w:r>
      <w:r w:rsidR="77864B1A">
        <w:t xml:space="preserve">mégapole </w:t>
      </w:r>
      <w:r w:rsidR="4CFF81EF" w:rsidRPr="3F1892C0">
        <w:rPr>
          <w:rFonts w:eastAsiaTheme="minorEastAsia"/>
        </w:rPr>
        <w:t>à plus de</w:t>
      </w:r>
      <w:r w:rsidR="4CFF81EF">
        <w:t xml:space="preserve"> deux millions </w:t>
      </w:r>
      <w:r w:rsidR="54AD13AC">
        <w:t xml:space="preserve">sept </w:t>
      </w:r>
      <w:r w:rsidR="5321DECF">
        <w:t>cent</w:t>
      </w:r>
      <w:r w:rsidR="54AD13AC">
        <w:t xml:space="preserve"> mille </w:t>
      </w:r>
      <w:r w:rsidR="4CFF81EF">
        <w:t>habitants</w:t>
      </w:r>
      <w:r w:rsidR="77864B1A">
        <w:t xml:space="preserve">, ayant porté </w:t>
      </w:r>
      <w:r w:rsidR="71D7FA45">
        <w:t xml:space="preserve">dans un passé non lointain, des </w:t>
      </w:r>
      <w:r w:rsidR="77864B1A">
        <w:t>traces de modernité</w:t>
      </w:r>
      <w:r w:rsidR="592CBF1D">
        <w:t xml:space="preserve">. </w:t>
      </w:r>
      <w:r w:rsidR="34A002EF">
        <w:t>Les deux provinces sont dépourvues d’</w:t>
      </w:r>
      <w:r w:rsidR="3EEFC87F">
        <w:t xml:space="preserve">industries porteuses, </w:t>
      </w:r>
      <w:r w:rsidR="5B353C12">
        <w:t xml:space="preserve">avec </w:t>
      </w:r>
      <w:r w:rsidR="3E6FCC70">
        <w:t>le</w:t>
      </w:r>
      <w:r w:rsidR="5B353C12">
        <w:t xml:space="preserve"> déclin</w:t>
      </w:r>
      <w:r w:rsidR="3E6FCC70">
        <w:t>,</w:t>
      </w:r>
      <w:r w:rsidR="5B353C12">
        <w:t xml:space="preserve"> </w:t>
      </w:r>
      <w:r w:rsidR="3E6FCC70">
        <w:t xml:space="preserve">au cours des dernières décennies, </w:t>
      </w:r>
      <w:r w:rsidR="5B353C12">
        <w:t>des secteurs du diamant dans le K</w:t>
      </w:r>
      <w:r w:rsidR="0CABA268">
        <w:t xml:space="preserve">asaï </w:t>
      </w:r>
      <w:r w:rsidR="5B353C12">
        <w:t>O</w:t>
      </w:r>
      <w:r w:rsidR="0CABA268">
        <w:t>riental</w:t>
      </w:r>
      <w:r w:rsidR="5B353C12">
        <w:t xml:space="preserve"> et du Coton dans la Lomami</w:t>
      </w:r>
      <w:r w:rsidR="49F85848">
        <w:t>. Les</w:t>
      </w:r>
      <w:r w:rsidR="3E465B9F">
        <w:t xml:space="preserve"> deux provinces </w:t>
      </w:r>
      <w:r w:rsidR="0BD2CE46">
        <w:t xml:space="preserve">cherchent à développer </w:t>
      </w:r>
      <w:r w:rsidR="1CE4440F">
        <w:t>un</w:t>
      </w:r>
      <w:r w:rsidR="56F748C6">
        <w:t xml:space="preserve"> leadership politique</w:t>
      </w:r>
      <w:r w:rsidR="55E8A0B3">
        <w:t xml:space="preserve"> volontariste, visionnaire</w:t>
      </w:r>
      <w:r w:rsidR="2A3FECDC">
        <w:t xml:space="preserve"> et mobilisateur. </w:t>
      </w:r>
      <w:r w:rsidR="0BD2CE46">
        <w:t>A la suite des nombreuses crises, notamment sécuritaires, subies lors de ces dernières décennies, l</w:t>
      </w:r>
      <w:r w:rsidR="2A3FECDC">
        <w:t>es</w:t>
      </w:r>
      <w:r w:rsidR="49F85848">
        <w:t xml:space="preserve"> dynamiques de développement sont</w:t>
      </w:r>
      <w:r w:rsidR="2A3FECDC">
        <w:t xml:space="preserve"> clairement</w:t>
      </w:r>
      <w:r w:rsidR="49F85848">
        <w:t xml:space="preserve"> à (re)construire</w:t>
      </w:r>
      <w:r w:rsidR="0BD2CE46">
        <w:t>. P</w:t>
      </w:r>
      <w:r w:rsidR="50A8ABAA">
        <w:t xml:space="preserve">our le </w:t>
      </w:r>
      <w:r w:rsidR="00405C10">
        <w:t>Kasaï Oriental</w:t>
      </w:r>
      <w:r w:rsidR="0BD2CE46">
        <w:t xml:space="preserve"> d’une part</w:t>
      </w:r>
      <w:r w:rsidR="50A8ABAA">
        <w:t xml:space="preserve">, </w:t>
      </w:r>
      <w:r w:rsidR="2D345DEA">
        <w:t>u</w:t>
      </w:r>
      <w:r w:rsidR="403D6CEA">
        <w:t xml:space="preserve">n plan de développement </w:t>
      </w:r>
      <w:r w:rsidR="49EB21B6">
        <w:t>202</w:t>
      </w:r>
      <w:r w:rsidR="4308EE38">
        <w:t>1</w:t>
      </w:r>
      <w:r w:rsidR="1E35D54F">
        <w:t>-202</w:t>
      </w:r>
      <w:r w:rsidR="4308EE38">
        <w:t>5</w:t>
      </w:r>
      <w:r w:rsidR="1E35D54F">
        <w:t xml:space="preserve"> </w:t>
      </w:r>
      <w:r w:rsidR="403D6CEA">
        <w:t xml:space="preserve">assorti d’un programme d’investissements prioritaires est disponible </w:t>
      </w:r>
      <w:r w:rsidR="057F127F">
        <w:t xml:space="preserve">et semble fédérer et </w:t>
      </w:r>
      <w:r w:rsidR="341D0232">
        <w:t>canaliser d</w:t>
      </w:r>
      <w:r w:rsidR="5044FC50">
        <w:t xml:space="preserve">iverses forces locales </w:t>
      </w:r>
      <w:r w:rsidR="50A8ABAA">
        <w:t>comme</w:t>
      </w:r>
      <w:r w:rsidR="5044FC50">
        <w:t xml:space="preserve"> étrangères</w:t>
      </w:r>
      <w:r w:rsidR="0BD2CE46">
        <w:t>. Pour la Lomami</w:t>
      </w:r>
      <w:r w:rsidR="2D345DEA">
        <w:t xml:space="preserve"> d’autre part, </w:t>
      </w:r>
      <w:r w:rsidR="50A93BA2">
        <w:t xml:space="preserve">les premiers pas </w:t>
      </w:r>
      <w:r w:rsidR="4B645406">
        <w:t>d’</w:t>
      </w:r>
      <w:r w:rsidR="50A93BA2">
        <w:t>un exercice d</w:t>
      </w:r>
      <w:r w:rsidR="4B645406">
        <w:t>e planification provinciale</w:t>
      </w:r>
      <w:r w:rsidR="50A93BA2">
        <w:t xml:space="preserve"> sont</w:t>
      </w:r>
      <w:r w:rsidR="1EA02946">
        <w:t xml:space="preserve"> en cours. </w:t>
      </w:r>
      <w:r w:rsidR="77FAE33A">
        <w:t xml:space="preserve">Ces provinces </w:t>
      </w:r>
      <w:r w:rsidR="3E6FCC70">
        <w:t xml:space="preserve">se caractérisent par une forte </w:t>
      </w:r>
      <w:r w:rsidR="77FAE33A">
        <w:t>diaspora</w:t>
      </w:r>
      <w:r w:rsidR="5AE8A35C">
        <w:t xml:space="preserve"> congolaise et </w:t>
      </w:r>
      <w:r w:rsidR="3E6FCC70">
        <w:t xml:space="preserve">pourraient bénéficier de sa </w:t>
      </w:r>
      <w:r w:rsidR="5AE8A35C">
        <w:t xml:space="preserve">mobilisation </w:t>
      </w:r>
      <w:r w:rsidR="270D8BFD">
        <w:t>pour</w:t>
      </w:r>
      <w:r w:rsidR="17174EC6">
        <w:t xml:space="preserve"> le développement local</w:t>
      </w:r>
      <w:r w:rsidR="270D8BFD">
        <w:t xml:space="preserve">. </w:t>
      </w:r>
    </w:p>
    <w:p w14:paraId="1E32FBF3" w14:textId="5D009AC9" w:rsidR="007D1BFF" w:rsidRDefault="76838C9A" w:rsidP="007547D7">
      <w:r>
        <w:t>La couverture énergétique</w:t>
      </w:r>
      <w:r w:rsidR="6D03CC89">
        <w:t xml:space="preserve"> de la zone</w:t>
      </w:r>
      <w:r>
        <w:t xml:space="preserve"> est très faible</w:t>
      </w:r>
      <w:r w:rsidR="4A9F20D7">
        <w:t>. L</w:t>
      </w:r>
      <w:r w:rsidR="18ACBC76">
        <w:t xml:space="preserve">’état </w:t>
      </w:r>
      <w:r w:rsidR="2767E13F">
        <w:t xml:space="preserve">actuel </w:t>
      </w:r>
      <w:r w:rsidR="18ACBC76">
        <w:t>des études</w:t>
      </w:r>
      <w:r w:rsidR="424A8322">
        <w:t>, des négociations</w:t>
      </w:r>
      <w:r w:rsidR="18ACBC76">
        <w:t xml:space="preserve"> </w:t>
      </w:r>
      <w:r w:rsidR="6D03CC89">
        <w:t>ou</w:t>
      </w:r>
      <w:r w:rsidR="3F4437C6">
        <w:t xml:space="preserve"> des travaux</w:t>
      </w:r>
      <w:r w:rsidR="1CAE75E6">
        <w:t xml:space="preserve"> éventuels</w:t>
      </w:r>
      <w:r w:rsidR="3F4437C6">
        <w:t xml:space="preserve"> </w:t>
      </w:r>
      <w:r w:rsidR="59A4E39B">
        <w:t>quant à l</w:t>
      </w:r>
      <w:r w:rsidR="3870B1B2">
        <w:t xml:space="preserve">a fourniture </w:t>
      </w:r>
      <w:r w:rsidR="79E1341B">
        <w:t xml:space="preserve">d’une énergie </w:t>
      </w:r>
      <w:r w:rsidR="7BA9CA71">
        <w:t xml:space="preserve">à </w:t>
      </w:r>
      <w:r w:rsidR="79E1341B">
        <w:t>moyenne et grande éc</w:t>
      </w:r>
      <w:r w:rsidR="5198192B">
        <w:t>helle</w:t>
      </w:r>
      <w:r w:rsidR="3F99420E">
        <w:t>,</w:t>
      </w:r>
      <w:r w:rsidR="62BF09D5">
        <w:t xml:space="preserve"> </w:t>
      </w:r>
      <w:r w:rsidR="31378720">
        <w:t xml:space="preserve">indique </w:t>
      </w:r>
      <w:r w:rsidR="2339820B">
        <w:t>qu’il n’y aura pas</w:t>
      </w:r>
      <w:r w:rsidR="3F99420E">
        <w:t xml:space="preserve"> de</w:t>
      </w:r>
      <w:r w:rsidR="2339820B">
        <w:t xml:space="preserve"> changements majeurs </w:t>
      </w:r>
      <w:r w:rsidR="64B44F85">
        <w:t xml:space="preserve">dans les cinq prochaines années. </w:t>
      </w:r>
      <w:r w:rsidR="068C8A3B">
        <w:t xml:space="preserve">Tout </w:t>
      </w:r>
      <w:r w:rsidR="32825420">
        <w:t xml:space="preserve">progrès </w:t>
      </w:r>
      <w:r w:rsidR="2A696632">
        <w:t xml:space="preserve">socio-économique </w:t>
      </w:r>
      <w:r w:rsidR="5929C91E">
        <w:t xml:space="preserve">dans les sphères </w:t>
      </w:r>
      <w:r w:rsidR="454E6354">
        <w:t xml:space="preserve">secondaires et tertiaires </w:t>
      </w:r>
      <w:r w:rsidR="068C8A3B">
        <w:t xml:space="preserve">devra donc être conçu à travers </w:t>
      </w:r>
      <w:r w:rsidR="67F308C5">
        <w:t>des</w:t>
      </w:r>
      <w:r w:rsidR="4A6B3B21">
        <w:t xml:space="preserve"> actions de type</w:t>
      </w:r>
      <w:r w:rsidR="67F308C5">
        <w:t xml:space="preserve"> in</w:t>
      </w:r>
      <w:r w:rsidR="52363CAB">
        <w:t>tégr</w:t>
      </w:r>
      <w:r w:rsidR="6B6F259F">
        <w:t>é</w:t>
      </w:r>
      <w:r w:rsidR="3C09115D">
        <w:t xml:space="preserve"> et inclusif</w:t>
      </w:r>
      <w:r w:rsidR="6B6F259F">
        <w:t xml:space="preserve">. </w:t>
      </w:r>
      <w:r w:rsidR="04F8A056">
        <w:t xml:space="preserve">Par surcroît, </w:t>
      </w:r>
      <w:r w:rsidR="2E3401AD">
        <w:t>l</w:t>
      </w:r>
      <w:r w:rsidR="0DD88741">
        <w:t xml:space="preserve">a vision culturelle </w:t>
      </w:r>
      <w:r w:rsidR="415AF7FD">
        <w:t xml:space="preserve">locale, à consonnance </w:t>
      </w:r>
      <w:r w:rsidR="0DD88741">
        <w:t>nataliste</w:t>
      </w:r>
      <w:r w:rsidR="0FEAC807">
        <w:t xml:space="preserve"> </w:t>
      </w:r>
      <w:r w:rsidR="4B0BAEDD">
        <w:t>où « </w:t>
      </w:r>
      <w:r w:rsidR="0FEAC807">
        <w:t>les enfants sont la première richesse d’un homme</w:t>
      </w:r>
      <w:r w:rsidR="4B0BAEDD">
        <w:t> »</w:t>
      </w:r>
      <w:r w:rsidR="02B8E243">
        <w:t>, soutient une</w:t>
      </w:r>
      <w:r w:rsidR="55DA7150">
        <w:t xml:space="preserve"> croissance démographique </w:t>
      </w:r>
      <w:r w:rsidR="5E26653C">
        <w:t xml:space="preserve">que </w:t>
      </w:r>
      <w:r w:rsidR="16BFB344">
        <w:t>les politiques</w:t>
      </w:r>
      <w:r w:rsidR="6935FCAA">
        <w:t xml:space="preserve"> </w:t>
      </w:r>
      <w:r w:rsidR="745B3DEF">
        <w:t xml:space="preserve">ont peine à porter, </w:t>
      </w:r>
      <w:r w:rsidR="6935FCAA">
        <w:t>laissant de</w:t>
      </w:r>
      <w:r w:rsidR="745B3DEF">
        <w:t xml:space="preserve"> nombreux ménages</w:t>
      </w:r>
      <w:r w:rsidR="6935FCAA">
        <w:t xml:space="preserve"> dans </w:t>
      </w:r>
      <w:r w:rsidR="70F8B30C">
        <w:t>la</w:t>
      </w:r>
      <w:r w:rsidR="6935FCAA">
        <w:t xml:space="preserve"> préc</w:t>
      </w:r>
      <w:r w:rsidR="2636FC09">
        <w:t>a</w:t>
      </w:r>
      <w:r w:rsidR="6935FCAA">
        <w:t xml:space="preserve">rité. Il en résulte </w:t>
      </w:r>
      <w:r w:rsidR="1AF61604">
        <w:t>des incessantes vagues migratoires</w:t>
      </w:r>
      <w:r w:rsidR="7194FA3E">
        <w:t xml:space="preserve"> </w:t>
      </w:r>
      <w:r w:rsidR="4A0E2847">
        <w:t>des jeunes ménages en particulier, v</w:t>
      </w:r>
      <w:r w:rsidR="30E7596A">
        <w:t xml:space="preserve">ers </w:t>
      </w:r>
      <w:r w:rsidR="70F8B30C">
        <w:t>le</w:t>
      </w:r>
      <w:r w:rsidR="6094774D">
        <w:t xml:space="preserve"> </w:t>
      </w:r>
      <w:r w:rsidR="30E7596A">
        <w:t>Haut-Katanga,</w:t>
      </w:r>
      <w:r w:rsidR="70F8B30C">
        <w:t xml:space="preserve"> le</w:t>
      </w:r>
      <w:r w:rsidR="30E7596A">
        <w:t xml:space="preserve"> Lualaba </w:t>
      </w:r>
      <w:r w:rsidR="70F8B30C">
        <w:t xml:space="preserve">et </w:t>
      </w:r>
      <w:r w:rsidR="1AF61604">
        <w:t>Kinshasa</w:t>
      </w:r>
      <w:r w:rsidR="70F575E7">
        <w:t xml:space="preserve">. </w:t>
      </w:r>
    </w:p>
    <w:p w14:paraId="7B3EF891" w14:textId="77777777" w:rsidR="00EA6231" w:rsidRDefault="00EA6231" w:rsidP="007547D7"/>
    <w:p w14:paraId="01F035B2" w14:textId="7F8B8B2F" w:rsidR="00714D68" w:rsidRPr="00035E9A" w:rsidRDefault="5D717B26" w:rsidP="009D2C14">
      <w:pPr>
        <w:pStyle w:val="Titre1"/>
        <w:numPr>
          <w:ilvl w:val="0"/>
          <w:numId w:val="67"/>
        </w:numPr>
      </w:pPr>
      <w:bookmarkStart w:id="12" w:name="_Toc111643011"/>
      <w:bookmarkStart w:id="13" w:name="_Toc111705138"/>
      <w:bookmarkStart w:id="14" w:name="_Toc113804272"/>
      <w:bookmarkEnd w:id="12"/>
      <w:bookmarkEnd w:id="13"/>
      <w:r>
        <w:t xml:space="preserve">Les </w:t>
      </w:r>
      <w:r w:rsidR="09E0FE4E">
        <w:t>principes stratégiques</w:t>
      </w:r>
      <w:bookmarkEnd w:id="14"/>
      <w:r w:rsidR="09E0FE4E">
        <w:t xml:space="preserve"> </w:t>
      </w:r>
    </w:p>
    <w:p w14:paraId="3788EA66" w14:textId="105AE804" w:rsidR="005F6966" w:rsidRDefault="0DCEC8D7" w:rsidP="009D2C14">
      <w:pPr>
        <w:pStyle w:val="Titre2"/>
        <w:numPr>
          <w:ilvl w:val="1"/>
          <w:numId w:val="64"/>
        </w:numPr>
      </w:pPr>
      <w:bookmarkStart w:id="15" w:name="_Toc113804273"/>
      <w:r>
        <w:t>La contextualisation de la stratégie générale</w:t>
      </w:r>
      <w:bookmarkEnd w:id="15"/>
    </w:p>
    <w:p w14:paraId="26B67268" w14:textId="20E6633E" w:rsidR="00DA6CA9" w:rsidRPr="00DA6CA9" w:rsidRDefault="00DA6CA9" w:rsidP="0088781B">
      <w:pPr>
        <w:pStyle w:val="Titre3"/>
        <w:numPr>
          <w:ilvl w:val="2"/>
          <w:numId w:val="64"/>
        </w:numPr>
        <w:ind w:left="709"/>
      </w:pPr>
      <w:bookmarkStart w:id="16" w:name="_Toc113804274"/>
      <w:r w:rsidRPr="00DA6CA9">
        <w:t xml:space="preserve">L’objectif général du sous-portefeuille dans les provinces du </w:t>
      </w:r>
      <w:r w:rsidR="00405C10">
        <w:t>Kasaï Oriental</w:t>
      </w:r>
      <w:r w:rsidRPr="00DA6CA9">
        <w:t xml:space="preserve"> et de la Lomami</w:t>
      </w:r>
      <w:bookmarkEnd w:id="16"/>
    </w:p>
    <w:p w14:paraId="404FC983" w14:textId="003161BC" w:rsidR="00DA6CA9" w:rsidRDefault="00DA6CA9" w:rsidP="00DA6CA9">
      <w:pPr>
        <w:pStyle w:val="Default"/>
        <w:jc w:val="both"/>
      </w:pPr>
      <w:r w:rsidRPr="00575940">
        <w:rPr>
          <w:rFonts w:ascii="Georgia" w:hAnsi="Georgia" w:cstheme="minorBidi"/>
          <w:color w:val="585756"/>
          <w:sz w:val="21"/>
          <w:szCs w:val="21"/>
          <w:lang w:val="fr-FR"/>
        </w:rPr>
        <w:t>L’</w:t>
      </w:r>
      <w:r w:rsidR="007A2153">
        <w:rPr>
          <w:rFonts w:ascii="Georgia" w:hAnsi="Georgia" w:cstheme="minorBidi"/>
          <w:color w:val="585756"/>
          <w:sz w:val="21"/>
          <w:szCs w:val="21"/>
          <w:lang w:val="fr-FR"/>
        </w:rPr>
        <w:t>O</w:t>
      </w:r>
      <w:r w:rsidRPr="00575940">
        <w:rPr>
          <w:rFonts w:ascii="Georgia" w:hAnsi="Georgia" w:cstheme="minorBidi"/>
          <w:color w:val="585756"/>
          <w:sz w:val="21"/>
          <w:szCs w:val="21"/>
          <w:lang w:val="fr-FR"/>
        </w:rPr>
        <w:t xml:space="preserve">bjectif </w:t>
      </w:r>
      <w:r w:rsidR="007A2153">
        <w:rPr>
          <w:rFonts w:ascii="Georgia" w:hAnsi="Georgia" w:cstheme="minorBidi"/>
          <w:color w:val="585756"/>
          <w:sz w:val="21"/>
          <w:szCs w:val="21"/>
          <w:lang w:val="fr-FR"/>
        </w:rPr>
        <w:t>G</w:t>
      </w:r>
      <w:r w:rsidRPr="00575940">
        <w:rPr>
          <w:rFonts w:ascii="Georgia" w:hAnsi="Georgia" w:cstheme="minorBidi"/>
          <w:color w:val="585756"/>
          <w:sz w:val="21"/>
          <w:szCs w:val="21"/>
          <w:lang w:val="fr-FR"/>
        </w:rPr>
        <w:t>énéral</w:t>
      </w:r>
      <w:r w:rsidR="007A2153">
        <w:rPr>
          <w:rFonts w:ascii="Georgia" w:hAnsi="Georgia" w:cstheme="minorBidi"/>
          <w:color w:val="585756"/>
          <w:sz w:val="21"/>
          <w:szCs w:val="21"/>
          <w:lang w:val="fr-FR"/>
        </w:rPr>
        <w:t xml:space="preserve"> (OG)</w:t>
      </w:r>
      <w:r w:rsidRPr="00575940">
        <w:rPr>
          <w:rFonts w:ascii="Georgia" w:hAnsi="Georgia" w:cstheme="minorBidi"/>
          <w:color w:val="585756"/>
          <w:sz w:val="21"/>
          <w:szCs w:val="21"/>
          <w:lang w:val="fr-FR"/>
        </w:rPr>
        <w:t xml:space="preserve"> du sous-portefeuille </w:t>
      </w:r>
      <w:r>
        <w:rPr>
          <w:rFonts w:ascii="Georgia" w:hAnsi="Georgia" w:cstheme="minorBidi"/>
          <w:color w:val="585756"/>
          <w:sz w:val="21"/>
          <w:szCs w:val="21"/>
          <w:lang w:val="fr-FR"/>
        </w:rPr>
        <w:t>du Kasaï Oriental et de la Lomami (KorLom)</w:t>
      </w:r>
      <w:r w:rsidRPr="00575940">
        <w:rPr>
          <w:rFonts w:ascii="Georgia" w:hAnsi="Georgia" w:cstheme="minorBidi"/>
          <w:color w:val="585756"/>
          <w:sz w:val="21"/>
          <w:szCs w:val="21"/>
          <w:lang w:val="fr-FR"/>
        </w:rPr>
        <w:t xml:space="preserve"> s’aligne avec l’objectif général du portefeuille pays : </w:t>
      </w:r>
      <w:r w:rsidRPr="00575940">
        <w:rPr>
          <w:rFonts w:ascii="Georgia" w:hAnsi="Georgia" w:cstheme="minorBidi"/>
          <w:b/>
          <w:bCs/>
          <w:color w:val="585756"/>
          <w:sz w:val="21"/>
          <w:szCs w:val="21"/>
          <w:lang w:val="fr-FR"/>
        </w:rPr>
        <w:t>« Contribuer à l'amélioration structurelle et durable des conditions de vie des populations de</w:t>
      </w:r>
      <w:r>
        <w:rPr>
          <w:rFonts w:ascii="Georgia" w:hAnsi="Georgia" w:cstheme="minorBidi"/>
          <w:b/>
          <w:bCs/>
          <w:color w:val="585756"/>
          <w:sz w:val="21"/>
          <w:szCs w:val="21"/>
          <w:lang w:val="fr-FR"/>
        </w:rPr>
        <w:t>s</w:t>
      </w:r>
      <w:r w:rsidRPr="00575940">
        <w:rPr>
          <w:rFonts w:ascii="Georgia" w:hAnsi="Georgia" w:cstheme="minorBidi"/>
          <w:b/>
          <w:bCs/>
          <w:color w:val="585756"/>
          <w:sz w:val="21"/>
          <w:szCs w:val="21"/>
          <w:lang w:val="fr-FR"/>
        </w:rPr>
        <w:t xml:space="preserve"> </w:t>
      </w:r>
      <w:r>
        <w:rPr>
          <w:rFonts w:ascii="Georgia" w:hAnsi="Georgia" w:cstheme="minorBidi"/>
          <w:b/>
          <w:bCs/>
          <w:color w:val="585756"/>
          <w:sz w:val="21"/>
          <w:szCs w:val="21"/>
          <w:lang w:val="fr-FR"/>
        </w:rPr>
        <w:t xml:space="preserve">territoires ciblés des </w:t>
      </w:r>
      <w:r w:rsidRPr="00575940">
        <w:rPr>
          <w:rFonts w:ascii="Georgia" w:hAnsi="Georgia" w:cstheme="minorBidi"/>
          <w:b/>
          <w:bCs/>
          <w:color w:val="585756"/>
          <w:sz w:val="21"/>
          <w:szCs w:val="21"/>
          <w:lang w:val="fr-FR"/>
        </w:rPr>
        <w:t>province</w:t>
      </w:r>
      <w:r>
        <w:rPr>
          <w:rFonts w:ascii="Georgia" w:hAnsi="Georgia" w:cstheme="minorBidi"/>
          <w:b/>
          <w:bCs/>
          <w:color w:val="585756"/>
          <w:sz w:val="21"/>
          <w:szCs w:val="21"/>
          <w:lang w:val="fr-FR"/>
        </w:rPr>
        <w:t>s du Kasaï Oriental et la Lomami</w:t>
      </w:r>
      <w:r w:rsidRPr="00575940">
        <w:rPr>
          <w:rFonts w:ascii="Georgia" w:hAnsi="Georgia" w:cstheme="minorBidi"/>
          <w:b/>
          <w:bCs/>
          <w:color w:val="585756"/>
          <w:sz w:val="21"/>
          <w:szCs w:val="21"/>
          <w:lang w:val="fr-FR"/>
        </w:rPr>
        <w:t xml:space="preserve"> qui vivent sous le seuil de pauvreté en promouvant leur résilience et leur autonomie ».</w:t>
      </w:r>
      <w:r w:rsidRPr="00575940">
        <w:rPr>
          <w:rFonts w:ascii="Georgia" w:hAnsi="Georgia" w:cstheme="minorBidi"/>
          <w:color w:val="585756"/>
          <w:sz w:val="21"/>
          <w:szCs w:val="21"/>
          <w:lang w:val="fr-FR"/>
        </w:rPr>
        <w:t xml:space="preserve">  Le schéma suivant reprend l’OG de la province et les OG des piliers, qui ont été retenus pour contribuer à l’atteinte de cet objectif général dans </w:t>
      </w:r>
      <w:r>
        <w:rPr>
          <w:rFonts w:ascii="Georgia" w:hAnsi="Georgia" w:cstheme="minorBidi"/>
          <w:color w:val="585756"/>
          <w:sz w:val="21"/>
          <w:szCs w:val="21"/>
          <w:lang w:val="fr-FR"/>
        </w:rPr>
        <w:t>le Kasaï Oriental et la Lomami.</w:t>
      </w:r>
    </w:p>
    <w:p w14:paraId="4FF2763D" w14:textId="77777777" w:rsidR="00DA6CA9" w:rsidRDefault="00DA6CA9" w:rsidP="00DA6CA9">
      <w:pPr>
        <w:pStyle w:val="Default"/>
        <w:jc w:val="both"/>
      </w:pPr>
    </w:p>
    <w:p w14:paraId="23AEDF39" w14:textId="77777777" w:rsidR="00DA6CA9" w:rsidRPr="009D2C14" w:rsidRDefault="00DA6CA9" w:rsidP="00DA6CA9">
      <w:pPr>
        <w:pStyle w:val="Lgende"/>
        <w:rPr>
          <w:b w:val="0"/>
          <w:bCs w:val="0"/>
          <w:i/>
          <w:iCs/>
          <w:color w:val="585756"/>
        </w:rPr>
      </w:pPr>
      <w:bookmarkStart w:id="17" w:name="_Toc113804367"/>
      <w:r w:rsidRPr="009D2C14">
        <w:rPr>
          <w:b w:val="0"/>
          <w:bCs w:val="0"/>
          <w:i/>
          <w:iCs/>
          <w:noProof/>
          <w:color w:val="585756"/>
        </w:rPr>
        <w:lastRenderedPageBreak/>
        <mc:AlternateContent>
          <mc:Choice Requires="wpg">
            <w:drawing>
              <wp:anchor distT="0" distB="0" distL="114300" distR="114300" simplePos="0" relativeHeight="251692544" behindDoc="0" locked="0" layoutInCell="1" allowOverlap="1" wp14:anchorId="58321A5B" wp14:editId="152A0694">
                <wp:simplePos x="0" y="0"/>
                <wp:positionH relativeFrom="margin">
                  <wp:posOffset>-145208</wp:posOffset>
                </wp:positionH>
                <wp:positionV relativeFrom="paragraph">
                  <wp:posOffset>284155</wp:posOffset>
                </wp:positionV>
                <wp:extent cx="5964555" cy="5964451"/>
                <wp:effectExtent l="0" t="0" r="0" b="0"/>
                <wp:wrapTopAndBottom/>
                <wp:docPr id="111" name="Groupe 2"/>
                <wp:cNvGraphicFramePr/>
                <a:graphic xmlns:a="http://schemas.openxmlformats.org/drawingml/2006/main">
                  <a:graphicData uri="http://schemas.microsoft.com/office/word/2010/wordprocessingGroup">
                    <wpg:wgp>
                      <wpg:cNvGrpSpPr/>
                      <wpg:grpSpPr>
                        <a:xfrm>
                          <a:off x="0" y="0"/>
                          <a:ext cx="5964555" cy="5964451"/>
                          <a:chOff x="-1176" y="726126"/>
                          <a:chExt cx="6032658" cy="1073603"/>
                        </a:xfrm>
                      </wpg:grpSpPr>
                      <wps:wsp>
                        <wps:cNvPr id="112" name="Rectangle 89"/>
                        <wps:cNvSpPr/>
                        <wps:spPr>
                          <a:xfrm>
                            <a:off x="-1176" y="726126"/>
                            <a:ext cx="6025804" cy="138467"/>
                          </a:xfrm>
                          <a:prstGeom prst="rect">
                            <a:avLst/>
                          </a:prstGeom>
                          <a:solidFill>
                            <a:srgbClr val="D0CECE"/>
                          </a:solidFill>
                          <a:ln cap="flat">
                            <a:noFill/>
                            <a:prstDash val="solid"/>
                          </a:ln>
                        </wps:spPr>
                        <wps:txbx>
                          <w:txbxContent>
                            <w:p w14:paraId="5573CE3E" w14:textId="77777777" w:rsidR="00DA6CA9" w:rsidRPr="007D01D0" w:rsidRDefault="00DA6CA9" w:rsidP="00DA6CA9">
                              <w:pPr>
                                <w:jc w:val="center"/>
                                <w:rPr>
                                  <w:rFonts w:ascii="Calibri" w:hAnsi="Calibri" w:cs="Arial"/>
                                  <w:b/>
                                  <w:bCs/>
                                  <w:color w:val="000000"/>
                                  <w:kern w:val="3"/>
                                  <w:sz w:val="20"/>
                                  <w:szCs w:val="20"/>
                                  <w:u w:val="single"/>
                                </w:rPr>
                              </w:pPr>
                              <w:r w:rsidRPr="00C87230">
                                <w:rPr>
                                  <w:rFonts w:ascii="Calibri" w:hAnsi="Calibri" w:cs="Arial"/>
                                  <w:b/>
                                  <w:bCs/>
                                  <w:color w:val="000000"/>
                                  <w:kern w:val="3"/>
                                  <w:sz w:val="20"/>
                                  <w:szCs w:val="20"/>
                                  <w:u w:val="single"/>
                                </w:rPr>
                                <w:t>Objectif Général des Provinces du Kasai Oriental et de la Lomami</w:t>
                              </w:r>
                              <w:r w:rsidRPr="000A4AF9">
                                <w:rPr>
                                  <w:rFonts w:ascii="Calibri" w:hAnsi="Calibri" w:cs="Arial"/>
                                  <w:color w:val="FFFFFF"/>
                                  <w:kern w:val="3"/>
                                  <w:sz w:val="16"/>
                                  <w:szCs w:val="16"/>
                                  <w:u w:val="single"/>
                                </w:rPr>
                                <w:br/>
                              </w:r>
                              <w:r w:rsidRPr="000A4AF9">
                                <w:rPr>
                                  <w:rFonts w:ascii="Calibri" w:hAnsi="Calibri" w:cs="Arial"/>
                                  <w:b/>
                                  <w:bCs/>
                                  <w:color w:val="auto"/>
                                  <w:kern w:val="3"/>
                                  <w:sz w:val="20"/>
                                  <w:szCs w:val="20"/>
                                </w:rPr>
                                <w:t>Contribuer à l'amélioration structurelle et durable des conditions de vie des populations de</w:t>
                              </w:r>
                              <w:r>
                                <w:rPr>
                                  <w:rFonts w:ascii="Calibri" w:hAnsi="Calibri" w:cs="Arial"/>
                                  <w:b/>
                                  <w:bCs/>
                                  <w:color w:val="auto"/>
                                  <w:kern w:val="3"/>
                                  <w:sz w:val="20"/>
                                  <w:szCs w:val="20"/>
                                </w:rPr>
                                <w:t>s</w:t>
                              </w:r>
                              <w:r w:rsidRPr="000A4AF9">
                                <w:rPr>
                                  <w:rFonts w:ascii="Calibri" w:hAnsi="Calibri" w:cs="Arial"/>
                                  <w:b/>
                                  <w:bCs/>
                                  <w:color w:val="auto"/>
                                  <w:kern w:val="3"/>
                                  <w:sz w:val="20"/>
                                  <w:szCs w:val="20"/>
                                </w:rPr>
                                <w:t xml:space="preserve"> </w:t>
                              </w:r>
                              <w:r>
                                <w:rPr>
                                  <w:rFonts w:ascii="Calibri" w:hAnsi="Calibri" w:cs="Arial"/>
                                  <w:b/>
                                  <w:bCs/>
                                  <w:color w:val="auto"/>
                                  <w:kern w:val="3"/>
                                  <w:sz w:val="20"/>
                                  <w:szCs w:val="20"/>
                                </w:rPr>
                                <w:t xml:space="preserve">territoires ciblés des </w:t>
                              </w:r>
                              <w:r w:rsidRPr="000A4AF9">
                                <w:rPr>
                                  <w:rFonts w:ascii="Calibri" w:hAnsi="Calibri" w:cs="Arial"/>
                                  <w:b/>
                                  <w:bCs/>
                                  <w:color w:val="auto"/>
                                  <w:kern w:val="3"/>
                                  <w:sz w:val="20"/>
                                  <w:szCs w:val="20"/>
                                </w:rPr>
                                <w:t>province</w:t>
                              </w:r>
                              <w:r>
                                <w:rPr>
                                  <w:rFonts w:ascii="Calibri" w:hAnsi="Calibri" w:cs="Arial"/>
                                  <w:b/>
                                  <w:bCs/>
                                  <w:color w:val="auto"/>
                                  <w:kern w:val="3"/>
                                  <w:sz w:val="20"/>
                                  <w:szCs w:val="20"/>
                                </w:rPr>
                                <w:t>s</w:t>
                              </w:r>
                              <w:r w:rsidRPr="000A4AF9">
                                <w:rPr>
                                  <w:rFonts w:ascii="Calibri" w:hAnsi="Calibri" w:cs="Arial"/>
                                  <w:b/>
                                  <w:bCs/>
                                  <w:color w:val="auto"/>
                                  <w:kern w:val="3"/>
                                  <w:sz w:val="20"/>
                                  <w:szCs w:val="20"/>
                                </w:rPr>
                                <w:t xml:space="preserve"> </w:t>
                              </w:r>
                              <w:r>
                                <w:rPr>
                                  <w:rFonts w:ascii="Calibri" w:hAnsi="Calibri" w:cs="Arial"/>
                                  <w:b/>
                                  <w:bCs/>
                                  <w:color w:val="auto"/>
                                  <w:kern w:val="3"/>
                                  <w:sz w:val="20"/>
                                  <w:szCs w:val="20"/>
                                </w:rPr>
                                <w:t xml:space="preserve">du Kasaï Oriental et de la Lomami </w:t>
                              </w:r>
                              <w:r w:rsidRPr="000A4AF9">
                                <w:rPr>
                                  <w:rFonts w:ascii="Calibri" w:hAnsi="Calibri" w:cs="Arial"/>
                                  <w:b/>
                                  <w:bCs/>
                                  <w:color w:val="auto"/>
                                  <w:kern w:val="3"/>
                                  <w:sz w:val="20"/>
                                  <w:szCs w:val="20"/>
                                </w:rPr>
                                <w:t>qui vivent sous le seuil de pauvreté en promouvant leur résilience et leur autonomie.</w:t>
                              </w:r>
                            </w:p>
                          </w:txbxContent>
                        </wps:txbx>
                        <wps:bodyPr vert="horz" wrap="square" lIns="91440" tIns="45720" rIns="91440" bIns="45720" anchor="ctr" anchorCtr="0" compatLnSpc="0">
                          <a:noAutofit/>
                        </wps:bodyPr>
                      </wps:wsp>
                      <wps:wsp>
                        <wps:cNvPr id="113" name="Rectangle 91"/>
                        <wps:cNvSpPr/>
                        <wps:spPr>
                          <a:xfrm>
                            <a:off x="4549640" y="875470"/>
                            <a:ext cx="1481842" cy="924259"/>
                          </a:xfrm>
                          <a:prstGeom prst="rect">
                            <a:avLst/>
                          </a:prstGeom>
                          <a:solidFill>
                            <a:srgbClr val="E65300"/>
                          </a:solidFill>
                          <a:ln cap="flat">
                            <a:noFill/>
                            <a:prstDash val="solid"/>
                          </a:ln>
                        </wps:spPr>
                        <wps:txbx>
                          <w:txbxContent>
                            <w:p w14:paraId="56BBF3B1" w14:textId="77777777" w:rsidR="00DA6CA9" w:rsidRPr="002C1AA5" w:rsidRDefault="00DA6CA9" w:rsidP="00DA6CA9">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14:paraId="0380BEF9" w14:textId="77777777" w:rsidR="00DA6CA9" w:rsidRPr="000A4AF9" w:rsidRDefault="00DA6CA9" w:rsidP="00DA6CA9">
                              <w:pPr>
                                <w:pBdr>
                                  <w:bottom w:val="double" w:sz="4" w:space="1" w:color="auto"/>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14:paraId="7D2AF89F" w14:textId="77777777" w:rsidR="00DA6CA9" w:rsidRPr="00E15603" w:rsidRDefault="00DA6CA9" w:rsidP="00DA6CA9">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E15603">
                                <w:rPr>
                                  <w:rFonts w:ascii="Calibri" w:hAnsi="Calibri" w:cs="Arial"/>
                                  <w:b/>
                                  <w:bCs/>
                                  <w:color w:val="FFFFFF"/>
                                  <w:kern w:val="3"/>
                                  <w:sz w:val="18"/>
                                  <w:szCs w:val="18"/>
                                </w:rPr>
                                <w:t>LVSI</w:t>
                              </w:r>
                            </w:p>
                            <w:p w14:paraId="7490E55E" w14:textId="77777777" w:rsidR="00DA6CA9" w:rsidRPr="00E15603" w:rsidRDefault="00DA6CA9" w:rsidP="00DA6CA9">
                              <w:pPr>
                                <w:pBdr>
                                  <w:bottom w:val="single" w:sz="4" w:space="1" w:color="auto"/>
                                </w:pBdr>
                                <w:jc w:val="center"/>
                                <w:rPr>
                                  <w:rFonts w:ascii="Calibri" w:hAnsi="Calibri" w:cs="Arial"/>
                                  <w:color w:val="FFFFFF"/>
                                  <w:kern w:val="3"/>
                                  <w:sz w:val="18"/>
                                  <w:szCs w:val="18"/>
                                </w:rPr>
                              </w:pPr>
                              <w:r w:rsidRPr="00E15603">
                                <w:rPr>
                                  <w:rFonts w:ascii="Calibri" w:hAnsi="Calibri" w:cs="Arial"/>
                                  <w:color w:val="FFFFFF"/>
                                  <w:kern w:val="3"/>
                                  <w:sz w:val="18"/>
                                  <w:szCs w:val="18"/>
                                </w:rPr>
                                <w:t>La promotion des droits sexuels et reproductifs, la prise en charge holistique des victimes de violence sexuelle et l'accès à la réparation pénale et sociale réduisent les violences sexuelles et leur impact.</w:t>
                              </w:r>
                              <w:r>
                                <w:rPr>
                                  <w:rFonts w:ascii="Calibri" w:hAnsi="Calibri" w:cs="Arial"/>
                                  <w:color w:val="FFFFFF"/>
                                  <w:kern w:val="3"/>
                                  <w:sz w:val="18"/>
                                  <w:szCs w:val="18"/>
                                </w:rPr>
                                <w:t xml:space="preserve"> (Kor)</w:t>
                              </w:r>
                            </w:p>
                            <w:p w14:paraId="75BC3FDB" w14:textId="77777777" w:rsidR="00DA6CA9" w:rsidRPr="000A4AF9" w:rsidRDefault="00DA6CA9" w:rsidP="00DA6CA9">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r>
                                <w:rPr>
                                  <w:rFonts w:ascii="Calibri" w:hAnsi="Calibri" w:cs="Arial"/>
                                  <w:b/>
                                  <w:bCs/>
                                  <w:color w:val="FFFFFF"/>
                                  <w:kern w:val="3"/>
                                  <w:sz w:val="18"/>
                                  <w:szCs w:val="18"/>
                                </w:rPr>
                                <w:t xml:space="preserve"> - L’appui institutionnel au niveau provincial</w:t>
                              </w:r>
                            </w:p>
                            <w:p w14:paraId="51EAA660" w14:textId="77777777" w:rsidR="00DA6CA9" w:rsidRDefault="00DA6CA9" w:rsidP="00DA6CA9">
                              <w:pPr>
                                <w:jc w:val="center"/>
                                <w:rPr>
                                  <w:rFonts w:ascii="Calibri" w:hAnsi="Calibri" w:cs="Arial"/>
                                  <w:b/>
                                  <w:bCs/>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r>
                                <w:rPr>
                                  <w:rFonts w:ascii="Calibri" w:hAnsi="Calibri" w:cs="Arial"/>
                                  <w:b/>
                                  <w:bCs/>
                                  <w:color w:val="FFFFFF"/>
                                  <w:kern w:val="3"/>
                                  <w:sz w:val="18"/>
                                  <w:szCs w:val="18"/>
                                </w:rPr>
                                <w:t xml:space="preserve"> </w:t>
                              </w:r>
                            </w:p>
                            <w:p w14:paraId="31FD876B" w14:textId="77777777" w:rsidR="00DA6CA9" w:rsidRPr="00D91FE7" w:rsidRDefault="00DA6CA9" w:rsidP="00DA6CA9">
                              <w:pPr>
                                <w:jc w:val="center"/>
                                <w:rPr>
                                  <w:rFonts w:ascii="Calibri" w:hAnsi="Calibri" w:cs="Arial"/>
                                  <w:b/>
                                  <w:bCs/>
                                  <w:color w:val="FFFFFF"/>
                                  <w:kern w:val="3"/>
                                  <w:sz w:val="18"/>
                                  <w:szCs w:val="18"/>
                                </w:rPr>
                              </w:pPr>
                              <w:r>
                                <w:rPr>
                                  <w:rFonts w:ascii="Calibri" w:hAnsi="Calibri" w:cs="Arial"/>
                                  <w:b/>
                                  <w:bCs/>
                                  <w:color w:val="FFFFFF"/>
                                  <w:kern w:val="3"/>
                                  <w:sz w:val="18"/>
                                  <w:szCs w:val="18"/>
                                </w:rPr>
                                <w:t>(Kor et Lomami)</w:t>
                              </w:r>
                            </w:p>
                          </w:txbxContent>
                        </wps:txbx>
                        <wps:bodyPr vert="horz" wrap="square" lIns="91440" tIns="45720" rIns="91440" bIns="45720" anchor="t" anchorCtr="0" compatLnSpc="0">
                          <a:noAutofit/>
                        </wps:bodyPr>
                      </wps:wsp>
                      <wps:wsp>
                        <wps:cNvPr id="114" name="Rectangle 92"/>
                        <wps:cNvSpPr/>
                        <wps:spPr>
                          <a:xfrm>
                            <a:off x="3039426" y="875378"/>
                            <a:ext cx="1481842" cy="924348"/>
                          </a:xfrm>
                          <a:prstGeom prst="rect">
                            <a:avLst/>
                          </a:prstGeom>
                          <a:solidFill>
                            <a:srgbClr val="E65300"/>
                          </a:solidFill>
                          <a:ln cap="flat">
                            <a:noFill/>
                            <a:prstDash val="solid"/>
                          </a:ln>
                        </wps:spPr>
                        <wps:txbx>
                          <w:txbxContent>
                            <w:p w14:paraId="6640E5D7" w14:textId="77777777" w:rsidR="00DA6CA9" w:rsidRDefault="00DA6CA9" w:rsidP="00DA6CA9">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14:paraId="62BE5E5E" w14:textId="77777777" w:rsidR="00DA6CA9" w:rsidRPr="0000522F" w:rsidRDefault="00DA6CA9" w:rsidP="00DA6CA9">
                              <w:pPr>
                                <w:pBdr>
                                  <w:bottom w:val="double" w:sz="4" w:space="1" w:color="auto"/>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14:paraId="3C372041" w14:textId="77777777" w:rsidR="00DA6CA9" w:rsidRDefault="00DA6CA9" w:rsidP="00DA6CA9">
                              <w:pPr>
                                <w:jc w:val="center"/>
                                <w:rPr>
                                  <w:rFonts w:ascii="Calibri" w:hAnsi="Calibri" w:cs="Arial"/>
                                  <w:color w:val="FFFFFF"/>
                                  <w:kern w:val="3"/>
                                  <w:sz w:val="18"/>
                                  <w:szCs w:val="18"/>
                                </w:rPr>
                              </w:pPr>
                              <w:r w:rsidRPr="002C1AA5">
                                <w:rPr>
                                  <w:rFonts w:ascii="Calibri" w:hAnsi="Calibri" w:cs="Arial"/>
                                  <w:color w:val="FFFFFF"/>
                                  <w:kern w:val="3"/>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p w14:paraId="29DD2ADE" w14:textId="77777777" w:rsidR="00DA6CA9" w:rsidRPr="002C1AA5" w:rsidRDefault="00DA6CA9" w:rsidP="00DA6CA9">
                              <w:pPr>
                                <w:jc w:val="center"/>
                                <w:rPr>
                                  <w:rFonts w:ascii="Calibri" w:hAnsi="Calibri" w:cs="Arial"/>
                                  <w:color w:val="FFFFFF"/>
                                  <w:kern w:val="3"/>
                                  <w:sz w:val="18"/>
                                  <w:szCs w:val="18"/>
                                </w:rPr>
                              </w:pPr>
                              <w:r>
                                <w:rPr>
                                  <w:rFonts w:ascii="Calibri" w:hAnsi="Calibri" w:cs="Arial"/>
                                  <w:color w:val="FFFFFF"/>
                                  <w:kern w:val="3"/>
                                  <w:sz w:val="18"/>
                                  <w:szCs w:val="18"/>
                                </w:rPr>
                                <w:t>(Kor et Lomami)</w:t>
                              </w:r>
                            </w:p>
                          </w:txbxContent>
                        </wps:txbx>
                        <wps:bodyPr vert="horz" wrap="square" lIns="91440" tIns="45720" rIns="91440" bIns="45720" anchor="t" anchorCtr="0" compatLnSpc="0">
                          <a:noAutofit/>
                        </wps:bodyPr>
                      </wps:wsp>
                      <wps:wsp>
                        <wps:cNvPr id="115" name="Rectangle 93"/>
                        <wps:cNvSpPr/>
                        <wps:spPr>
                          <a:xfrm>
                            <a:off x="1518534" y="875455"/>
                            <a:ext cx="1481842" cy="924274"/>
                          </a:xfrm>
                          <a:prstGeom prst="rect">
                            <a:avLst/>
                          </a:prstGeom>
                          <a:solidFill>
                            <a:srgbClr val="E65300"/>
                          </a:solidFill>
                          <a:ln cap="flat">
                            <a:noFill/>
                            <a:prstDash val="solid"/>
                          </a:ln>
                        </wps:spPr>
                        <wps:txbx>
                          <w:txbxContent>
                            <w:p w14:paraId="24C2448B" w14:textId="77777777" w:rsidR="00DA6CA9" w:rsidRPr="002C1AA5" w:rsidRDefault="00DA6CA9" w:rsidP="00DA6CA9">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14:paraId="4BCC3D52" w14:textId="77777777" w:rsidR="00DA6CA9" w:rsidRPr="002C1AA5" w:rsidRDefault="00DA6CA9" w:rsidP="00DA6CA9">
                              <w:pPr>
                                <w:pBdr>
                                  <w:bottom w:val="double" w:sz="4" w:space="1" w:color="auto"/>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14:paraId="75594ECC" w14:textId="06C90981" w:rsidR="00DA6CA9" w:rsidRPr="0092001D" w:rsidRDefault="00DA6CA9" w:rsidP="00DA6CA9">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00067FAA">
                                <w:rPr>
                                  <w:rFonts w:ascii="Calibri" w:hAnsi="Calibri" w:cs="Arial"/>
                                  <w:b/>
                                  <w:bCs/>
                                  <w:color w:val="FFFFFF"/>
                                  <w:kern w:val="3"/>
                                  <w:sz w:val="18"/>
                                  <w:szCs w:val="18"/>
                                </w:rPr>
                                <w:t>E</w:t>
                              </w:r>
                              <w:r w:rsidRPr="0092001D">
                                <w:rPr>
                                  <w:rFonts w:ascii="Calibri" w:hAnsi="Calibri" w:cs="Arial"/>
                                  <w:b/>
                                  <w:bCs/>
                                  <w:color w:val="FFFFFF"/>
                                  <w:kern w:val="3"/>
                                  <w:sz w:val="18"/>
                                  <w:szCs w:val="18"/>
                                </w:rPr>
                                <w:t>ducation de base</w:t>
                              </w:r>
                            </w:p>
                            <w:p w14:paraId="7E30EA68" w14:textId="77777777" w:rsidR="00DA6CA9" w:rsidRDefault="00DA6CA9" w:rsidP="00DA6CA9">
                              <w:pPr>
                                <w:pBdr>
                                  <w:bottom w:val="single" w:sz="4" w:space="1" w:color="auto"/>
                                </w:pBdr>
                                <w:jc w:val="center"/>
                                <w:rPr>
                                  <w:rFonts w:ascii="Calibri" w:hAnsi="Calibri" w:cs="Arial"/>
                                  <w:color w:val="FFFFFF"/>
                                  <w:kern w:val="3"/>
                                  <w:sz w:val="18"/>
                                  <w:szCs w:val="18"/>
                                </w:rPr>
                              </w:pPr>
                              <w:r w:rsidRPr="0000522F">
                                <w:rPr>
                                  <w:rFonts w:ascii="Calibri" w:hAnsi="Calibri" w:cs="Arial"/>
                                  <w:color w:val="FFFFFF"/>
                                  <w:kern w:val="3"/>
                                  <w:sz w:val="18"/>
                                  <w:szCs w:val="18"/>
                                </w:rPr>
                                <w:t>Améliorer l'accès, la rétention et l'achèvement d'une éducation de base de qualité de huit ans pour tous via une approche expérimentée.</w:t>
                              </w:r>
                            </w:p>
                            <w:p w14:paraId="359D9330" w14:textId="77777777" w:rsidR="00DA6CA9" w:rsidRPr="0000722E" w:rsidRDefault="00DA6CA9" w:rsidP="00DA6CA9">
                              <w:pPr>
                                <w:pBdr>
                                  <w:bottom w:val="single" w:sz="4" w:space="1" w:color="auto"/>
                                </w:pBdr>
                                <w:jc w:val="center"/>
                                <w:rPr>
                                  <w:rFonts w:ascii="Calibri" w:hAnsi="Calibri" w:cs="Arial"/>
                                  <w:color w:val="FFFFFF"/>
                                  <w:kern w:val="3"/>
                                  <w:sz w:val="18"/>
                                  <w:szCs w:val="18"/>
                                </w:rPr>
                              </w:pPr>
                              <w:r>
                                <w:rPr>
                                  <w:rFonts w:ascii="Calibri" w:hAnsi="Calibri" w:cs="Arial"/>
                                  <w:color w:val="FFFFFF"/>
                                  <w:kern w:val="3"/>
                                  <w:sz w:val="18"/>
                                  <w:szCs w:val="18"/>
                                </w:rPr>
                                <w:t>(Kor)</w:t>
                              </w:r>
                            </w:p>
                            <w:p w14:paraId="79247891" w14:textId="77777777" w:rsidR="00DA6CA9" w:rsidRDefault="00DA6CA9" w:rsidP="00DA6CA9">
                              <w:pPr>
                                <w:jc w:val="center"/>
                              </w:pPr>
                            </w:p>
                          </w:txbxContent>
                        </wps:txbx>
                        <wps:bodyPr vert="horz" wrap="square" lIns="91440" tIns="45720" rIns="91440" bIns="45720" anchor="t" anchorCtr="0" compatLnSpc="0">
                          <a:noAutofit/>
                        </wps:bodyPr>
                      </wps:wsp>
                      <wps:wsp>
                        <wps:cNvPr id="116" name="Rectangle 94"/>
                        <wps:cNvSpPr/>
                        <wps:spPr>
                          <a:xfrm>
                            <a:off x="-1176" y="875470"/>
                            <a:ext cx="1481842" cy="924259"/>
                          </a:xfrm>
                          <a:prstGeom prst="rect">
                            <a:avLst/>
                          </a:prstGeom>
                          <a:solidFill>
                            <a:srgbClr val="E65300"/>
                          </a:solidFill>
                          <a:ln cap="flat">
                            <a:noFill/>
                            <a:prstDash val="solid"/>
                          </a:ln>
                        </wps:spPr>
                        <wps:txbx>
                          <w:txbxContent>
                            <w:p w14:paraId="0732549B" w14:textId="77777777" w:rsidR="00DA6CA9" w:rsidRPr="0092001D" w:rsidRDefault="00DA6CA9" w:rsidP="00DA6CA9">
                              <w:pP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u w:val="single"/>
                                </w:rPr>
                                <w:t>Pilier 1</w:t>
                              </w:r>
                            </w:p>
                            <w:p w14:paraId="30E47096" w14:textId="77777777" w:rsidR="00DA6CA9" w:rsidRPr="0092001D" w:rsidRDefault="00DA6CA9" w:rsidP="00DA6CA9">
                              <w:pPr>
                                <w:pBdr>
                                  <w:bottom w:val="double" w:sz="4" w:space="1" w:color="auto"/>
                                </w:pBd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rPr>
                                <w:t>Valoriser le potentiel de la jeunesse congolaise.</w:t>
                              </w:r>
                            </w:p>
                            <w:p w14:paraId="46BFFFC3" w14:textId="77777777" w:rsidR="00DA6CA9" w:rsidRPr="0092001D" w:rsidRDefault="00DA6CA9" w:rsidP="00DA6CA9">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Formation, entreprenariat, Emploi</w:t>
                              </w:r>
                            </w:p>
                            <w:p w14:paraId="4EC3AA70" w14:textId="77777777" w:rsidR="00DA6CA9" w:rsidRPr="0092001D" w:rsidRDefault="00DA6CA9" w:rsidP="00DA6CA9">
                              <w:pPr>
                                <w:pBdr>
                                  <w:bottom w:val="single" w:sz="4" w:space="1" w:color="auto"/>
                                </w:pBdr>
                                <w:jc w:val="center"/>
                                <w:rPr>
                                  <w:rFonts w:ascii="Calibri" w:hAnsi="Calibri" w:cs="Arial"/>
                                  <w:color w:val="FFFFFF"/>
                                  <w:kern w:val="3"/>
                                  <w:sz w:val="18"/>
                                  <w:szCs w:val="18"/>
                                </w:rPr>
                              </w:pPr>
                              <w:r w:rsidRPr="0092001D">
                                <w:rPr>
                                  <w:rFonts w:ascii="Calibri" w:hAnsi="Calibri" w:cs="Arial"/>
                                  <w:color w:val="FFFFFF"/>
                                  <w:kern w:val="3"/>
                                  <w:sz w:val="18"/>
                                  <w:szCs w:val="18"/>
                                </w:rPr>
                                <w:t>Offrir aux jeunes et prioritairement aux jeunes femmes, une perspective d'avenir en termes de formation et d'intégration socio-économique</w:t>
                              </w:r>
                              <w:r>
                                <w:rPr>
                                  <w:rFonts w:ascii="Calibri" w:hAnsi="Calibri" w:cs="Arial"/>
                                  <w:color w:val="FFFFFF"/>
                                  <w:kern w:val="3"/>
                                  <w:sz w:val="18"/>
                                  <w:szCs w:val="18"/>
                                </w:rPr>
                                <w:t xml:space="preserve"> (Kor)</w:t>
                              </w:r>
                              <w:r w:rsidRPr="0092001D">
                                <w:rPr>
                                  <w:rFonts w:ascii="Calibri" w:hAnsi="Calibri" w:cs="Arial"/>
                                  <w:color w:val="FFFFFF"/>
                                  <w:kern w:val="3"/>
                                  <w:sz w:val="18"/>
                                  <w:szCs w:val="18"/>
                                </w:rPr>
                                <w:t>.</w:t>
                              </w:r>
                            </w:p>
                            <w:p w14:paraId="436E7948" w14:textId="77777777" w:rsidR="00DA6CA9" w:rsidRDefault="00DA6CA9" w:rsidP="00DA6CA9">
                              <w:pPr>
                                <w:jc w:val="center"/>
                                <w:rPr>
                                  <w:rFonts w:ascii="Calibri" w:hAnsi="Calibri" w:cs="Arial"/>
                                  <w:b/>
                                  <w:bCs/>
                                  <w:color w:val="FFFFFF"/>
                                  <w:kern w:val="3"/>
                                  <w:sz w:val="18"/>
                                  <w:szCs w:val="18"/>
                                </w:rPr>
                              </w:pPr>
                              <w:r w:rsidRPr="00C354A1">
                                <w:rPr>
                                  <w:rFonts w:ascii="Calibri" w:hAnsi="Calibri" w:cs="Arial"/>
                                  <w:b/>
                                  <w:bCs/>
                                  <w:color w:val="FFFFFF"/>
                                  <w:kern w:val="3"/>
                                  <w:sz w:val="18"/>
                                  <w:szCs w:val="18"/>
                                </w:rPr>
                                <w:t>Volet 2</w:t>
                              </w:r>
                              <w:r>
                                <w:rPr>
                                  <w:rFonts w:ascii="Calibri" w:hAnsi="Calibri" w:cs="Arial"/>
                                  <w:b/>
                                  <w:bCs/>
                                  <w:color w:val="FFFFFF"/>
                                  <w:kern w:val="3"/>
                                  <w:sz w:val="18"/>
                                  <w:szCs w:val="18"/>
                                </w:rPr>
                                <w:t xml:space="preserve"> - Jeunesse, conscience culturelle et sociale</w:t>
                              </w:r>
                            </w:p>
                            <w:p w14:paraId="002F9CE5" w14:textId="77777777" w:rsidR="00DA6CA9" w:rsidRDefault="00DA6CA9" w:rsidP="00DA6CA9">
                              <w:pPr>
                                <w:jc w:val="center"/>
                                <w:rPr>
                                  <w:rFonts w:ascii="Calibri" w:hAnsi="Calibri" w:cs="Arial"/>
                                  <w:color w:val="FFFFFF"/>
                                  <w:kern w:val="3"/>
                                  <w:sz w:val="18"/>
                                  <w:szCs w:val="18"/>
                                </w:rPr>
                              </w:pPr>
                              <w:r w:rsidRPr="00C354A1">
                                <w:rPr>
                                  <w:rFonts w:ascii="Calibri" w:hAnsi="Calibri" w:cs="Arial"/>
                                  <w:color w:val="FFFFFF"/>
                                  <w:kern w:val="3"/>
                                  <w:sz w:val="18"/>
                                  <w:szCs w:val="18"/>
                                </w:rPr>
                                <w:t>Offrir aux jeunes et prioritairement aux jeunes femmes, une perspective d'avenir en termes d'épanouissement socio-culturel.</w:t>
                              </w:r>
                            </w:p>
                            <w:p w14:paraId="3DA2B996" w14:textId="77777777" w:rsidR="00DA6CA9" w:rsidRPr="00C354A1" w:rsidRDefault="00DA6CA9" w:rsidP="00DA6CA9">
                              <w:pPr>
                                <w:jc w:val="center"/>
                                <w:rPr>
                                  <w:rFonts w:ascii="Calibri" w:hAnsi="Calibri" w:cs="Arial"/>
                                  <w:color w:val="FFFFFF"/>
                                  <w:kern w:val="3"/>
                                  <w:sz w:val="18"/>
                                  <w:szCs w:val="18"/>
                                </w:rPr>
                              </w:pPr>
                              <w:r>
                                <w:rPr>
                                  <w:rFonts w:ascii="Calibri" w:hAnsi="Calibri" w:cs="Arial"/>
                                  <w:color w:val="FFFFFF"/>
                                  <w:kern w:val="3"/>
                                  <w:sz w:val="18"/>
                                  <w:szCs w:val="18"/>
                                </w:rPr>
                                <w:t>(Kor)</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58321A5B" id="Groupe 2" o:spid="_x0000_s1026" style="position:absolute;left:0;text-align:left;margin-left:-11.45pt;margin-top:22.35pt;width:469.65pt;height:469.65pt;z-index:251692544;mso-position-horizontal-relative:margin;mso-width-relative:margin;mso-height-relative:margin" coordorigin="-11,7261" coordsize="60326,1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">
                <v:rect id="Rectangle 89" o:spid="_x0000_s1027" style="position:absolute;left:-11;top:7261;width:60257;height:1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" fillcolor="#d0cece" stroked="f">
                  <v:textbox>
                    <w:txbxContent>
                      <w:p w14:paraId="5573CE3E" w14:textId="77777777" w:rsidR="00DA6CA9" w:rsidRPr="007D01D0" w:rsidRDefault="00DA6CA9" w:rsidP="00DA6CA9">
                        <w:pPr>
                          <w:jc w:val="center"/>
                          <w:rPr>
                            <w:rFonts w:ascii="Calibri" w:hAnsi="Calibri" w:cs="Arial"/>
                            <w:b/>
                            <w:bCs/>
                            <w:color w:val="000000"/>
                            <w:kern w:val="3"/>
                            <w:sz w:val="20"/>
                            <w:szCs w:val="20"/>
                            <w:u w:val="single"/>
                          </w:rPr>
                        </w:pPr>
                        <w:r w:rsidRPr="00C87230">
                          <w:rPr>
                            <w:rFonts w:ascii="Calibri" w:hAnsi="Calibri" w:cs="Arial"/>
                            <w:b/>
                            <w:bCs/>
                            <w:color w:val="000000"/>
                            <w:kern w:val="3"/>
                            <w:sz w:val="20"/>
                            <w:szCs w:val="20"/>
                            <w:u w:val="single"/>
                          </w:rPr>
                          <w:t>Objectif Général des Provinces du Kasai Oriental et de la Lomami</w:t>
                        </w:r>
                        <w:r w:rsidRPr="000A4AF9">
                          <w:rPr>
                            <w:rFonts w:ascii="Calibri" w:hAnsi="Calibri" w:cs="Arial"/>
                            <w:color w:val="FFFFFF"/>
                            <w:kern w:val="3"/>
                            <w:sz w:val="16"/>
                            <w:szCs w:val="16"/>
                            <w:u w:val="single"/>
                          </w:rPr>
                          <w:br/>
                        </w:r>
                        <w:r w:rsidRPr="000A4AF9">
                          <w:rPr>
                            <w:rFonts w:ascii="Calibri" w:hAnsi="Calibri" w:cs="Arial"/>
                            <w:b/>
                            <w:bCs/>
                            <w:color w:val="auto"/>
                            <w:kern w:val="3"/>
                            <w:sz w:val="20"/>
                            <w:szCs w:val="20"/>
                          </w:rPr>
                          <w:t>Contribuer à l'amélioration structurelle et durable des conditions de vie des populations de</w:t>
                        </w:r>
                        <w:r>
                          <w:rPr>
                            <w:rFonts w:ascii="Calibri" w:hAnsi="Calibri" w:cs="Arial"/>
                            <w:b/>
                            <w:bCs/>
                            <w:color w:val="auto"/>
                            <w:kern w:val="3"/>
                            <w:sz w:val="20"/>
                            <w:szCs w:val="20"/>
                          </w:rPr>
                          <w:t>s</w:t>
                        </w:r>
                        <w:r w:rsidRPr="000A4AF9">
                          <w:rPr>
                            <w:rFonts w:ascii="Calibri" w:hAnsi="Calibri" w:cs="Arial"/>
                            <w:b/>
                            <w:bCs/>
                            <w:color w:val="auto"/>
                            <w:kern w:val="3"/>
                            <w:sz w:val="20"/>
                            <w:szCs w:val="20"/>
                          </w:rPr>
                          <w:t xml:space="preserve"> </w:t>
                        </w:r>
                        <w:r>
                          <w:rPr>
                            <w:rFonts w:ascii="Calibri" w:hAnsi="Calibri" w:cs="Arial"/>
                            <w:b/>
                            <w:bCs/>
                            <w:color w:val="auto"/>
                            <w:kern w:val="3"/>
                            <w:sz w:val="20"/>
                            <w:szCs w:val="20"/>
                          </w:rPr>
                          <w:t xml:space="preserve">territoires ciblés des </w:t>
                        </w:r>
                        <w:r w:rsidRPr="000A4AF9">
                          <w:rPr>
                            <w:rFonts w:ascii="Calibri" w:hAnsi="Calibri" w:cs="Arial"/>
                            <w:b/>
                            <w:bCs/>
                            <w:color w:val="auto"/>
                            <w:kern w:val="3"/>
                            <w:sz w:val="20"/>
                            <w:szCs w:val="20"/>
                          </w:rPr>
                          <w:t>province</w:t>
                        </w:r>
                        <w:r>
                          <w:rPr>
                            <w:rFonts w:ascii="Calibri" w:hAnsi="Calibri" w:cs="Arial"/>
                            <w:b/>
                            <w:bCs/>
                            <w:color w:val="auto"/>
                            <w:kern w:val="3"/>
                            <w:sz w:val="20"/>
                            <w:szCs w:val="20"/>
                          </w:rPr>
                          <w:t>s</w:t>
                        </w:r>
                        <w:r w:rsidRPr="000A4AF9">
                          <w:rPr>
                            <w:rFonts w:ascii="Calibri" w:hAnsi="Calibri" w:cs="Arial"/>
                            <w:b/>
                            <w:bCs/>
                            <w:color w:val="auto"/>
                            <w:kern w:val="3"/>
                            <w:sz w:val="20"/>
                            <w:szCs w:val="20"/>
                          </w:rPr>
                          <w:t xml:space="preserve"> </w:t>
                        </w:r>
                        <w:r>
                          <w:rPr>
                            <w:rFonts w:ascii="Calibri" w:hAnsi="Calibri" w:cs="Arial"/>
                            <w:b/>
                            <w:bCs/>
                            <w:color w:val="auto"/>
                            <w:kern w:val="3"/>
                            <w:sz w:val="20"/>
                            <w:szCs w:val="20"/>
                          </w:rPr>
                          <w:t xml:space="preserve">du Kasaï Oriental et de la Lomami </w:t>
                        </w:r>
                        <w:r w:rsidRPr="000A4AF9">
                          <w:rPr>
                            <w:rFonts w:ascii="Calibri" w:hAnsi="Calibri" w:cs="Arial"/>
                            <w:b/>
                            <w:bCs/>
                            <w:color w:val="auto"/>
                            <w:kern w:val="3"/>
                            <w:sz w:val="20"/>
                            <w:szCs w:val="20"/>
                          </w:rPr>
                          <w:t>qui vivent sous le seuil de pauvreté en promouvant leur résilience et leur autonomie.</w:t>
                        </w:r>
                      </w:p>
                    </w:txbxContent>
                  </v:textbox>
                </v:rect>
                <v:rect id="Rectangle 91" o:spid="_x0000_s1028" style="position:absolute;left:45496;top:8754;width:14818;height: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" fillcolor="#e65300" stroked="f">
                  <v:textbox>
                    <w:txbxContent>
                      <w:p w14:paraId="56BBF3B1" w14:textId="77777777" w:rsidR="00DA6CA9" w:rsidRPr="002C1AA5" w:rsidRDefault="00DA6CA9" w:rsidP="00DA6CA9">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14:paraId="0380BEF9" w14:textId="77777777" w:rsidR="00DA6CA9" w:rsidRPr="000A4AF9" w:rsidRDefault="00DA6CA9" w:rsidP="00DA6CA9">
                        <w:pPr>
                          <w:pBdr>
                            <w:bottom w:val="double" w:sz="4" w:space="1" w:color="auto"/>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14:paraId="7D2AF89F" w14:textId="77777777" w:rsidR="00DA6CA9" w:rsidRPr="00E15603" w:rsidRDefault="00DA6CA9" w:rsidP="00DA6CA9">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E15603">
                          <w:rPr>
                            <w:rFonts w:ascii="Calibri" w:hAnsi="Calibri" w:cs="Arial"/>
                            <w:b/>
                            <w:bCs/>
                            <w:color w:val="FFFFFF"/>
                            <w:kern w:val="3"/>
                            <w:sz w:val="18"/>
                            <w:szCs w:val="18"/>
                          </w:rPr>
                          <w:t>LVSI</w:t>
                        </w:r>
                      </w:p>
                      <w:p w14:paraId="7490E55E" w14:textId="77777777" w:rsidR="00DA6CA9" w:rsidRPr="00E15603" w:rsidRDefault="00DA6CA9" w:rsidP="00DA6CA9">
                        <w:pPr>
                          <w:pBdr>
                            <w:bottom w:val="single" w:sz="4" w:space="1" w:color="auto"/>
                          </w:pBdr>
                          <w:jc w:val="center"/>
                          <w:rPr>
                            <w:rFonts w:ascii="Calibri" w:hAnsi="Calibri" w:cs="Arial"/>
                            <w:color w:val="FFFFFF"/>
                            <w:kern w:val="3"/>
                            <w:sz w:val="18"/>
                            <w:szCs w:val="18"/>
                          </w:rPr>
                        </w:pPr>
                        <w:r w:rsidRPr="00E15603">
                          <w:rPr>
                            <w:rFonts w:ascii="Calibri" w:hAnsi="Calibri" w:cs="Arial"/>
                            <w:color w:val="FFFFFF"/>
                            <w:kern w:val="3"/>
                            <w:sz w:val="18"/>
                            <w:szCs w:val="18"/>
                          </w:rPr>
                          <w:t>La promotion des droits sexuels et reproductifs, la prise en charge holistique des victimes de violence sexuelle et l'accès à la réparation pénale et sociale réduisent les violences sexuelles et leur impact.</w:t>
                        </w:r>
                        <w:r>
                          <w:rPr>
                            <w:rFonts w:ascii="Calibri" w:hAnsi="Calibri" w:cs="Arial"/>
                            <w:color w:val="FFFFFF"/>
                            <w:kern w:val="3"/>
                            <w:sz w:val="18"/>
                            <w:szCs w:val="18"/>
                          </w:rPr>
                          <w:t xml:space="preserve"> (Kor)</w:t>
                        </w:r>
                      </w:p>
                      <w:p w14:paraId="75BC3FDB" w14:textId="77777777" w:rsidR="00DA6CA9" w:rsidRPr="000A4AF9" w:rsidRDefault="00DA6CA9" w:rsidP="00DA6CA9">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r>
                          <w:rPr>
                            <w:rFonts w:ascii="Calibri" w:hAnsi="Calibri" w:cs="Arial"/>
                            <w:b/>
                            <w:bCs/>
                            <w:color w:val="FFFFFF"/>
                            <w:kern w:val="3"/>
                            <w:sz w:val="18"/>
                            <w:szCs w:val="18"/>
                          </w:rPr>
                          <w:t xml:space="preserve"> - L’appui institutionnel au niveau provincial</w:t>
                        </w:r>
                      </w:p>
                      <w:p w14:paraId="51EAA660" w14:textId="77777777" w:rsidR="00DA6CA9" w:rsidRDefault="00DA6CA9" w:rsidP="00DA6CA9">
                        <w:pPr>
                          <w:jc w:val="center"/>
                          <w:rPr>
                            <w:rFonts w:ascii="Calibri" w:hAnsi="Calibri" w:cs="Arial"/>
                            <w:b/>
                            <w:bCs/>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r>
                          <w:rPr>
                            <w:rFonts w:ascii="Calibri" w:hAnsi="Calibri" w:cs="Arial"/>
                            <w:b/>
                            <w:bCs/>
                            <w:color w:val="FFFFFF"/>
                            <w:kern w:val="3"/>
                            <w:sz w:val="18"/>
                            <w:szCs w:val="18"/>
                          </w:rPr>
                          <w:t xml:space="preserve"> </w:t>
                        </w:r>
                      </w:p>
                      <w:p w14:paraId="31FD876B" w14:textId="77777777" w:rsidR="00DA6CA9" w:rsidRPr="00D91FE7" w:rsidRDefault="00DA6CA9" w:rsidP="00DA6CA9">
                        <w:pPr>
                          <w:jc w:val="center"/>
                          <w:rPr>
                            <w:rFonts w:ascii="Calibri" w:hAnsi="Calibri" w:cs="Arial"/>
                            <w:b/>
                            <w:bCs/>
                            <w:color w:val="FFFFFF"/>
                            <w:kern w:val="3"/>
                            <w:sz w:val="18"/>
                            <w:szCs w:val="18"/>
                          </w:rPr>
                        </w:pPr>
                        <w:r>
                          <w:rPr>
                            <w:rFonts w:ascii="Calibri" w:hAnsi="Calibri" w:cs="Arial"/>
                            <w:b/>
                            <w:bCs/>
                            <w:color w:val="FFFFFF"/>
                            <w:kern w:val="3"/>
                            <w:sz w:val="18"/>
                            <w:szCs w:val="18"/>
                          </w:rPr>
                          <w:t>(Kor et Lomami)</w:t>
                        </w:r>
                      </w:p>
                    </w:txbxContent>
                  </v:textbox>
                </v:rect>
                <v:rect id="Rectangle 92" o:spid="_x0000_s1029" style="position:absolute;left:30394;top:8753;width:14818;height:9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" fillcolor="#e65300" stroked="f">
                  <v:textbox>
                    <w:txbxContent>
                      <w:p w14:paraId="6640E5D7" w14:textId="77777777" w:rsidR="00DA6CA9" w:rsidRDefault="00DA6CA9" w:rsidP="00DA6CA9">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14:paraId="62BE5E5E" w14:textId="77777777" w:rsidR="00DA6CA9" w:rsidRPr="0000522F" w:rsidRDefault="00DA6CA9" w:rsidP="00DA6CA9">
                        <w:pPr>
                          <w:pBdr>
                            <w:bottom w:val="double" w:sz="4" w:space="1" w:color="auto"/>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14:paraId="3C372041" w14:textId="77777777" w:rsidR="00DA6CA9" w:rsidRDefault="00DA6CA9" w:rsidP="00DA6CA9">
                        <w:pPr>
                          <w:jc w:val="center"/>
                          <w:rPr>
                            <w:rFonts w:ascii="Calibri" w:hAnsi="Calibri" w:cs="Arial"/>
                            <w:color w:val="FFFFFF"/>
                            <w:kern w:val="3"/>
                            <w:sz w:val="18"/>
                            <w:szCs w:val="18"/>
                          </w:rPr>
                        </w:pPr>
                        <w:r w:rsidRPr="002C1AA5">
                          <w:rPr>
                            <w:rFonts w:ascii="Calibri" w:hAnsi="Calibri" w:cs="Arial"/>
                            <w:color w:val="FFFFFF"/>
                            <w:kern w:val="3"/>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p w14:paraId="29DD2ADE" w14:textId="77777777" w:rsidR="00DA6CA9" w:rsidRPr="002C1AA5" w:rsidRDefault="00DA6CA9" w:rsidP="00DA6CA9">
                        <w:pPr>
                          <w:jc w:val="center"/>
                          <w:rPr>
                            <w:rFonts w:ascii="Calibri" w:hAnsi="Calibri" w:cs="Arial"/>
                            <w:color w:val="FFFFFF"/>
                            <w:kern w:val="3"/>
                            <w:sz w:val="18"/>
                            <w:szCs w:val="18"/>
                          </w:rPr>
                        </w:pPr>
                        <w:r>
                          <w:rPr>
                            <w:rFonts w:ascii="Calibri" w:hAnsi="Calibri" w:cs="Arial"/>
                            <w:color w:val="FFFFFF"/>
                            <w:kern w:val="3"/>
                            <w:sz w:val="18"/>
                            <w:szCs w:val="18"/>
                          </w:rPr>
                          <w:t>(Kor et Lomami)</w:t>
                        </w:r>
                      </w:p>
                    </w:txbxContent>
                  </v:textbox>
                </v:rect>
                <v:rect id="Rectangle 93" o:spid="_x0000_s1030" style="position:absolute;left:15185;top:8754;width:14818;height: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" fillcolor="#e65300" stroked="f">
                  <v:textbox>
                    <w:txbxContent>
                      <w:p w14:paraId="24C2448B" w14:textId="77777777" w:rsidR="00DA6CA9" w:rsidRPr="002C1AA5" w:rsidRDefault="00DA6CA9" w:rsidP="00DA6CA9">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14:paraId="4BCC3D52" w14:textId="77777777" w:rsidR="00DA6CA9" w:rsidRPr="002C1AA5" w:rsidRDefault="00DA6CA9" w:rsidP="00DA6CA9">
                        <w:pPr>
                          <w:pBdr>
                            <w:bottom w:val="double" w:sz="4" w:space="1" w:color="auto"/>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14:paraId="75594ECC" w14:textId="06C90981" w:rsidR="00DA6CA9" w:rsidRPr="0092001D" w:rsidRDefault="00DA6CA9" w:rsidP="00DA6CA9">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00067FAA">
                          <w:rPr>
                            <w:rFonts w:ascii="Calibri" w:hAnsi="Calibri" w:cs="Arial"/>
                            <w:b/>
                            <w:bCs/>
                            <w:color w:val="FFFFFF"/>
                            <w:kern w:val="3"/>
                            <w:sz w:val="18"/>
                            <w:szCs w:val="18"/>
                          </w:rPr>
                          <w:t>E</w:t>
                        </w:r>
                        <w:r w:rsidRPr="0092001D">
                          <w:rPr>
                            <w:rFonts w:ascii="Calibri" w:hAnsi="Calibri" w:cs="Arial"/>
                            <w:b/>
                            <w:bCs/>
                            <w:color w:val="FFFFFF"/>
                            <w:kern w:val="3"/>
                            <w:sz w:val="18"/>
                            <w:szCs w:val="18"/>
                          </w:rPr>
                          <w:t>ducation de base</w:t>
                        </w:r>
                      </w:p>
                      <w:p w14:paraId="7E30EA68" w14:textId="77777777" w:rsidR="00DA6CA9" w:rsidRDefault="00DA6CA9" w:rsidP="00DA6CA9">
                        <w:pPr>
                          <w:pBdr>
                            <w:bottom w:val="single" w:sz="4" w:space="1" w:color="auto"/>
                          </w:pBdr>
                          <w:jc w:val="center"/>
                          <w:rPr>
                            <w:rFonts w:ascii="Calibri" w:hAnsi="Calibri" w:cs="Arial"/>
                            <w:color w:val="FFFFFF"/>
                            <w:kern w:val="3"/>
                            <w:sz w:val="18"/>
                            <w:szCs w:val="18"/>
                          </w:rPr>
                        </w:pPr>
                        <w:r w:rsidRPr="0000522F">
                          <w:rPr>
                            <w:rFonts w:ascii="Calibri" w:hAnsi="Calibri" w:cs="Arial"/>
                            <w:color w:val="FFFFFF"/>
                            <w:kern w:val="3"/>
                            <w:sz w:val="18"/>
                            <w:szCs w:val="18"/>
                          </w:rPr>
                          <w:t>Améliorer l'accès, la rétention et l'achèvement d'une éducation de base de qualité de huit ans pour tous via une approche expérimentée.</w:t>
                        </w:r>
                      </w:p>
                      <w:p w14:paraId="359D9330" w14:textId="77777777" w:rsidR="00DA6CA9" w:rsidRPr="0000722E" w:rsidRDefault="00DA6CA9" w:rsidP="00DA6CA9">
                        <w:pPr>
                          <w:pBdr>
                            <w:bottom w:val="single" w:sz="4" w:space="1" w:color="auto"/>
                          </w:pBdr>
                          <w:jc w:val="center"/>
                          <w:rPr>
                            <w:rFonts w:ascii="Calibri" w:hAnsi="Calibri" w:cs="Arial"/>
                            <w:color w:val="FFFFFF"/>
                            <w:kern w:val="3"/>
                            <w:sz w:val="18"/>
                            <w:szCs w:val="18"/>
                          </w:rPr>
                        </w:pPr>
                        <w:r>
                          <w:rPr>
                            <w:rFonts w:ascii="Calibri" w:hAnsi="Calibri" w:cs="Arial"/>
                            <w:color w:val="FFFFFF"/>
                            <w:kern w:val="3"/>
                            <w:sz w:val="18"/>
                            <w:szCs w:val="18"/>
                          </w:rPr>
                          <w:t>(Kor)</w:t>
                        </w:r>
                      </w:p>
                      <w:p w14:paraId="79247891" w14:textId="77777777" w:rsidR="00DA6CA9" w:rsidRDefault="00DA6CA9" w:rsidP="00DA6CA9">
                        <w:pPr>
                          <w:jc w:val="center"/>
                        </w:pPr>
                      </w:p>
                    </w:txbxContent>
                  </v:textbox>
                </v:rect>
                <v:rect id="Rectangle 94" o:spid="_x0000_s1031" style="position:absolute;left:-11;top:8754;width:14817;height: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" fillcolor="#e65300" stroked="f">
                  <v:textbox>
                    <w:txbxContent>
                      <w:p w14:paraId="0732549B" w14:textId="77777777" w:rsidR="00DA6CA9" w:rsidRPr="0092001D" w:rsidRDefault="00DA6CA9" w:rsidP="00DA6CA9">
                        <w:pP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u w:val="single"/>
                          </w:rPr>
                          <w:t>Pilier 1</w:t>
                        </w:r>
                      </w:p>
                      <w:p w14:paraId="30E47096" w14:textId="77777777" w:rsidR="00DA6CA9" w:rsidRPr="0092001D" w:rsidRDefault="00DA6CA9" w:rsidP="00DA6CA9">
                        <w:pPr>
                          <w:pBdr>
                            <w:bottom w:val="double" w:sz="4" w:space="1" w:color="auto"/>
                          </w:pBd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rPr>
                          <w:t>Valoriser le potentiel de la jeunesse congolaise.</w:t>
                        </w:r>
                      </w:p>
                      <w:p w14:paraId="46BFFFC3" w14:textId="77777777" w:rsidR="00DA6CA9" w:rsidRPr="0092001D" w:rsidRDefault="00DA6CA9" w:rsidP="00DA6CA9">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Formation, entreprenariat, Emploi</w:t>
                        </w:r>
                      </w:p>
                      <w:p w14:paraId="4EC3AA70" w14:textId="77777777" w:rsidR="00DA6CA9" w:rsidRPr="0092001D" w:rsidRDefault="00DA6CA9" w:rsidP="00DA6CA9">
                        <w:pPr>
                          <w:pBdr>
                            <w:bottom w:val="single" w:sz="4" w:space="1" w:color="auto"/>
                          </w:pBdr>
                          <w:jc w:val="center"/>
                          <w:rPr>
                            <w:rFonts w:ascii="Calibri" w:hAnsi="Calibri" w:cs="Arial"/>
                            <w:color w:val="FFFFFF"/>
                            <w:kern w:val="3"/>
                            <w:sz w:val="18"/>
                            <w:szCs w:val="18"/>
                          </w:rPr>
                        </w:pPr>
                        <w:r w:rsidRPr="0092001D">
                          <w:rPr>
                            <w:rFonts w:ascii="Calibri" w:hAnsi="Calibri" w:cs="Arial"/>
                            <w:color w:val="FFFFFF"/>
                            <w:kern w:val="3"/>
                            <w:sz w:val="18"/>
                            <w:szCs w:val="18"/>
                          </w:rPr>
                          <w:t>Offrir aux jeunes et prioritairement aux jeunes femmes, une perspective d'avenir en termes de formation et d'intégration socio-économique</w:t>
                        </w:r>
                        <w:r>
                          <w:rPr>
                            <w:rFonts w:ascii="Calibri" w:hAnsi="Calibri" w:cs="Arial"/>
                            <w:color w:val="FFFFFF"/>
                            <w:kern w:val="3"/>
                            <w:sz w:val="18"/>
                            <w:szCs w:val="18"/>
                          </w:rPr>
                          <w:t xml:space="preserve"> (Kor)</w:t>
                        </w:r>
                        <w:r w:rsidRPr="0092001D">
                          <w:rPr>
                            <w:rFonts w:ascii="Calibri" w:hAnsi="Calibri" w:cs="Arial"/>
                            <w:color w:val="FFFFFF"/>
                            <w:kern w:val="3"/>
                            <w:sz w:val="18"/>
                            <w:szCs w:val="18"/>
                          </w:rPr>
                          <w:t>.</w:t>
                        </w:r>
                      </w:p>
                      <w:p w14:paraId="436E7948" w14:textId="77777777" w:rsidR="00DA6CA9" w:rsidRDefault="00DA6CA9" w:rsidP="00DA6CA9">
                        <w:pPr>
                          <w:jc w:val="center"/>
                          <w:rPr>
                            <w:rFonts w:ascii="Calibri" w:hAnsi="Calibri" w:cs="Arial"/>
                            <w:b/>
                            <w:bCs/>
                            <w:color w:val="FFFFFF"/>
                            <w:kern w:val="3"/>
                            <w:sz w:val="18"/>
                            <w:szCs w:val="18"/>
                          </w:rPr>
                        </w:pPr>
                        <w:r w:rsidRPr="00C354A1">
                          <w:rPr>
                            <w:rFonts w:ascii="Calibri" w:hAnsi="Calibri" w:cs="Arial"/>
                            <w:b/>
                            <w:bCs/>
                            <w:color w:val="FFFFFF"/>
                            <w:kern w:val="3"/>
                            <w:sz w:val="18"/>
                            <w:szCs w:val="18"/>
                          </w:rPr>
                          <w:t>Volet 2</w:t>
                        </w:r>
                        <w:r>
                          <w:rPr>
                            <w:rFonts w:ascii="Calibri" w:hAnsi="Calibri" w:cs="Arial"/>
                            <w:b/>
                            <w:bCs/>
                            <w:color w:val="FFFFFF"/>
                            <w:kern w:val="3"/>
                            <w:sz w:val="18"/>
                            <w:szCs w:val="18"/>
                          </w:rPr>
                          <w:t xml:space="preserve"> - Jeunesse, conscience culturelle et sociale</w:t>
                        </w:r>
                      </w:p>
                      <w:p w14:paraId="002F9CE5" w14:textId="77777777" w:rsidR="00DA6CA9" w:rsidRDefault="00DA6CA9" w:rsidP="00DA6CA9">
                        <w:pPr>
                          <w:jc w:val="center"/>
                          <w:rPr>
                            <w:rFonts w:ascii="Calibri" w:hAnsi="Calibri" w:cs="Arial"/>
                            <w:color w:val="FFFFFF"/>
                            <w:kern w:val="3"/>
                            <w:sz w:val="18"/>
                            <w:szCs w:val="18"/>
                          </w:rPr>
                        </w:pPr>
                        <w:r w:rsidRPr="00C354A1">
                          <w:rPr>
                            <w:rFonts w:ascii="Calibri" w:hAnsi="Calibri" w:cs="Arial"/>
                            <w:color w:val="FFFFFF"/>
                            <w:kern w:val="3"/>
                            <w:sz w:val="18"/>
                            <w:szCs w:val="18"/>
                          </w:rPr>
                          <w:t>Offrir aux jeunes et prioritairement aux jeunes femmes, une perspective d'avenir en termes d'épanouissement socio-culturel.</w:t>
                        </w:r>
                      </w:p>
                      <w:p w14:paraId="3DA2B996" w14:textId="77777777" w:rsidR="00DA6CA9" w:rsidRPr="00C354A1" w:rsidRDefault="00DA6CA9" w:rsidP="00DA6CA9">
                        <w:pPr>
                          <w:jc w:val="center"/>
                          <w:rPr>
                            <w:rFonts w:ascii="Calibri" w:hAnsi="Calibri" w:cs="Arial"/>
                            <w:color w:val="FFFFFF"/>
                            <w:kern w:val="3"/>
                            <w:sz w:val="18"/>
                            <w:szCs w:val="18"/>
                          </w:rPr>
                        </w:pPr>
                        <w:r>
                          <w:rPr>
                            <w:rFonts w:ascii="Calibri" w:hAnsi="Calibri" w:cs="Arial"/>
                            <w:color w:val="FFFFFF"/>
                            <w:kern w:val="3"/>
                            <w:sz w:val="18"/>
                            <w:szCs w:val="18"/>
                          </w:rPr>
                          <w:t>(Kor)</w:t>
                        </w:r>
                      </w:p>
                    </w:txbxContent>
                  </v:textbox>
                </v:rect>
                <w10:wrap type="topAndBottom" anchorx="margin"/>
              </v:group>
            </w:pict>
          </mc:Fallback>
        </mc:AlternateContent>
      </w:r>
      <w:r w:rsidRPr="009D2C14">
        <w:rPr>
          <w:color w:val="585756"/>
        </w:rPr>
        <w:t xml:space="preserve">Figure </w:t>
      </w:r>
      <w:r w:rsidRPr="009D2C14">
        <w:rPr>
          <w:color w:val="585756"/>
        </w:rPr>
        <w:fldChar w:fldCharType="begin"/>
      </w:r>
      <w:r w:rsidRPr="009D2C14">
        <w:rPr>
          <w:color w:val="585756"/>
        </w:rPr>
        <w:instrText>SEQ Figure \* ARABIC</w:instrText>
      </w:r>
      <w:r w:rsidRPr="009D2C14">
        <w:rPr>
          <w:color w:val="585756"/>
        </w:rPr>
        <w:fldChar w:fldCharType="separate"/>
      </w:r>
      <w:r w:rsidRPr="009D2C14">
        <w:rPr>
          <w:color w:val="585756"/>
        </w:rPr>
        <w:t>1</w:t>
      </w:r>
      <w:r w:rsidRPr="009D2C14">
        <w:rPr>
          <w:color w:val="585756"/>
        </w:rPr>
        <w:fldChar w:fldCharType="end"/>
      </w:r>
      <w:r w:rsidRPr="009D2C14">
        <w:rPr>
          <w:color w:val="585756"/>
        </w:rPr>
        <w:t xml:space="preserve"> – Objectif général des provinces du Kasaï Oriental et de la Lomami et la chaîne de résultat</w:t>
      </w:r>
      <w:bookmarkEnd w:id="17"/>
    </w:p>
    <w:p w14:paraId="06B6581D" w14:textId="77777777" w:rsidR="00DA6CA9" w:rsidRDefault="00DA6CA9" w:rsidP="00DA6CA9">
      <w:r>
        <w:br w:type="page"/>
      </w:r>
      <w:bookmarkStart w:id="18" w:name="_Hlk113548878"/>
      <w:r>
        <w:lastRenderedPageBreak/>
        <w:t>Pour éviter une dispersion trop importante du portefeuille, seul le secteur agricole, qui justifie de résultats intéressants, et l’appui institutionnel seront développés dans la Lomami.</w:t>
      </w:r>
    </w:p>
    <w:p w14:paraId="1C5F122D" w14:textId="77777777" w:rsidR="00DA6CA9" w:rsidRPr="00575940" w:rsidRDefault="00DA6CA9" w:rsidP="00DA6CA9">
      <w:bookmarkStart w:id="19" w:name="_Hlk113543865"/>
      <w:bookmarkStart w:id="20" w:name="_Hlk111829507"/>
      <w:bookmarkStart w:id="21" w:name="_Hlk113543331"/>
      <w:r>
        <w:t>Un focus particulier est mis sur la jeunesse et les femmes des zones urbaines, péri-urbaines et rurales, afin de contenir la précarité à laquelle elles sont confrontées et d’affronter efficacement le défi du développement durable. Les dynamiques de développement rural seront mises en réseaux avec les filières, acteurs et les dynamiques de développement péri-urbaines et urbaines</w:t>
      </w:r>
      <w:bookmarkEnd w:id="19"/>
      <w:r>
        <w:t xml:space="preserve">. </w:t>
      </w:r>
      <w:bookmarkEnd w:id="20"/>
    </w:p>
    <w:p w14:paraId="06490053" w14:textId="77777777" w:rsidR="00DA6CA9" w:rsidRPr="00DA6CA9" w:rsidRDefault="00DA6CA9" w:rsidP="0088781B">
      <w:pPr>
        <w:pStyle w:val="Titre3"/>
        <w:numPr>
          <w:ilvl w:val="2"/>
          <w:numId w:val="64"/>
        </w:numPr>
        <w:ind w:left="709"/>
      </w:pPr>
      <w:bookmarkStart w:id="22" w:name="_Toc113804275"/>
      <w:bookmarkStart w:id="23" w:name="_Hlk113543012"/>
      <w:bookmarkEnd w:id="18"/>
      <w:bookmarkEnd w:id="21"/>
      <w:r w:rsidRPr="00DA6CA9">
        <w:t>L’approche territoriale du développement local</w:t>
      </w:r>
      <w:bookmarkEnd w:id="22"/>
    </w:p>
    <w:p w14:paraId="399E1791" w14:textId="2CA7DF1F" w:rsidR="00DA6CA9" w:rsidRDefault="00DA6CA9" w:rsidP="00DA6CA9">
      <w:pPr>
        <w:tabs>
          <w:tab w:val="left" w:pos="720"/>
        </w:tabs>
      </w:pPr>
      <w:bookmarkStart w:id="24" w:name="_Hlk113541114"/>
      <w:bookmarkStart w:id="25" w:name="_Hlk113548942"/>
      <w:r>
        <w:t xml:space="preserve">L’approche territoriale du développement local est une approche innovante pour Enabel en RDC, </w:t>
      </w:r>
      <w:bookmarkStart w:id="26" w:name="_Hlk113541094"/>
      <w:r>
        <w:t xml:space="preserve">qui pousse au décloisonnement d’une approche sectorielle trop exclusive. La concentration des interventions sur les mêmes zones doit améliorer leur efficience. L’approche est mise en œuvre avec une rationalisation des zones d’intervention où ces populations pourront bénéficier d’une diversité et d’une complémentarité de services plus impactante, de par notamment leur meilleure implication. Pour les provinces du Kasaï Oriental </w:t>
      </w:r>
      <w:r w:rsidR="00067FAA">
        <w:t xml:space="preserve">(KOR) </w:t>
      </w:r>
      <w:r>
        <w:t>et de la Lomami</w:t>
      </w:r>
      <w:r w:rsidR="00067FAA">
        <w:t xml:space="preserve"> (LOM)</w:t>
      </w:r>
      <w:r>
        <w:t>, afin de préserver les résultats des interventions précédentes et d’optimaliser les futurs investissements, tenant compte des priorités provinciales, et des densités démographiques, nous retenons que :</w:t>
      </w:r>
    </w:p>
    <w:p w14:paraId="00FADDFC" w14:textId="77777777" w:rsidR="00DA6CA9" w:rsidRDefault="00DA6CA9" w:rsidP="00DA6CA9">
      <w:pPr>
        <w:pStyle w:val="Paragraphedeliste"/>
        <w:numPr>
          <w:ilvl w:val="0"/>
          <w:numId w:val="61"/>
        </w:numPr>
        <w:tabs>
          <w:tab w:val="left" w:pos="720"/>
        </w:tabs>
        <w:spacing w:line="259" w:lineRule="auto"/>
        <w:ind w:left="567"/>
      </w:pPr>
      <w:r>
        <w:t xml:space="preserve">les domaines priorisés sont FEE (Kor), EduBase (Kor), Agriculture (Kor et Lom), Appui Institutionnel (Kor et Lom), la lutte contre les violences sexuelles et l’impunité (Kor) et conscience culturelle et sociale (Kor); </w:t>
      </w:r>
    </w:p>
    <w:p w14:paraId="3322CAE3" w14:textId="1317A1BC" w:rsidR="00DA6CA9" w:rsidRPr="000879AB" w:rsidRDefault="00DA6CA9" w:rsidP="00DA6CA9">
      <w:pPr>
        <w:pStyle w:val="Paragraphedeliste"/>
        <w:numPr>
          <w:ilvl w:val="0"/>
          <w:numId w:val="61"/>
        </w:numPr>
        <w:tabs>
          <w:tab w:val="left" w:pos="720"/>
        </w:tabs>
        <w:spacing w:line="259" w:lineRule="auto"/>
        <w:ind w:left="567"/>
      </w:pPr>
      <w:r>
        <w:t>le ciblage des zones géographique</w:t>
      </w:r>
      <w:r w:rsidR="00067FAA">
        <w:t>s</w:t>
      </w:r>
      <w:r>
        <w:t>, repris au point 3.2., priorise</w:t>
      </w:r>
      <w:r w:rsidRPr="20C18E89">
        <w:rPr>
          <w:rFonts w:eastAsia="Times New Roman" w:cs="Segoe UI"/>
          <w:lang w:eastAsia="fr-FR"/>
        </w:rPr>
        <w:t xml:space="preserve"> la ville de Mbuji Mayi et son hinterland dans la province du Kasaï Oriental ainsi que le territoire de Ngandajika et le territoire de Kabinda dans la province de la Lomami</w:t>
      </w:r>
      <w:r>
        <w:rPr>
          <w:rFonts w:eastAsia="Times New Roman" w:cs="Segoe UI"/>
          <w:lang w:eastAsia="fr-FR"/>
        </w:rPr>
        <w:t>.</w:t>
      </w:r>
    </w:p>
    <w:p w14:paraId="58CE4519" w14:textId="5D775E38" w:rsidR="00DA6CA9" w:rsidRDefault="00DA6CA9" w:rsidP="00DA6CA9">
      <w:pPr>
        <w:tabs>
          <w:tab w:val="left" w:pos="720"/>
        </w:tabs>
      </w:pPr>
      <w:bookmarkStart w:id="27" w:name="_Hlk113542537"/>
      <w:bookmarkStart w:id="28" w:name="_Hlk113542612"/>
      <w:bookmarkEnd w:id="24"/>
      <w:bookmarkEnd w:id="26"/>
      <w:r>
        <w:t>Ainsi, par cette nouvelle posture, Enabel s’engage à accompagner et renforcer les autorités provinciales, dans leurs rôles sur (1) l’analyse des territoires et des dynamiques sectorielles qui s’y développent, sur base notamment d’une concertation avec la base ; (2) la planification rationnalisée des investissements et des programmes au sein de ces territoires, sur base des analyses effectuées ; (3) le pilotage des programmes de développement et actions publiques, pour une meilleure délivrance des services publics, en créant des complémentarités et synergies fortes</w:t>
      </w:r>
      <w:r w:rsidRPr="00F8377C">
        <w:t xml:space="preserve"> </w:t>
      </w:r>
      <w:r>
        <w:t>au sein des territoires, entre les thématiques, les secteurs et les acteurs</w:t>
      </w:r>
      <w:r w:rsidR="00067FAA">
        <w:t xml:space="preserve"> </w:t>
      </w:r>
      <w:r>
        <w:t xml:space="preserve">: </w:t>
      </w:r>
    </w:p>
    <w:bookmarkEnd w:id="27"/>
    <w:p w14:paraId="7C3DC53B" w14:textId="63A09B1B" w:rsidR="00DA6CA9" w:rsidRPr="000879AB" w:rsidRDefault="00DA6CA9" w:rsidP="00DA6CA9">
      <w:pPr>
        <w:tabs>
          <w:tab w:val="left" w:pos="0"/>
        </w:tabs>
      </w:pPr>
      <w:r>
        <w:t xml:space="preserve">1) L’analyse des territoires et du développement des dynamiques locales et/ou sectorielles : les territoires et leurs potentialités s’inscrivent dans la spécificité des liens sociaux, culturels, économiques et paysagers qui seront donc analysés et définis par les acteurs de la province, sur base notamment des concertations. Ces processus de concertation sectorielle et territoriale avec les acteurs de la base viendront renforcer l’intégration et la démocratisation des processus de gouvernance. Des canaux d’échanges d’informations ascendant et descendant seront donc également renforcés entre les provinces et les ministères centraux, grâce à notre triple ancrage. Ces dynamiques seront essentiellement accompagnées par les interventions sectorielles et plus particulièrement leur résultat dédié à la gouvernance du secteur, par l’intervention “Appui institutionnel </w:t>
      </w:r>
      <w:r w:rsidR="00677391">
        <w:t>au Kasaï Oriental et à la Lomami</w:t>
      </w:r>
      <w:r>
        <w:t xml:space="preserve">” et l’intervention “Appui institutionnel </w:t>
      </w:r>
      <w:r w:rsidR="00677391">
        <w:t>au niveau central</w:t>
      </w:r>
      <w:r>
        <w:t>”.</w:t>
      </w:r>
    </w:p>
    <w:p w14:paraId="68C4553A" w14:textId="017F198E" w:rsidR="00DA6CA9" w:rsidRDefault="00DA6CA9" w:rsidP="00DA6CA9">
      <w:pPr>
        <w:tabs>
          <w:tab w:val="left" w:pos="720"/>
        </w:tabs>
      </w:pPr>
      <w:r w:rsidRPr="00AF7D6C">
        <w:t>Le soutien apporté par l’A</w:t>
      </w:r>
      <w:r w:rsidR="007A2153">
        <w:t xml:space="preserve">ppui </w:t>
      </w:r>
      <w:r w:rsidRPr="00AF7D6C">
        <w:t>I</w:t>
      </w:r>
      <w:r w:rsidR="007A2153">
        <w:t>nstitutionnel (AI)</w:t>
      </w:r>
      <w:r w:rsidRPr="00AF7D6C">
        <w:t xml:space="preserve"> à l’Assemblée provinciale est une option pour appuyer la consolidation de la Démocratie et de l’Etat de Droit (Pilier</w:t>
      </w:r>
      <w:r w:rsidR="007A2153">
        <w:t xml:space="preserve"> 4</w:t>
      </w:r>
      <w:r w:rsidRPr="00AF7D6C">
        <w:t>)</w:t>
      </w:r>
      <w:r>
        <w:t>,</w:t>
      </w:r>
      <w:r w:rsidRPr="00AF7D6C">
        <w:t xml:space="preserve"> car la faiblesse du dispositif législatif est une des causes du dysfonctionnement du mécanisme constitutionnel qui </w:t>
      </w:r>
      <w:r>
        <w:t>doit soutenir</w:t>
      </w:r>
      <w:r w:rsidRPr="00AF7D6C">
        <w:t xml:space="preserve"> un développement par une consultation constante des citoyens, à la base. Deux convergences sont à construire : d’une part, la mise en cohérence des expressions des besoins formulés par nos actions sectorielles, et d’autre part, le renforcement des capacités techniques des élus à collecter l’information, à canaliser les aspirations populaires pour être à même d’interpeller l’Exécutif de manière positive. </w:t>
      </w:r>
      <w:r>
        <w:t xml:space="preserve">L’implication des acteurs de la base se fera donc à deux niveaux : </w:t>
      </w:r>
    </w:p>
    <w:p w14:paraId="4F068862" w14:textId="1FAB6B71" w:rsidR="00DA6CA9" w:rsidRDefault="00DA6CA9" w:rsidP="00DA6CA9">
      <w:pPr>
        <w:pStyle w:val="Paragraphedeliste"/>
        <w:numPr>
          <w:ilvl w:val="0"/>
          <w:numId w:val="61"/>
        </w:numPr>
        <w:tabs>
          <w:tab w:val="left" w:pos="720"/>
        </w:tabs>
        <w:spacing w:line="259" w:lineRule="auto"/>
        <w:ind w:left="567"/>
      </w:pPr>
      <w:r>
        <w:lastRenderedPageBreak/>
        <w:t>au niveau sectoriel, des espaces de concertations permettront de partager l’analyse des dynamiques, les enjeux, les résultats, les goulots d’étranglement et les opportunités utiles au développement et à la structuration de ces secteurs.</w:t>
      </w:r>
      <w:r w:rsidRPr="00D505DB">
        <w:t xml:space="preserve"> </w:t>
      </w:r>
      <w:r w:rsidRPr="00ED356C">
        <w:t xml:space="preserve">Les différentes interventions renforceront également l’implication, les capacités des </w:t>
      </w:r>
      <w:r w:rsidR="007A2153">
        <w:t>S</w:t>
      </w:r>
      <w:r w:rsidRPr="00ED356C">
        <w:t xml:space="preserve">ervices </w:t>
      </w:r>
      <w:r w:rsidR="007A2153">
        <w:t>T</w:t>
      </w:r>
      <w:r w:rsidRPr="00ED356C">
        <w:t xml:space="preserve">echniques </w:t>
      </w:r>
      <w:r w:rsidR="007A2153">
        <w:t>D</w:t>
      </w:r>
      <w:r w:rsidRPr="00ED356C">
        <w:t>éconcentrés (STD) des différents secteurs concernés et les</w:t>
      </w:r>
      <w:r>
        <w:t xml:space="preserve"> liens qui les animent avec les autorités provinciales, en se focalisant sur les rôles et responsabilité de chacun. Il s’agira de mettre en cohérence l’expression de ces besoins au niveau politique ; </w:t>
      </w:r>
    </w:p>
    <w:p w14:paraId="48AAEA2C" w14:textId="7886BE5C" w:rsidR="00DA6CA9" w:rsidRDefault="00DA6CA9" w:rsidP="00DA6CA9">
      <w:pPr>
        <w:pStyle w:val="Paragraphedeliste"/>
        <w:numPr>
          <w:ilvl w:val="0"/>
          <w:numId w:val="61"/>
        </w:numPr>
        <w:tabs>
          <w:tab w:val="left" w:pos="720"/>
        </w:tabs>
        <w:spacing w:line="259" w:lineRule="auto"/>
        <w:ind w:left="567"/>
      </w:pPr>
      <w:r>
        <w:t xml:space="preserve">à l’échelle des territoires, des espaces de concertation multisectorielle seront accompagnés et aboutiront à des liens innovants qui valorisent les atouts d’un territoire, ouvrent de nouvelles opportunités selon leurs propres potentiels et favorisent l'inclusivité. Elles donneront lieu dans certains cas à la définition de plan locaux de développement qui alimenteront la révision du plan de développement provincial, voir même à la mise en action de projets directement planifiés et mis en œuvre par les citoyens et les </w:t>
      </w:r>
      <w:r w:rsidR="007A2153">
        <w:t>Entités Territoriales Déconcentrées (</w:t>
      </w:r>
      <w:r>
        <w:t>ETD</w:t>
      </w:r>
      <w:r w:rsidR="007A2153">
        <w:t>)</w:t>
      </w:r>
      <w:r>
        <w:t xml:space="preserve">, comme proposé dans l’intervention « Appui institutionnel aux provinces ». </w:t>
      </w:r>
    </w:p>
    <w:p w14:paraId="5FE67A44" w14:textId="49E5AABA" w:rsidR="00DA6CA9" w:rsidRDefault="00DA6CA9" w:rsidP="00DA6CA9">
      <w:pPr>
        <w:tabs>
          <w:tab w:val="left" w:pos="142"/>
          <w:tab w:val="left" w:pos="720"/>
        </w:tabs>
      </w:pPr>
      <w:r>
        <w:t>Ces deux processus de concertations sont complémentaires et devront permettre une remontée d’information</w:t>
      </w:r>
      <w:r w:rsidR="00067FAA">
        <w:t>s</w:t>
      </w:r>
      <w:r>
        <w:t xml:space="preserve"> vers la province, utiles à l’analyse des contextes territoriaux et à l’ajustement des politiques provinciales et nationales. Ces concertations seront portées respectivement par les résultats dédiés à la gouvernance sectorielle au sein des interventions des piliers 1, 2 et 3 et par l’intervention “Appui institutionnel de la provinces” du pilier 4.</w:t>
      </w:r>
    </w:p>
    <w:p w14:paraId="27ED6C34" w14:textId="77777777" w:rsidR="00DA6CA9" w:rsidRDefault="00DA6CA9" w:rsidP="00DA6CA9">
      <w:pPr>
        <w:tabs>
          <w:tab w:val="left" w:pos="360"/>
        </w:tabs>
      </w:pPr>
      <w:r>
        <w:t>2)</w:t>
      </w:r>
      <w:r w:rsidRPr="00AC03B1">
        <w:t xml:space="preserve"> </w:t>
      </w:r>
      <w:r>
        <w:t xml:space="preserve">La planification rationnalisée des investissements et des programmes au sein des territoires : c’est au moment de la mise en œuvre, suite à ce travail de concertation, d’analyse, de rationalisation et d’objectivation qu’il sera décidé, de concert avec le partenaire provincial et local, de la localisation de certaines actions et de certains investissements (comme les infrastructures scolaires, médicales, agricoles, etc.). En cela, le comité de pilotage du sous-portefeuille, ainsi que les comités techniques, qui se veulent plus ancrés dans les dispositifs institutionnels provinciaux </w:t>
      </w:r>
      <w:r w:rsidRPr="00F8377C">
        <w:t>(voir point 7 – « La Gouvernance du sous-portefeuille »),</w:t>
      </w:r>
      <w:r>
        <w:t xml:space="preserve"> joueront un rôle important pour la validation de ces choix objectivés et le lancement de la mise en œuvre des actions publiques. Afin de permettre un démarrage rapide du programme, toutes les activités n’attendront pas ce processus d’analyse et de rationalisation, puisque pour de nombreux domaines d’activités, nous nous reposons sur des dynamiques déjà mise en place au cours du PIC précédent.   </w:t>
      </w:r>
    </w:p>
    <w:p w14:paraId="5A5CD723" w14:textId="24EA0C7F" w:rsidR="00DA6CA9" w:rsidRDefault="00DA6CA9" w:rsidP="00DA6CA9">
      <w:pPr>
        <w:tabs>
          <w:tab w:val="left" w:pos="360"/>
        </w:tabs>
      </w:pPr>
      <w:r>
        <w:t>3) Le pilotage des programmes de développement et actions publiques : pour soutenir l’approche territoriale, améliorer la délivrance des services publics et optimiser les dynamiques de développement économique, l</w:t>
      </w:r>
      <w:r w:rsidRPr="00BF712F">
        <w:t xml:space="preserve">e nouveau programme </w:t>
      </w:r>
      <w:r>
        <w:t xml:space="preserve">accompagnera les autorités provinciales dans la planification et la coordination des programmes de développement au sein de leur province ; il s’agira à la fois des interventions </w:t>
      </w:r>
      <w:r w:rsidR="00E30C8A">
        <w:t>de Enabel</w:t>
      </w:r>
      <w:r>
        <w:t xml:space="preserve"> et des autres </w:t>
      </w:r>
      <w:r w:rsidR="007A2153">
        <w:t>Partenaires Techniques et Financiers (</w:t>
      </w:r>
      <w:r>
        <w:t>PTF</w:t>
      </w:r>
      <w:r w:rsidR="007A2153">
        <w:t>)</w:t>
      </w:r>
      <w:r>
        <w:t xml:space="preserve">. Il s’agit donc ici d’un positionnement éminemment stratégique, qui permettra d’intégrer d’autres thématiques et secteurs couverts par d’autres intervenants, dans les analyses et réflexions politiques des processus de développement. L’approche </w:t>
      </w:r>
      <w:r w:rsidRPr="00BF712F">
        <w:t xml:space="preserve">valorisera </w:t>
      </w:r>
      <w:r>
        <w:t>donc</w:t>
      </w:r>
      <w:r w:rsidRPr="00BF712F">
        <w:t xml:space="preserve"> la multisectorialité et les synergies </w:t>
      </w:r>
      <w:r>
        <w:t xml:space="preserve">aussi </w:t>
      </w:r>
      <w:r w:rsidRPr="00BF712F">
        <w:t>entre les différentes interventions des différents piliers</w:t>
      </w:r>
      <w:r>
        <w:t xml:space="preserve"> </w:t>
      </w:r>
      <w:r w:rsidR="00E30C8A">
        <w:t>de Enabel</w:t>
      </w:r>
      <w:r w:rsidRPr="00BF712F">
        <w:t xml:space="preserve">, aux niveaux local, provincial et national (conformément au principe du triple ancrage). </w:t>
      </w:r>
    </w:p>
    <w:p w14:paraId="09FB1CB2" w14:textId="6A6241C9" w:rsidR="00DA6CA9" w:rsidRPr="0088781B" w:rsidRDefault="00DA6CA9" w:rsidP="0088781B">
      <w:pPr>
        <w:pStyle w:val="Titre3"/>
        <w:numPr>
          <w:ilvl w:val="2"/>
          <w:numId w:val="64"/>
        </w:numPr>
        <w:ind w:left="709"/>
      </w:pPr>
      <w:bookmarkStart w:id="29" w:name="_Toc113804276"/>
      <w:bookmarkEnd w:id="23"/>
      <w:bookmarkEnd w:id="25"/>
      <w:bookmarkEnd w:id="28"/>
      <w:r w:rsidRPr="0088781B">
        <w:t xml:space="preserve">Les complémentarités et synergies pré-identifiées entre interventions </w:t>
      </w:r>
      <w:r w:rsidR="00E30C8A">
        <w:t>de Enabel</w:t>
      </w:r>
      <w:bookmarkEnd w:id="29"/>
    </w:p>
    <w:p w14:paraId="71075522" w14:textId="77777777" w:rsidR="00DA6CA9" w:rsidRDefault="00DA6CA9" w:rsidP="00DA6CA9">
      <w:pPr>
        <w:pStyle w:val="Paragraphedeliste"/>
        <w:tabs>
          <w:tab w:val="left" w:pos="360"/>
        </w:tabs>
        <w:ind w:left="0"/>
      </w:pPr>
      <w:r w:rsidRPr="00BF712F">
        <w:t>Aux niveaux local et provincial, les interventions</w:t>
      </w:r>
      <w:r>
        <w:t xml:space="preserve"> </w:t>
      </w:r>
      <w:r w:rsidRPr="00BF712F">
        <w:t xml:space="preserve">travailleront </w:t>
      </w:r>
      <w:r>
        <w:t>en</w:t>
      </w:r>
      <w:r w:rsidRPr="00BF712F">
        <w:t xml:space="preserve"> synergie à partir de la mise </w:t>
      </w:r>
      <w:r>
        <w:t xml:space="preserve">en relation d’enjeux et parfois même une mise en </w:t>
      </w:r>
      <w:r w:rsidRPr="00BF712F">
        <w:t>œuvre commune d’activités</w:t>
      </w:r>
      <w:r>
        <w:t>,</w:t>
      </w:r>
      <w:r w:rsidRPr="00BF712F">
        <w:t xml:space="preserve"> qui renvoient simultanément à plusieurs </w:t>
      </w:r>
      <w:r>
        <w:t>thématiques et secteur</w:t>
      </w:r>
      <w:r w:rsidRPr="00BF712F">
        <w:t xml:space="preserve">, </w:t>
      </w:r>
      <w:r>
        <w:t xml:space="preserve">tout en </w:t>
      </w:r>
      <w:r w:rsidRPr="00BF712F">
        <w:t>intégrant les dimensions transversales du développement que sont le genre et l’environnement (voir synthèse et principes généraux).</w:t>
      </w:r>
    </w:p>
    <w:p w14:paraId="4159E21A" w14:textId="77777777" w:rsidR="00DA6CA9" w:rsidRDefault="00DA6CA9" w:rsidP="00DA6CA9">
      <w:pPr>
        <w:pStyle w:val="Paragraphedeliste"/>
        <w:tabs>
          <w:tab w:val="left" w:pos="360"/>
        </w:tabs>
        <w:ind w:left="0"/>
      </w:pPr>
      <w:r w:rsidRPr="00BF712F">
        <w:t xml:space="preserve"> </w:t>
      </w:r>
    </w:p>
    <w:p w14:paraId="3043E247" w14:textId="1D83B2D4" w:rsidR="00DA6CA9" w:rsidRDefault="00DA6CA9" w:rsidP="00DA6CA9">
      <w:pPr>
        <w:pStyle w:val="Paragraphedeliste"/>
        <w:tabs>
          <w:tab w:val="left" w:pos="360"/>
        </w:tabs>
        <w:ind w:left="0"/>
      </w:pPr>
      <w:r w:rsidRPr="00BF712F">
        <w:t xml:space="preserve">Le tableau </w:t>
      </w:r>
      <w:r>
        <w:t>en annexe 3</w:t>
      </w:r>
      <w:r w:rsidRPr="00BF712F">
        <w:t xml:space="preserve"> reprend les synergies qui ont été pré-identifiées à ce stade, entre les </w:t>
      </w:r>
      <w:r>
        <w:t xml:space="preserve">différentes interventions </w:t>
      </w:r>
      <w:r w:rsidR="00E30C8A">
        <w:t>de Enabel</w:t>
      </w:r>
      <w:r w:rsidRPr="00BF712F">
        <w:t>.</w:t>
      </w:r>
      <w:r>
        <w:t xml:space="preserve"> Ces synergies sont analysées sous l’angle de l’utilisateur de service qui bénéficie donc au niveau local, d’un service amélioré ou d’un jeu de services combinés. Le tableau</w:t>
      </w:r>
      <w:r w:rsidR="007A2153">
        <w:t xml:space="preserve"> 4</w:t>
      </w:r>
      <w:r>
        <w:t xml:space="preserve"> reprend les partenariats et synergies avec les autres acteurs de la province, dont les PTF. </w:t>
      </w:r>
      <w:r w:rsidRPr="00BF712F">
        <w:lastRenderedPageBreak/>
        <w:t xml:space="preserve">Bien entendu, de nouvelles synergies et points de leviers émergeront en cours de mise en œuvre au fur et à mesure que de nouvelles dynamiques sectorielles et territoriales s’enclenchent. </w:t>
      </w:r>
    </w:p>
    <w:p w14:paraId="374C87AC" w14:textId="77777777" w:rsidR="00DA6CA9" w:rsidRDefault="00DA6CA9" w:rsidP="00DA6CA9">
      <w:pPr>
        <w:tabs>
          <w:tab w:val="left" w:pos="720"/>
        </w:tabs>
      </w:pPr>
      <w:r>
        <w:t xml:space="preserve">L’intégration au niveau provincial de l’ensemble de ces dynamiques de gouvernance territoriale et de synergies intersectorielles est assurée par les IM et supervisée par le PM. Le PM, proche des autorités provinciales, assure la coordination la cohérence et la qualité de notre aide, inscrit dans un dialogue permanent et un alignement au plan de développement de la province.  </w:t>
      </w:r>
    </w:p>
    <w:p w14:paraId="0DFDAF13" w14:textId="60702184" w:rsidR="00DA6CA9" w:rsidRDefault="00DA6CA9" w:rsidP="00DA6CA9">
      <w:pPr>
        <w:spacing w:line="257" w:lineRule="auto"/>
      </w:pPr>
      <w:r>
        <w:t xml:space="preserve">Au niveau national, </w:t>
      </w:r>
      <w:r w:rsidR="00E062FF">
        <w:t>huit</w:t>
      </w:r>
      <w:r>
        <w:t xml:space="preserve"> expertises sectorielles sont déployées pour assurer</w:t>
      </w:r>
      <w:r w:rsidRPr="00F0679E">
        <w:t xml:space="preserve"> </w:t>
      </w:r>
      <w:r w:rsidRPr="00BF712F">
        <w:t xml:space="preserve">la coordination opérationnelle, stratégique et sectorielle </w:t>
      </w:r>
      <w:r>
        <w:t xml:space="preserve">à l’échelle </w:t>
      </w:r>
      <w:r w:rsidRPr="00BF712F">
        <w:t>nationale du portefeuille</w:t>
      </w:r>
      <w:r>
        <w:t xml:space="preserve">. Ces expertises </w:t>
      </w:r>
      <w:r w:rsidRPr="00BF712F">
        <w:t>couvrent l’ensemble des volets (FEE, éducation de base, santé, agriculture, gouvernance)</w:t>
      </w:r>
      <w:r>
        <w:t>,</w:t>
      </w:r>
      <w:r w:rsidRPr="00BF712F">
        <w:t xml:space="preserve"> ainsi que les thèmes transversaux (genre, infrastructure, digitalisation). Ces experts assureront </w:t>
      </w:r>
      <w:r>
        <w:t xml:space="preserve">donc </w:t>
      </w:r>
      <w:r w:rsidRPr="00BF712F">
        <w:t>de manière continue le décloisonnement sectoriel et l’intégration de la dimension territoriale dans les approches, méthodes et outils diffusés</w:t>
      </w:r>
      <w:r>
        <w:t xml:space="preserve">. Ils veilleront également à assurer l’intégration des synergies avec l’intervention « Appui institutionnel au niveau central », d’autres programmes plus perlés et transversaux </w:t>
      </w:r>
      <w:r w:rsidR="00E30C8A">
        <w:t>de Enabel</w:t>
      </w:r>
      <w:r>
        <w:t xml:space="preserve"> et des projets portés par d’autres PTF (voir point 9. « Synthèses et principes généraux »)</w:t>
      </w:r>
      <w:r w:rsidRPr="00BF712F">
        <w:t>.</w:t>
      </w:r>
    </w:p>
    <w:p w14:paraId="5DBDAF4C" w14:textId="7E931E06" w:rsidR="001223AB" w:rsidRPr="00DA6CA9" w:rsidRDefault="0DCEC8D7" w:rsidP="009D2C14">
      <w:pPr>
        <w:pStyle w:val="Titre2"/>
        <w:numPr>
          <w:ilvl w:val="1"/>
          <w:numId w:val="64"/>
        </w:numPr>
      </w:pPr>
      <w:bookmarkStart w:id="30" w:name="_Toc113804277"/>
      <w:r>
        <w:t xml:space="preserve">Les </w:t>
      </w:r>
      <w:r w:rsidR="4A012D87">
        <w:t>g</w:t>
      </w:r>
      <w:r w:rsidR="03C91F64">
        <w:t>roupes cibles généraux et zones d’intervention</w:t>
      </w:r>
      <w:bookmarkEnd w:id="30"/>
    </w:p>
    <w:p w14:paraId="42985AE0" w14:textId="198BD63F" w:rsidR="00A7612B" w:rsidRPr="00CA5063" w:rsidRDefault="1049AC39" w:rsidP="00A7612B">
      <w:pPr>
        <w:spacing w:after="0" w:line="240" w:lineRule="auto"/>
        <w:textAlignment w:val="baseline"/>
      </w:pPr>
      <w:r w:rsidRPr="20C18E89">
        <w:rPr>
          <w:rFonts w:eastAsia="Times New Roman" w:cs="Segoe UI"/>
          <w:lang w:eastAsia="fr-FR"/>
        </w:rPr>
        <w:t>Afin de consolider les actions menées au cours des précédents PICs</w:t>
      </w:r>
      <w:r w:rsidR="009347A1" w:rsidRPr="20C18E89">
        <w:rPr>
          <w:rFonts w:eastAsia="Times New Roman" w:cs="Segoe UI"/>
          <w:lang w:eastAsia="fr-FR"/>
        </w:rPr>
        <w:t>,</w:t>
      </w:r>
      <w:r w:rsidRPr="20C18E89">
        <w:rPr>
          <w:rFonts w:eastAsia="Times New Roman" w:cs="Segoe UI"/>
          <w:lang w:eastAsia="fr-FR"/>
        </w:rPr>
        <w:t xml:space="preserve"> tout en limitant la dispersion géographique, le programme cible la ville de Mbuji Mayi et son hinterland dans la province du Kasa</w:t>
      </w:r>
      <w:r w:rsidR="7F0E5B4E" w:rsidRPr="20C18E89">
        <w:rPr>
          <w:rFonts w:eastAsia="Times New Roman" w:cs="Segoe UI"/>
          <w:lang w:eastAsia="fr-FR"/>
        </w:rPr>
        <w:t>ï</w:t>
      </w:r>
      <w:r w:rsidRPr="20C18E89">
        <w:rPr>
          <w:rFonts w:eastAsia="Times New Roman" w:cs="Segoe UI"/>
          <w:lang w:eastAsia="fr-FR"/>
        </w:rPr>
        <w:t xml:space="preserve"> Oriental ainsi que le territoire de Ngandajika et </w:t>
      </w:r>
      <w:r w:rsidR="005A60FB" w:rsidRPr="20C18E89">
        <w:rPr>
          <w:rFonts w:eastAsia="Times New Roman" w:cs="Segoe UI"/>
          <w:lang w:eastAsia="fr-FR"/>
        </w:rPr>
        <w:t>le territoire</w:t>
      </w:r>
      <w:r w:rsidRPr="20C18E89">
        <w:rPr>
          <w:rFonts w:eastAsia="Times New Roman" w:cs="Segoe UI"/>
          <w:lang w:eastAsia="fr-FR"/>
        </w:rPr>
        <w:t xml:space="preserve"> de Kabinda dans la province de la Lomami ; ce qui constitue une population de </w:t>
      </w:r>
      <w:r w:rsidR="00A65A97" w:rsidRPr="20C18E89">
        <w:rPr>
          <w:rFonts w:eastAsia="Times New Roman" w:cs="Segoe UI"/>
          <w:lang w:eastAsia="fr-FR"/>
        </w:rPr>
        <w:t>trois</w:t>
      </w:r>
      <w:r w:rsidRPr="20C18E89">
        <w:rPr>
          <w:rFonts w:eastAsia="Times New Roman" w:cs="Segoe UI"/>
          <w:lang w:eastAsia="fr-FR"/>
        </w:rPr>
        <w:t xml:space="preserve"> millions </w:t>
      </w:r>
      <w:r w:rsidR="005A60FB" w:rsidRPr="20C18E89">
        <w:rPr>
          <w:rFonts w:eastAsia="Times New Roman" w:cs="Segoe UI"/>
          <w:lang w:eastAsia="fr-FR"/>
        </w:rPr>
        <w:t xml:space="preserve">sept </w:t>
      </w:r>
      <w:r w:rsidR="65974389" w:rsidRPr="20C18E89">
        <w:rPr>
          <w:rFonts w:eastAsia="Times New Roman" w:cs="Segoe UI"/>
          <w:lang w:eastAsia="fr-FR"/>
        </w:rPr>
        <w:t>cent</w:t>
      </w:r>
      <w:r w:rsidR="00A65A97" w:rsidRPr="20C18E89">
        <w:rPr>
          <w:rFonts w:eastAsia="Times New Roman" w:cs="Segoe UI"/>
          <w:lang w:eastAsia="fr-FR"/>
        </w:rPr>
        <w:t xml:space="preserve"> quatre-vingt</w:t>
      </w:r>
      <w:r w:rsidR="005A60FB" w:rsidRPr="20C18E89">
        <w:rPr>
          <w:rFonts w:eastAsia="Times New Roman" w:cs="Segoe UI"/>
          <w:lang w:eastAsia="fr-FR"/>
        </w:rPr>
        <w:t xml:space="preserve"> mille</w:t>
      </w:r>
      <w:r w:rsidRPr="20C18E89">
        <w:rPr>
          <w:rFonts w:eastAsia="Times New Roman" w:cs="Segoe UI"/>
          <w:lang w:eastAsia="fr-FR"/>
        </w:rPr>
        <w:t xml:space="preserve"> personnes, cibles indirectes du sous-portefeuille. </w:t>
      </w:r>
      <w:r>
        <w:t> </w:t>
      </w:r>
    </w:p>
    <w:p w14:paraId="009A4C0A" w14:textId="77777777" w:rsidR="00C87230" w:rsidRDefault="00C87230" w:rsidP="001B108A">
      <w:pPr>
        <w:pStyle w:val="Lgende"/>
        <w:jc w:val="left"/>
      </w:pPr>
    </w:p>
    <w:p w14:paraId="7A8FCA33" w14:textId="560B0A63" w:rsidR="001B108A" w:rsidRPr="009D2C14" w:rsidRDefault="001B108A" w:rsidP="001B108A">
      <w:pPr>
        <w:pStyle w:val="Lgende"/>
        <w:jc w:val="left"/>
        <w:rPr>
          <w:rFonts w:eastAsia="Times New Roman" w:cs="Segoe UI"/>
          <w:strike/>
          <w:color w:val="585756"/>
          <w:lang w:eastAsia="fr-FR"/>
        </w:rPr>
      </w:pPr>
      <w:bookmarkStart w:id="31" w:name="_Toc113804368"/>
      <w:r w:rsidRPr="009D2C14">
        <w:rPr>
          <w:color w:val="585756"/>
        </w:rPr>
        <w:t xml:space="preserve">Figure </w:t>
      </w:r>
      <w:r w:rsidRPr="009D2C14">
        <w:rPr>
          <w:color w:val="585756"/>
        </w:rPr>
        <w:fldChar w:fldCharType="begin"/>
      </w:r>
      <w:r w:rsidRPr="009D2C14">
        <w:rPr>
          <w:color w:val="585756"/>
        </w:rPr>
        <w:instrText>SEQ Figure \* ARABIC</w:instrText>
      </w:r>
      <w:r w:rsidRPr="009D2C14">
        <w:rPr>
          <w:color w:val="585756"/>
        </w:rPr>
        <w:fldChar w:fldCharType="separate"/>
      </w:r>
      <w:r w:rsidR="00EA6231" w:rsidRPr="009D2C14">
        <w:rPr>
          <w:noProof/>
          <w:color w:val="585756"/>
        </w:rPr>
        <w:t>2</w:t>
      </w:r>
      <w:r w:rsidRPr="009D2C14">
        <w:rPr>
          <w:color w:val="585756"/>
        </w:rPr>
        <w:fldChar w:fldCharType="end"/>
      </w:r>
      <w:r w:rsidRPr="009D2C14">
        <w:rPr>
          <w:color w:val="585756"/>
        </w:rPr>
        <w:t xml:space="preserve"> - Carte et ciblage géographique des interventions</w:t>
      </w:r>
      <w:bookmarkEnd w:id="31"/>
    </w:p>
    <w:p w14:paraId="2C302713" w14:textId="39CB0C1F" w:rsidR="00997603" w:rsidRPr="002704F5" w:rsidRDefault="15C898CD" w:rsidP="008D6C98">
      <w:pPr>
        <w:jc w:val="center"/>
        <w:rPr>
          <w:rFonts w:eastAsia="Calibri" w:cs="Arial"/>
          <w:szCs w:val="21"/>
        </w:rPr>
      </w:pPr>
      <w:r>
        <w:rPr>
          <w:noProof/>
          <w:lang w:eastAsia="fr-BE"/>
        </w:rPr>
        <w:drawing>
          <wp:inline distT="0" distB="0" distL="0" distR="0" wp14:anchorId="7A0417B6" wp14:editId="06E14781">
            <wp:extent cx="4572000" cy="3533775"/>
            <wp:effectExtent l="0" t="0" r="0" b="0"/>
            <wp:docPr id="893683451" name="Image 89368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3533775"/>
                    </a:xfrm>
                    <a:prstGeom prst="rect">
                      <a:avLst/>
                    </a:prstGeom>
                  </pic:spPr>
                </pic:pic>
              </a:graphicData>
            </a:graphic>
          </wp:inline>
        </w:drawing>
      </w:r>
    </w:p>
    <w:p w14:paraId="1CABE1FB" w14:textId="77777777" w:rsidR="009D2C14" w:rsidRDefault="009D2C14" w:rsidP="001B108A">
      <w:pPr>
        <w:pStyle w:val="Lgende"/>
        <w:keepNext/>
        <w:jc w:val="both"/>
        <w:rPr>
          <w:color w:val="585756"/>
        </w:rPr>
      </w:pPr>
    </w:p>
    <w:p w14:paraId="3B2460A7" w14:textId="0246A14B" w:rsidR="009D2C14" w:rsidRDefault="009D2C14" w:rsidP="001B108A">
      <w:pPr>
        <w:pStyle w:val="Lgende"/>
        <w:keepNext/>
        <w:jc w:val="both"/>
        <w:rPr>
          <w:color w:val="585756"/>
        </w:rPr>
      </w:pPr>
    </w:p>
    <w:p w14:paraId="6AA67C55" w14:textId="77777777" w:rsidR="009D2C14" w:rsidRPr="009D2C14" w:rsidRDefault="009D2C14" w:rsidP="009D2C14"/>
    <w:p w14:paraId="3BF08EBB" w14:textId="672C24D1" w:rsidR="00E47B6C" w:rsidRPr="009D2C14" w:rsidRDefault="001B108A" w:rsidP="001B108A">
      <w:pPr>
        <w:pStyle w:val="Lgende"/>
        <w:keepNext/>
        <w:jc w:val="both"/>
        <w:rPr>
          <w:rStyle w:val="eop"/>
          <w:color w:val="585756"/>
          <w:shd w:val="clear" w:color="auto" w:fill="FFFFFF"/>
        </w:rPr>
      </w:pPr>
      <w:bookmarkStart w:id="32" w:name="_Toc113804342"/>
      <w:r w:rsidRPr="009D2C14">
        <w:rPr>
          <w:color w:val="585756"/>
        </w:rPr>
        <w:lastRenderedPageBreak/>
        <w:t xml:space="preserve">Tableau </w:t>
      </w:r>
      <w:r w:rsidRPr="009D2C14">
        <w:rPr>
          <w:color w:val="585756"/>
        </w:rPr>
        <w:fldChar w:fldCharType="begin"/>
      </w:r>
      <w:r w:rsidRPr="009D2C14">
        <w:rPr>
          <w:color w:val="585756"/>
        </w:rPr>
        <w:instrText>SEQ Tableau \* ARABIC</w:instrText>
      </w:r>
      <w:r w:rsidRPr="009D2C14">
        <w:rPr>
          <w:color w:val="585756"/>
        </w:rPr>
        <w:fldChar w:fldCharType="separate"/>
      </w:r>
      <w:r w:rsidR="00F71E25">
        <w:rPr>
          <w:noProof/>
          <w:color w:val="585756"/>
        </w:rPr>
        <w:t>3</w:t>
      </w:r>
      <w:r w:rsidRPr="009D2C14">
        <w:rPr>
          <w:color w:val="585756"/>
        </w:rPr>
        <w:fldChar w:fldCharType="end"/>
      </w:r>
      <w:r w:rsidR="006C4D7E" w:rsidRPr="009D2C14">
        <w:rPr>
          <w:rStyle w:val="normaltextrun"/>
          <w:color w:val="585756"/>
          <w:shd w:val="clear" w:color="auto" w:fill="FFFFFF"/>
        </w:rPr>
        <w:t xml:space="preserve"> – </w:t>
      </w:r>
      <w:bookmarkStart w:id="33" w:name="_Hlk111833932"/>
      <w:r w:rsidR="006C4D7E" w:rsidRPr="009D2C14">
        <w:rPr>
          <w:rStyle w:val="normaltextrun"/>
          <w:color w:val="585756"/>
          <w:shd w:val="clear" w:color="auto" w:fill="FFFFFF"/>
        </w:rPr>
        <w:t xml:space="preserve">Cibles </w:t>
      </w:r>
      <w:r w:rsidR="00947344" w:rsidRPr="009D2C14">
        <w:rPr>
          <w:rStyle w:val="normaltextrun"/>
          <w:color w:val="585756"/>
          <w:shd w:val="clear" w:color="auto" w:fill="FFFFFF"/>
        </w:rPr>
        <w:t xml:space="preserve">des bénéficiaires </w:t>
      </w:r>
      <w:r w:rsidR="006C4D7E" w:rsidRPr="009D2C14">
        <w:rPr>
          <w:rStyle w:val="normaltextrun"/>
          <w:color w:val="585756"/>
          <w:shd w:val="clear" w:color="auto" w:fill="FFFFFF"/>
        </w:rPr>
        <w:t>direct</w:t>
      </w:r>
      <w:r w:rsidR="00A336AD" w:rsidRPr="009D2C14">
        <w:rPr>
          <w:rStyle w:val="normaltextrun"/>
          <w:color w:val="585756"/>
          <w:shd w:val="clear" w:color="auto" w:fill="FFFFFF"/>
        </w:rPr>
        <w:t>e</w:t>
      </w:r>
      <w:r w:rsidR="006C4D7E" w:rsidRPr="009D2C14">
        <w:rPr>
          <w:rStyle w:val="normaltextrun"/>
          <w:color w:val="585756"/>
          <w:shd w:val="clear" w:color="auto" w:fill="FFFFFF"/>
        </w:rPr>
        <w:t>s et indirect</w:t>
      </w:r>
      <w:r w:rsidR="00A336AD" w:rsidRPr="009D2C14">
        <w:rPr>
          <w:rStyle w:val="normaltextrun"/>
          <w:color w:val="585756"/>
          <w:shd w:val="clear" w:color="auto" w:fill="FFFFFF"/>
        </w:rPr>
        <w:t>e</w:t>
      </w:r>
      <w:r w:rsidR="006C4D7E" w:rsidRPr="009D2C14">
        <w:rPr>
          <w:rStyle w:val="normaltextrun"/>
          <w:color w:val="585756"/>
          <w:shd w:val="clear" w:color="auto" w:fill="FFFFFF"/>
        </w:rPr>
        <w:t>s et concentration géographique du sous-portefeuille Kasaï Oriental et Lomami</w:t>
      </w:r>
      <w:bookmarkEnd w:id="32"/>
      <w:r w:rsidR="006C4D7E" w:rsidRPr="009D2C14">
        <w:rPr>
          <w:rStyle w:val="eop"/>
          <w:color w:val="585756"/>
          <w:shd w:val="clear" w:color="auto" w:fill="FFFFFF"/>
        </w:rPr>
        <w:t> </w:t>
      </w:r>
      <w:bookmarkEnd w:id="33"/>
    </w:p>
    <w:tbl>
      <w:tblPr>
        <w:tblW w:w="921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9"/>
        <w:gridCol w:w="5230"/>
        <w:gridCol w:w="2577"/>
        <w:gridCol w:w="8"/>
      </w:tblGrid>
      <w:tr w:rsidR="008426AE" w:rsidRPr="00CD1010" w14:paraId="2E2BFD40" w14:textId="77777777" w:rsidTr="1F3593C0">
        <w:trPr>
          <w:gridAfter w:val="1"/>
          <w:wAfter w:w="8" w:type="dxa"/>
          <w:trHeight w:val="411"/>
        </w:trPr>
        <w:tc>
          <w:tcPr>
            <w:tcW w:w="9206"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14:paraId="049E976F" w14:textId="77777777" w:rsidR="008426AE" w:rsidRDefault="008426AE" w:rsidP="00F54C49">
            <w:pPr>
              <w:spacing w:after="0" w:line="240" w:lineRule="auto"/>
              <w:jc w:val="center"/>
              <w:textAlignment w:val="baseline"/>
              <w:rPr>
                <w:rFonts w:eastAsia="Times New Roman" w:cs="Segoe UI"/>
                <w:color w:val="FFFFFF"/>
                <w:sz w:val="18"/>
                <w:szCs w:val="18"/>
                <w:lang w:val="fr-FR" w:eastAsia="fr-FR"/>
              </w:rPr>
            </w:pPr>
            <w:r>
              <w:rPr>
                <w:rFonts w:eastAsia="Times New Roman" w:cs="Segoe UI"/>
                <w:b/>
                <w:bCs/>
                <w:color w:val="FFFFFF"/>
                <w:sz w:val="18"/>
                <w:szCs w:val="18"/>
                <w:lang w:eastAsia="fr-FR"/>
              </w:rPr>
              <w:t xml:space="preserve">CIBLES DU SOUS-PORTEFEUILLE </w:t>
            </w:r>
            <w:r w:rsidRPr="00CD1010">
              <w:rPr>
                <w:rFonts w:eastAsia="Times New Roman" w:cs="Segoe UI"/>
                <w:color w:val="FFFFFF"/>
                <w:sz w:val="18"/>
                <w:szCs w:val="18"/>
                <w:lang w:val="fr-FR" w:eastAsia="fr-FR"/>
              </w:rPr>
              <w:t> </w:t>
            </w:r>
            <w:r w:rsidRPr="00CD1010">
              <w:rPr>
                <w:rFonts w:eastAsia="Times New Roman" w:cs="Segoe UI"/>
                <w:b/>
                <w:bCs/>
                <w:color w:val="FFFFFF"/>
                <w:sz w:val="18"/>
                <w:szCs w:val="18"/>
                <w:lang w:eastAsia="fr-FR"/>
              </w:rPr>
              <w:t>KASAÏ ORIENTAL ET LOMAMI</w:t>
            </w:r>
          </w:p>
          <w:p w14:paraId="53242F00" w14:textId="77777777" w:rsidR="008426AE" w:rsidRPr="00CD1010" w:rsidRDefault="008426AE" w:rsidP="00F54C49">
            <w:pPr>
              <w:spacing w:after="0" w:line="240" w:lineRule="auto"/>
              <w:jc w:val="center"/>
              <w:textAlignment w:val="baseline"/>
              <w:rPr>
                <w:rFonts w:ascii="Segoe UI" w:eastAsia="Times New Roman" w:hAnsi="Segoe UI" w:cs="Segoe UI"/>
                <w:sz w:val="18"/>
                <w:szCs w:val="18"/>
                <w:lang w:val="fr-FR" w:eastAsia="fr-FR"/>
              </w:rPr>
            </w:pPr>
          </w:p>
        </w:tc>
      </w:tr>
      <w:tr w:rsidR="008426AE" w:rsidRPr="00CD1010" w14:paraId="58736909" w14:textId="77777777" w:rsidTr="1F3593C0">
        <w:trPr>
          <w:gridAfter w:val="1"/>
          <w:wAfter w:w="8" w:type="dxa"/>
        </w:trPr>
        <w:tc>
          <w:tcPr>
            <w:tcW w:w="1399"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689F4974" w14:textId="77777777" w:rsidR="008426AE" w:rsidRPr="00CD1010" w:rsidRDefault="008426AE" w:rsidP="00F54C49">
            <w:pPr>
              <w:spacing w:after="0" w:line="240" w:lineRule="auto"/>
              <w:jc w:val="center"/>
              <w:textAlignment w:val="baseline"/>
              <w:rPr>
                <w:rFonts w:ascii="Segoe UI" w:eastAsia="Times New Roman" w:hAnsi="Segoe UI" w:cs="Segoe UI"/>
                <w:sz w:val="18"/>
                <w:szCs w:val="18"/>
                <w:lang w:val="fr-FR" w:eastAsia="fr-FR"/>
              </w:rPr>
            </w:pPr>
            <w:r w:rsidRPr="00CD1010">
              <w:rPr>
                <w:rFonts w:eastAsia="Times New Roman" w:cs="Segoe UI"/>
                <w:b/>
                <w:bCs/>
                <w:color w:val="FFFFFF"/>
                <w:sz w:val="18"/>
                <w:szCs w:val="18"/>
                <w:lang w:eastAsia="fr-FR"/>
              </w:rPr>
              <w:t>Intervention</w:t>
            </w:r>
            <w:r w:rsidRPr="00CD1010">
              <w:rPr>
                <w:rFonts w:eastAsia="Times New Roman" w:cs="Segoe UI"/>
                <w:color w:val="FFFFFF"/>
                <w:sz w:val="18"/>
                <w:szCs w:val="18"/>
                <w:lang w:val="fr-FR" w:eastAsia="fr-FR"/>
              </w:rPr>
              <w:t> </w:t>
            </w:r>
          </w:p>
        </w:tc>
        <w:tc>
          <w:tcPr>
            <w:tcW w:w="523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41D1D2BD" w14:textId="77777777" w:rsidR="008426AE" w:rsidRPr="00CD1010" w:rsidRDefault="008426AE" w:rsidP="00F54C49">
            <w:pPr>
              <w:spacing w:after="0" w:line="240" w:lineRule="auto"/>
              <w:jc w:val="center"/>
              <w:textAlignment w:val="baseline"/>
              <w:rPr>
                <w:rFonts w:ascii="Segoe UI" w:eastAsia="Times New Roman" w:hAnsi="Segoe UI" w:cs="Segoe UI"/>
                <w:sz w:val="18"/>
                <w:szCs w:val="18"/>
                <w:lang w:val="fr-FR" w:eastAsia="fr-FR"/>
              </w:rPr>
            </w:pPr>
            <w:r w:rsidRPr="00CD1010">
              <w:rPr>
                <w:rFonts w:eastAsia="Times New Roman" w:cs="Segoe UI"/>
                <w:b/>
                <w:bCs/>
                <w:color w:val="FFFFFF"/>
                <w:sz w:val="18"/>
                <w:szCs w:val="18"/>
                <w:lang w:eastAsia="fr-FR"/>
              </w:rPr>
              <w:t>Cibles</w:t>
            </w:r>
            <w:r w:rsidRPr="00CD1010">
              <w:rPr>
                <w:rFonts w:eastAsia="Times New Roman" w:cs="Segoe UI"/>
                <w:color w:val="FFFFFF"/>
                <w:sz w:val="18"/>
                <w:szCs w:val="18"/>
                <w:lang w:val="fr-FR" w:eastAsia="fr-FR"/>
              </w:rPr>
              <w:t> </w:t>
            </w:r>
            <w:r>
              <w:rPr>
                <w:rFonts w:eastAsia="Times New Roman" w:cs="Segoe UI"/>
                <w:color w:val="FFFFFF"/>
                <w:sz w:val="18"/>
                <w:szCs w:val="18"/>
                <w:lang w:val="fr-FR" w:eastAsia="fr-FR"/>
              </w:rPr>
              <w:t>directes</w:t>
            </w:r>
          </w:p>
        </w:tc>
        <w:tc>
          <w:tcPr>
            <w:tcW w:w="2577"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298E7035" w14:textId="77777777" w:rsidR="008426AE" w:rsidRPr="00CD1010" w:rsidRDefault="008426AE" w:rsidP="00F54C49">
            <w:pPr>
              <w:spacing w:after="0" w:line="240" w:lineRule="auto"/>
              <w:jc w:val="center"/>
              <w:textAlignment w:val="baseline"/>
              <w:rPr>
                <w:rFonts w:ascii="Segoe UI" w:eastAsia="Times New Roman" w:hAnsi="Segoe UI" w:cs="Segoe UI"/>
                <w:sz w:val="18"/>
                <w:szCs w:val="18"/>
                <w:lang w:val="fr-FR" w:eastAsia="fr-FR"/>
              </w:rPr>
            </w:pPr>
            <w:r w:rsidRPr="00CD1010">
              <w:rPr>
                <w:rFonts w:eastAsia="Times New Roman" w:cs="Segoe UI"/>
                <w:b/>
                <w:bCs/>
                <w:color w:val="FFFFFF"/>
                <w:sz w:val="18"/>
                <w:szCs w:val="18"/>
                <w:lang w:eastAsia="fr-FR"/>
              </w:rPr>
              <w:t>Concentration géographique</w:t>
            </w:r>
            <w:r w:rsidRPr="00CD1010">
              <w:rPr>
                <w:rFonts w:eastAsia="Times New Roman" w:cs="Segoe UI"/>
                <w:color w:val="FFFFFF"/>
                <w:sz w:val="18"/>
                <w:szCs w:val="18"/>
                <w:lang w:val="fr-FR" w:eastAsia="fr-FR"/>
              </w:rPr>
              <w:t> </w:t>
            </w:r>
          </w:p>
        </w:tc>
      </w:tr>
      <w:tr w:rsidR="008426AE" w:rsidRPr="00CD1010" w14:paraId="58CE16A8" w14:textId="77777777" w:rsidTr="1F3593C0">
        <w:trPr>
          <w:gridAfter w:val="1"/>
          <w:wAfter w:w="8" w:type="dxa"/>
        </w:trPr>
        <w:tc>
          <w:tcPr>
            <w:tcW w:w="1399" w:type="dxa"/>
            <w:tcBorders>
              <w:top w:val="single" w:sz="6" w:space="0" w:color="auto"/>
              <w:left w:val="single" w:sz="6" w:space="0" w:color="auto"/>
              <w:bottom w:val="single" w:sz="6" w:space="0" w:color="auto"/>
              <w:right w:val="single" w:sz="6" w:space="0" w:color="auto"/>
            </w:tcBorders>
            <w:shd w:val="clear" w:color="auto" w:fill="auto"/>
            <w:hideMark/>
          </w:tcPr>
          <w:p w14:paraId="5E91588E"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sidRPr="00CD1010">
              <w:rPr>
                <w:rFonts w:eastAsia="Times New Roman" w:cs="Segoe UI"/>
                <w:sz w:val="18"/>
                <w:szCs w:val="18"/>
                <w:lang w:eastAsia="fr-FR"/>
              </w:rPr>
              <w:t>Intervention COD2201211 – Formation, entreprenariat, emploi</w:t>
            </w:r>
            <w:r w:rsidRPr="00CD1010">
              <w:rPr>
                <w:rFonts w:eastAsia="Times New Roman" w:cs="Segoe UI"/>
                <w:sz w:val="18"/>
                <w:szCs w:val="18"/>
                <w:lang w:val="fr-FR" w:eastAsia="fr-FR"/>
              </w:rPr>
              <w:t> </w:t>
            </w:r>
          </w:p>
        </w:tc>
        <w:tc>
          <w:tcPr>
            <w:tcW w:w="5230" w:type="dxa"/>
            <w:tcBorders>
              <w:top w:val="single" w:sz="6" w:space="0" w:color="auto"/>
              <w:left w:val="single" w:sz="6" w:space="0" w:color="auto"/>
              <w:bottom w:val="single" w:sz="6" w:space="0" w:color="auto"/>
              <w:right w:val="single" w:sz="6" w:space="0" w:color="auto"/>
            </w:tcBorders>
            <w:shd w:val="clear" w:color="auto" w:fill="auto"/>
            <w:hideMark/>
          </w:tcPr>
          <w:p w14:paraId="08FF3B12" w14:textId="1D8F7E60" w:rsidR="008426AE" w:rsidRPr="00CD1010" w:rsidRDefault="008426AE" w:rsidP="008426AE">
            <w:pPr>
              <w:numPr>
                <w:ilvl w:val="0"/>
                <w:numId w:val="4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5</w:t>
            </w:r>
            <w:r w:rsidR="00B8570F">
              <w:rPr>
                <w:rFonts w:eastAsia="Times New Roman" w:cs="Segoe UI"/>
                <w:sz w:val="18"/>
                <w:szCs w:val="18"/>
                <w:lang w:eastAsia="fr-FR"/>
              </w:rPr>
              <w:t>.</w:t>
            </w:r>
            <w:r w:rsidRPr="00CD1010">
              <w:rPr>
                <w:rFonts w:eastAsia="Times New Roman" w:cs="Segoe UI"/>
                <w:sz w:val="18"/>
                <w:szCs w:val="18"/>
                <w:lang w:eastAsia="fr-FR"/>
              </w:rPr>
              <w:t>000 demandeurs d’emploi, dont 350 apprenants et sortants des établissements formels et informels soutenus (jeunes 16-30</w:t>
            </w:r>
            <w:r>
              <w:rPr>
                <w:rFonts w:eastAsia="Times New Roman" w:cs="Segoe UI"/>
                <w:sz w:val="18"/>
                <w:szCs w:val="18"/>
                <w:lang w:eastAsia="fr-FR"/>
              </w:rPr>
              <w:t xml:space="preserve">) et dont 50% de femmes. </w:t>
            </w:r>
          </w:p>
          <w:p w14:paraId="4289E234" w14:textId="65A04E88" w:rsidR="008426AE" w:rsidRPr="00CD1010" w:rsidRDefault="008426AE" w:rsidP="008426AE">
            <w:pPr>
              <w:numPr>
                <w:ilvl w:val="0"/>
                <w:numId w:val="4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500 porteurs de projets issus de l’environnement socio-</w:t>
            </w:r>
            <w:r w:rsidR="00F43FDE" w:rsidRPr="00CD1010">
              <w:rPr>
                <w:rFonts w:eastAsia="Times New Roman" w:cs="Segoe UI"/>
                <w:sz w:val="18"/>
                <w:szCs w:val="18"/>
                <w:lang w:eastAsia="fr-FR"/>
              </w:rPr>
              <w:t>économique</w:t>
            </w:r>
            <w:r w:rsidR="00F43FDE" w:rsidRPr="00CD1010">
              <w:rPr>
                <w:rFonts w:ascii="Times New Roman" w:eastAsia="Times New Roman" w:hAnsi="Times New Roman" w:cs="Times New Roman"/>
                <w:sz w:val="18"/>
                <w:szCs w:val="18"/>
                <w:lang w:eastAsia="fr-FR"/>
              </w:rPr>
              <w:t>,</w:t>
            </w:r>
            <w:r>
              <w:rPr>
                <w:rFonts w:eastAsia="Times New Roman" w:cs="Times New Roman"/>
                <w:sz w:val="18"/>
                <w:szCs w:val="18"/>
                <w:lang w:eastAsia="fr-FR"/>
              </w:rPr>
              <w:t xml:space="preserve"> dont 50% de femmes.</w:t>
            </w:r>
          </w:p>
          <w:p w14:paraId="3EB7B55D" w14:textId="77777777" w:rsidR="008426AE" w:rsidRPr="00E46F46" w:rsidRDefault="008426AE" w:rsidP="008426AE">
            <w:pPr>
              <w:numPr>
                <w:ilvl w:val="0"/>
                <w:numId w:val="53"/>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150 opérateurs économiques en général (les entrepreneurs, employeurs demandeurs de main d’œuvre et 20 micro et petites entreprises)</w:t>
            </w:r>
            <w:r w:rsidRPr="00CD1010">
              <w:rPr>
                <w:rFonts w:eastAsia="Times New Roman" w:cs="Segoe UI"/>
                <w:sz w:val="18"/>
                <w:szCs w:val="18"/>
                <w:lang w:val="fr-FR" w:eastAsia="fr-FR"/>
              </w:rPr>
              <w:t> </w:t>
            </w:r>
            <w:r>
              <w:rPr>
                <w:rFonts w:eastAsia="Times New Roman" w:cs="Segoe UI"/>
                <w:sz w:val="18"/>
                <w:szCs w:val="18"/>
                <w:lang w:eastAsia="fr-FR"/>
              </w:rPr>
              <w:t>dont 50% de femmes.</w:t>
            </w:r>
          </w:p>
          <w:p w14:paraId="28B58DC6" w14:textId="77777777" w:rsidR="008426AE" w:rsidRPr="00E46F46" w:rsidRDefault="008426AE" w:rsidP="008426AE">
            <w:pPr>
              <w:numPr>
                <w:ilvl w:val="0"/>
                <w:numId w:val="53"/>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10.000 membres issus d’au minimum 6 organisations représentatives des employeurs (FEC, FENAPEC, COPEMECO, ...) et des travailleurs (syndicats, …) et de la société civile (RADELKOR) </w:t>
            </w:r>
            <w:r>
              <w:rPr>
                <w:rFonts w:eastAsia="Times New Roman" w:cs="Segoe UI"/>
                <w:sz w:val="18"/>
                <w:szCs w:val="18"/>
                <w:lang w:eastAsia="fr-FR"/>
              </w:rPr>
              <w:t>dont 50% de femmes.</w:t>
            </w:r>
          </w:p>
          <w:p w14:paraId="580CA85D" w14:textId="77777777" w:rsidR="008426AE" w:rsidRPr="00CD1010" w:rsidRDefault="008426AE" w:rsidP="008426AE">
            <w:pPr>
              <w:numPr>
                <w:ilvl w:val="0"/>
                <w:numId w:val="4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6 écoles techniques et professionnelles (y inclus 10.000 élèves profitant d’une offre de formation améliorée), 1 centre de compétence du CdR et 1 pôle de production et de commercialisation dans les filières soudure et menuiserie (y inclus 10 professionnels du métiers)</w:t>
            </w:r>
            <w:r w:rsidRPr="00CD1010">
              <w:rPr>
                <w:rFonts w:eastAsia="Times New Roman" w:cs="Segoe UI"/>
                <w:sz w:val="18"/>
                <w:szCs w:val="18"/>
                <w:lang w:val="fr-FR" w:eastAsia="fr-FR"/>
              </w:rPr>
              <w:t> </w:t>
            </w:r>
          </w:p>
          <w:p w14:paraId="78A3E3E7" w14:textId="77777777" w:rsidR="008426AE" w:rsidRPr="00CD1010" w:rsidRDefault="008426AE" w:rsidP="008426AE">
            <w:pPr>
              <w:numPr>
                <w:ilvl w:val="0"/>
                <w:numId w:val="4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500 femmes formées en alphabétisation fonctionnelle</w:t>
            </w:r>
            <w:r w:rsidRPr="00CD1010">
              <w:rPr>
                <w:rFonts w:eastAsia="Times New Roman" w:cs="Segoe UI"/>
                <w:sz w:val="18"/>
                <w:szCs w:val="18"/>
                <w:lang w:val="fr-FR" w:eastAsia="fr-FR"/>
              </w:rPr>
              <w:t> </w:t>
            </w:r>
          </w:p>
          <w:p w14:paraId="426B193E" w14:textId="21634DFB" w:rsidR="008426AE" w:rsidRPr="00CD1010" w:rsidRDefault="008426AE" w:rsidP="008426AE">
            <w:pPr>
              <w:numPr>
                <w:ilvl w:val="0"/>
                <w:numId w:val="4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w:t>
            </w:r>
            <w:r w:rsidR="00B8570F">
              <w:rPr>
                <w:rFonts w:eastAsia="Times New Roman" w:cs="Segoe UI"/>
                <w:sz w:val="18"/>
                <w:szCs w:val="18"/>
                <w:lang w:eastAsia="fr-FR"/>
              </w:rPr>
              <w:t>.</w:t>
            </w:r>
            <w:r w:rsidRPr="00CD1010">
              <w:rPr>
                <w:rFonts w:eastAsia="Times New Roman" w:cs="Segoe UI"/>
                <w:sz w:val="18"/>
                <w:szCs w:val="18"/>
                <w:lang w:eastAsia="fr-FR"/>
              </w:rPr>
              <w:t>000 jeunes de 18-30 ans accompagnés à travers le rallye de l’emploi</w:t>
            </w:r>
            <w:r>
              <w:rPr>
                <w:rFonts w:eastAsia="Times New Roman" w:cs="Segoe UI"/>
                <w:sz w:val="18"/>
                <w:szCs w:val="18"/>
                <w:lang w:eastAsia="fr-FR"/>
              </w:rPr>
              <w:t xml:space="preserve">, dont 50% de femmes. </w:t>
            </w:r>
          </w:p>
          <w:p w14:paraId="21B430F9" w14:textId="6486FCDA" w:rsidR="008426AE" w:rsidRPr="00E27BF6" w:rsidRDefault="008426AE" w:rsidP="008426AE">
            <w:pPr>
              <w:numPr>
                <w:ilvl w:val="0"/>
                <w:numId w:val="4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2 administrations publiques de tutelle (FPM, EPST), soit environ 150 fonctionnaires</w:t>
            </w:r>
            <w:r w:rsidR="192ECBC6" w:rsidRPr="032C1A10">
              <w:rPr>
                <w:rFonts w:eastAsia="Times New Roman" w:cs="Segoe UI"/>
                <w:sz w:val="18"/>
                <w:szCs w:val="18"/>
                <w:lang w:eastAsia="fr-FR"/>
              </w:rPr>
              <w:t xml:space="preserve"> appuyés</w:t>
            </w:r>
            <w:r>
              <w:rPr>
                <w:rFonts w:eastAsia="Times New Roman" w:cs="Segoe UI"/>
                <w:sz w:val="18"/>
                <w:szCs w:val="18"/>
                <w:lang w:eastAsia="fr-FR"/>
              </w:rPr>
              <w:t xml:space="preserve">. </w:t>
            </w:r>
          </w:p>
          <w:p w14:paraId="18C784F2" w14:textId="77777777" w:rsidR="008426AE" w:rsidRPr="00CD1010" w:rsidRDefault="008426AE" w:rsidP="00F54C49">
            <w:pPr>
              <w:spacing w:after="0" w:line="240" w:lineRule="auto"/>
              <w:ind w:left="720"/>
              <w:textAlignment w:val="baseline"/>
              <w:rPr>
                <w:rFonts w:eastAsia="Times New Roman" w:cs="Segoe UI"/>
                <w:sz w:val="18"/>
                <w:szCs w:val="18"/>
                <w:lang w:val="fr-FR" w:eastAsia="fr-FR"/>
              </w:rPr>
            </w:pPr>
          </w:p>
          <w:p w14:paraId="3943EC24" w14:textId="04DE5D84"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Pr>
                <w:rFonts w:eastAsia="Times New Roman" w:cs="Segoe UI"/>
                <w:sz w:val="18"/>
                <w:szCs w:val="18"/>
                <w:lang w:eastAsia="fr-FR"/>
              </w:rPr>
              <w:t>Total :</w:t>
            </w:r>
            <w:r w:rsidRPr="00CD1010">
              <w:rPr>
                <w:rFonts w:eastAsia="Times New Roman" w:cs="Segoe UI"/>
                <w:sz w:val="18"/>
                <w:szCs w:val="18"/>
                <w:lang w:eastAsia="fr-FR"/>
              </w:rPr>
              <w:t xml:space="preserve"> </w:t>
            </w:r>
            <w:r w:rsidRPr="00930110">
              <w:rPr>
                <w:rFonts w:eastAsia="Times New Roman" w:cs="Segoe UI"/>
                <w:b/>
                <w:bCs/>
                <w:sz w:val="18"/>
                <w:szCs w:val="18"/>
                <w:lang w:eastAsia="fr-FR"/>
              </w:rPr>
              <w:t>27</w:t>
            </w:r>
            <w:r w:rsidR="00B8570F">
              <w:rPr>
                <w:rFonts w:eastAsia="Times New Roman" w:cs="Segoe UI"/>
                <w:b/>
                <w:bCs/>
                <w:sz w:val="18"/>
                <w:szCs w:val="18"/>
                <w:lang w:eastAsia="fr-FR"/>
              </w:rPr>
              <w:t>.</w:t>
            </w:r>
            <w:r w:rsidRPr="00930110">
              <w:rPr>
                <w:rFonts w:eastAsia="Times New Roman" w:cs="Segoe UI"/>
                <w:b/>
                <w:bCs/>
                <w:sz w:val="18"/>
                <w:szCs w:val="18"/>
                <w:lang w:eastAsia="fr-FR"/>
              </w:rPr>
              <w:t>325 personnes directement ciblées, dont 8825 femmes</w:t>
            </w:r>
            <w:r>
              <w:rPr>
                <w:rFonts w:eastAsia="Times New Roman" w:cs="Segoe UI"/>
                <w:sz w:val="18"/>
                <w:szCs w:val="18"/>
                <w:lang w:eastAsia="fr-FR"/>
              </w:rPr>
              <w:t xml:space="preserve">.  </w:t>
            </w:r>
            <w:r w:rsidRPr="00CD1010">
              <w:rPr>
                <w:rFonts w:eastAsia="Times New Roman" w:cs="Segoe UI"/>
                <w:sz w:val="18"/>
                <w:szCs w:val="18"/>
                <w:lang w:val="fr-FR" w:eastAsia="fr-FR"/>
              </w:rPr>
              <w:t> </w:t>
            </w:r>
          </w:p>
        </w:tc>
        <w:tc>
          <w:tcPr>
            <w:tcW w:w="2577" w:type="dxa"/>
            <w:tcBorders>
              <w:top w:val="single" w:sz="6" w:space="0" w:color="auto"/>
              <w:left w:val="single" w:sz="6" w:space="0" w:color="auto"/>
              <w:bottom w:val="single" w:sz="6" w:space="0" w:color="auto"/>
              <w:right w:val="single" w:sz="6" w:space="0" w:color="auto"/>
            </w:tcBorders>
            <w:shd w:val="clear" w:color="auto" w:fill="auto"/>
            <w:hideMark/>
          </w:tcPr>
          <w:p w14:paraId="7DC6EBB4" w14:textId="77777777" w:rsidR="008426AE" w:rsidRDefault="008426AE" w:rsidP="00F54C49">
            <w:pPr>
              <w:spacing w:after="0" w:line="240" w:lineRule="auto"/>
              <w:textAlignment w:val="baseline"/>
              <w:rPr>
                <w:rFonts w:eastAsia="Times New Roman" w:cs="Segoe UI"/>
                <w:sz w:val="18"/>
                <w:szCs w:val="18"/>
                <w:lang w:eastAsia="fr-FR"/>
              </w:rPr>
            </w:pPr>
          </w:p>
          <w:p w14:paraId="534D554C" w14:textId="77777777" w:rsidR="008426AE" w:rsidRPr="00CD1010"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Les zones urbaines et péri-urbaines de Mbuji Mayi. </w:t>
            </w:r>
            <w:r w:rsidRPr="00CD1010">
              <w:rPr>
                <w:rFonts w:eastAsia="Times New Roman" w:cs="Segoe UI"/>
                <w:sz w:val="18"/>
                <w:szCs w:val="18"/>
                <w:lang w:val="fr-FR" w:eastAsia="fr-FR"/>
              </w:rPr>
              <w:t> </w:t>
            </w:r>
          </w:p>
        </w:tc>
      </w:tr>
      <w:tr w:rsidR="008426AE" w:rsidRPr="00CD1010" w14:paraId="16D2298B" w14:textId="77777777" w:rsidTr="1F3593C0">
        <w:trPr>
          <w:gridAfter w:val="1"/>
          <w:wAfter w:w="8" w:type="dxa"/>
        </w:trPr>
        <w:tc>
          <w:tcPr>
            <w:tcW w:w="1399" w:type="dxa"/>
            <w:tcBorders>
              <w:top w:val="single" w:sz="6" w:space="0" w:color="auto"/>
              <w:left w:val="single" w:sz="6" w:space="0" w:color="auto"/>
              <w:bottom w:val="single" w:sz="6" w:space="0" w:color="auto"/>
              <w:right w:val="single" w:sz="6" w:space="0" w:color="auto"/>
            </w:tcBorders>
            <w:shd w:val="clear" w:color="auto" w:fill="auto"/>
            <w:hideMark/>
          </w:tcPr>
          <w:p w14:paraId="754800E5"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sidRPr="00CD1010">
              <w:rPr>
                <w:rFonts w:eastAsia="Times New Roman" w:cs="Segoe UI"/>
                <w:sz w:val="18"/>
                <w:szCs w:val="18"/>
                <w:lang w:eastAsia="fr-FR"/>
              </w:rPr>
              <w:t>Intervention COD2201311 – Education de base </w:t>
            </w:r>
            <w:r w:rsidRPr="00CD1010">
              <w:rPr>
                <w:rFonts w:eastAsia="Times New Roman" w:cs="Segoe UI"/>
                <w:sz w:val="18"/>
                <w:szCs w:val="18"/>
                <w:lang w:val="fr-FR" w:eastAsia="fr-FR"/>
              </w:rPr>
              <w:t> </w:t>
            </w:r>
          </w:p>
        </w:tc>
        <w:tc>
          <w:tcPr>
            <w:tcW w:w="5230" w:type="dxa"/>
            <w:tcBorders>
              <w:top w:val="single" w:sz="6" w:space="0" w:color="auto"/>
              <w:left w:val="single" w:sz="6" w:space="0" w:color="auto"/>
              <w:bottom w:val="single" w:sz="6" w:space="0" w:color="auto"/>
              <w:right w:val="single" w:sz="6" w:space="0" w:color="auto"/>
            </w:tcBorders>
            <w:shd w:val="clear" w:color="auto" w:fill="auto"/>
            <w:hideMark/>
          </w:tcPr>
          <w:p w14:paraId="66575789" w14:textId="77777777" w:rsidR="008426AE" w:rsidRPr="00CD1010" w:rsidRDefault="008426AE" w:rsidP="008426AE">
            <w:pPr>
              <w:numPr>
                <w:ilvl w:val="0"/>
                <w:numId w:val="43"/>
              </w:num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844 enseignants, éducateurs, staff admin/péda ainsi qu’enseignants en formation (Humanités pédagogiques et ISP)</w:t>
            </w:r>
            <w:r>
              <w:rPr>
                <w:rFonts w:eastAsia="Times New Roman" w:cs="Segoe UI"/>
                <w:sz w:val="18"/>
                <w:szCs w:val="18"/>
                <w:lang w:eastAsia="fr-FR"/>
              </w:rPr>
              <w:t>, dont 30% de femmes</w:t>
            </w:r>
          </w:p>
          <w:p w14:paraId="3FC616D5" w14:textId="67D8F56A" w:rsidR="008426AE" w:rsidRPr="00CD1010" w:rsidRDefault="008426AE" w:rsidP="008426AE">
            <w:pPr>
              <w:numPr>
                <w:ilvl w:val="0"/>
                <w:numId w:val="43"/>
              </w:num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26</w:t>
            </w:r>
            <w:r w:rsidR="00B8570F">
              <w:rPr>
                <w:rFonts w:eastAsia="Times New Roman" w:cs="Segoe UI"/>
                <w:sz w:val="18"/>
                <w:szCs w:val="18"/>
                <w:lang w:eastAsia="fr-FR"/>
              </w:rPr>
              <w:t>.</w:t>
            </w:r>
            <w:r w:rsidRPr="00CD1010">
              <w:rPr>
                <w:rFonts w:eastAsia="Times New Roman" w:cs="Segoe UI"/>
                <w:sz w:val="18"/>
                <w:szCs w:val="18"/>
                <w:lang w:eastAsia="fr-FR"/>
              </w:rPr>
              <w:t>850 enfants, élèves et apprenants</w:t>
            </w:r>
            <w:r>
              <w:rPr>
                <w:rFonts w:eastAsia="Times New Roman" w:cs="Segoe UI"/>
                <w:sz w:val="18"/>
                <w:szCs w:val="18"/>
                <w:lang w:eastAsia="fr-FR"/>
              </w:rPr>
              <w:t xml:space="preserve">, dont des filles et des femmes. </w:t>
            </w:r>
          </w:p>
          <w:p w14:paraId="2D66D115" w14:textId="081BAB6E" w:rsidR="008426AE" w:rsidRPr="00CD1010" w:rsidRDefault="008426AE" w:rsidP="008426AE">
            <w:pPr>
              <w:numPr>
                <w:ilvl w:val="0"/>
                <w:numId w:val="43"/>
              </w:num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53</w:t>
            </w:r>
            <w:r w:rsidR="00B8570F">
              <w:rPr>
                <w:rFonts w:eastAsia="Times New Roman" w:cs="Segoe UI"/>
                <w:sz w:val="18"/>
                <w:szCs w:val="18"/>
                <w:lang w:eastAsia="fr-FR"/>
              </w:rPr>
              <w:t>.</w:t>
            </w:r>
            <w:r w:rsidRPr="00CD1010">
              <w:rPr>
                <w:rFonts w:eastAsia="Times New Roman" w:cs="Segoe UI"/>
                <w:sz w:val="18"/>
                <w:szCs w:val="18"/>
                <w:lang w:eastAsia="fr-FR"/>
              </w:rPr>
              <w:t>700 parents au sein des communautés</w:t>
            </w:r>
            <w:r>
              <w:rPr>
                <w:rFonts w:eastAsia="Times New Roman" w:cs="Segoe UI"/>
                <w:sz w:val="18"/>
                <w:szCs w:val="18"/>
                <w:lang w:eastAsia="fr-FR"/>
              </w:rPr>
              <w:t>, dont 50% sont des mères</w:t>
            </w:r>
          </w:p>
          <w:p w14:paraId="5C6FD517" w14:textId="77777777" w:rsidR="008426AE" w:rsidRDefault="008426AE" w:rsidP="008426AE">
            <w:pPr>
              <w:numPr>
                <w:ilvl w:val="0"/>
                <w:numId w:val="43"/>
              </w:num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60 agents gouvernementaux au niveau de la province, division, sous-divisions, inspections EPST et Divas</w:t>
            </w:r>
            <w:r w:rsidRPr="00CD1010">
              <w:rPr>
                <w:rFonts w:eastAsia="Times New Roman" w:cs="Segoe UI"/>
                <w:sz w:val="18"/>
                <w:szCs w:val="18"/>
                <w:lang w:val="fr-FR" w:eastAsia="fr-FR"/>
              </w:rPr>
              <w:t> </w:t>
            </w:r>
          </w:p>
          <w:p w14:paraId="494EB19D" w14:textId="77777777" w:rsidR="008426AE" w:rsidRPr="000A440E" w:rsidRDefault="008426AE" w:rsidP="008426AE">
            <w:pPr>
              <w:pStyle w:val="Paragraphedeliste"/>
              <w:numPr>
                <w:ilvl w:val="0"/>
                <w:numId w:val="43"/>
              </w:numPr>
              <w:rPr>
                <w:rFonts w:eastAsia="Georgia" w:cs="Georgia"/>
                <w:sz w:val="18"/>
                <w:szCs w:val="18"/>
              </w:rPr>
            </w:pPr>
            <w:r>
              <w:rPr>
                <w:rFonts w:eastAsia="Georgia" w:cs="Georgia"/>
                <w:sz w:val="18"/>
                <w:szCs w:val="18"/>
              </w:rPr>
              <w:t xml:space="preserve">Enfants porteurs de handicap accueillis au sein du CRS. </w:t>
            </w:r>
          </w:p>
          <w:p w14:paraId="6B00C134" w14:textId="735B8E76"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Pr>
                <w:rFonts w:eastAsia="Times New Roman" w:cs="Segoe UI"/>
                <w:sz w:val="18"/>
                <w:szCs w:val="18"/>
                <w:lang w:eastAsia="fr-FR"/>
              </w:rPr>
              <w:t>Total :</w:t>
            </w:r>
            <w:r w:rsidRPr="00CD1010">
              <w:rPr>
                <w:rFonts w:eastAsia="Times New Roman" w:cs="Segoe UI"/>
                <w:sz w:val="18"/>
                <w:szCs w:val="18"/>
                <w:lang w:eastAsia="fr-FR"/>
              </w:rPr>
              <w:t xml:space="preserve"> </w:t>
            </w:r>
            <w:r w:rsidRPr="00930110">
              <w:rPr>
                <w:rFonts w:eastAsia="Times New Roman" w:cs="Segoe UI"/>
                <w:b/>
                <w:bCs/>
                <w:sz w:val="18"/>
                <w:szCs w:val="18"/>
                <w:lang w:eastAsia="fr-FR"/>
              </w:rPr>
              <w:t>81</w:t>
            </w:r>
            <w:r w:rsidR="00E062FF">
              <w:rPr>
                <w:rFonts w:eastAsia="Times New Roman" w:cs="Segoe UI"/>
                <w:b/>
                <w:bCs/>
                <w:sz w:val="18"/>
                <w:szCs w:val="18"/>
                <w:lang w:eastAsia="fr-FR"/>
              </w:rPr>
              <w:t>.</w:t>
            </w:r>
            <w:r w:rsidRPr="00930110">
              <w:rPr>
                <w:rFonts w:eastAsia="Times New Roman" w:cs="Segoe UI"/>
                <w:b/>
                <w:bCs/>
                <w:sz w:val="18"/>
                <w:szCs w:val="18"/>
                <w:lang w:eastAsia="fr-FR"/>
              </w:rPr>
              <w:t>454 personnes directement ciblées, dont au minimum 27103 filles et femmes.</w:t>
            </w:r>
            <w:r>
              <w:rPr>
                <w:rFonts w:eastAsia="Times New Roman" w:cs="Segoe UI"/>
                <w:sz w:val="18"/>
                <w:szCs w:val="18"/>
                <w:lang w:eastAsia="fr-FR"/>
              </w:rPr>
              <w:t xml:space="preserve"> </w:t>
            </w:r>
            <w:r w:rsidRPr="00CD1010">
              <w:rPr>
                <w:rFonts w:eastAsia="Times New Roman" w:cs="Segoe UI"/>
                <w:sz w:val="18"/>
                <w:szCs w:val="18"/>
                <w:lang w:val="fr-FR" w:eastAsia="fr-FR"/>
              </w:rPr>
              <w:t> </w:t>
            </w:r>
          </w:p>
        </w:tc>
        <w:tc>
          <w:tcPr>
            <w:tcW w:w="2577" w:type="dxa"/>
            <w:tcBorders>
              <w:top w:val="single" w:sz="6" w:space="0" w:color="auto"/>
              <w:left w:val="single" w:sz="6" w:space="0" w:color="auto"/>
              <w:bottom w:val="single" w:sz="6" w:space="0" w:color="auto"/>
              <w:right w:val="single" w:sz="6" w:space="0" w:color="auto"/>
            </w:tcBorders>
            <w:shd w:val="clear" w:color="auto" w:fill="auto"/>
            <w:hideMark/>
          </w:tcPr>
          <w:p w14:paraId="1700DAAF" w14:textId="77777777" w:rsidR="008426AE" w:rsidRPr="00CD1010"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Les zones urbaines et péri-urbaines de Mbuji Mayi.</w:t>
            </w:r>
            <w:r w:rsidRPr="00CD1010">
              <w:rPr>
                <w:rFonts w:eastAsia="Times New Roman" w:cs="Segoe UI"/>
                <w:sz w:val="18"/>
                <w:szCs w:val="18"/>
                <w:lang w:val="fr-FR" w:eastAsia="fr-FR"/>
              </w:rPr>
              <w:t> </w:t>
            </w:r>
          </w:p>
        </w:tc>
      </w:tr>
      <w:tr w:rsidR="008426AE" w:rsidRPr="00CD1010" w14:paraId="60106CBE" w14:textId="77777777" w:rsidTr="1F3593C0">
        <w:trPr>
          <w:gridAfter w:val="1"/>
          <w:wAfter w:w="8" w:type="dxa"/>
        </w:trPr>
        <w:tc>
          <w:tcPr>
            <w:tcW w:w="1399" w:type="dxa"/>
            <w:tcBorders>
              <w:top w:val="single" w:sz="6" w:space="0" w:color="auto"/>
              <w:left w:val="single" w:sz="6" w:space="0" w:color="auto"/>
              <w:bottom w:val="single" w:sz="6" w:space="0" w:color="auto"/>
              <w:right w:val="single" w:sz="6" w:space="0" w:color="auto"/>
            </w:tcBorders>
            <w:shd w:val="clear" w:color="auto" w:fill="auto"/>
            <w:hideMark/>
          </w:tcPr>
          <w:p w14:paraId="1790754B"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sidRPr="00CD1010">
              <w:rPr>
                <w:rFonts w:eastAsia="Times New Roman" w:cs="Segoe UI"/>
                <w:sz w:val="18"/>
                <w:szCs w:val="18"/>
                <w:lang w:eastAsia="fr-FR"/>
              </w:rPr>
              <w:t>Intervention COD2201511 – Agriculture familiale et entreprenariat agricole et rural</w:t>
            </w:r>
            <w:r w:rsidRPr="00CD1010">
              <w:rPr>
                <w:rFonts w:eastAsia="Times New Roman" w:cs="Segoe UI"/>
                <w:sz w:val="18"/>
                <w:szCs w:val="18"/>
                <w:lang w:val="fr-FR" w:eastAsia="fr-FR"/>
              </w:rPr>
              <w:t> </w:t>
            </w:r>
          </w:p>
        </w:tc>
        <w:tc>
          <w:tcPr>
            <w:tcW w:w="5230" w:type="dxa"/>
            <w:tcBorders>
              <w:top w:val="single" w:sz="6" w:space="0" w:color="auto"/>
              <w:left w:val="single" w:sz="6" w:space="0" w:color="auto"/>
              <w:bottom w:val="single" w:sz="6" w:space="0" w:color="auto"/>
              <w:right w:val="single" w:sz="6" w:space="0" w:color="auto"/>
            </w:tcBorders>
            <w:shd w:val="clear" w:color="auto" w:fill="auto"/>
            <w:hideMark/>
          </w:tcPr>
          <w:p w14:paraId="1BF06FC7" w14:textId="77777777" w:rsidR="008426AE" w:rsidRPr="00CD1010" w:rsidRDefault="008426AE" w:rsidP="008426AE">
            <w:pPr>
              <w:numPr>
                <w:ilvl w:val="0"/>
                <w:numId w:val="44"/>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Kasaï Oriental</w:t>
            </w:r>
            <w:r w:rsidRPr="00CD1010">
              <w:rPr>
                <w:rFonts w:ascii="Times New Roman" w:eastAsia="Times New Roman" w:hAnsi="Times New Roman" w:cs="Times New Roman"/>
                <w:sz w:val="18"/>
                <w:szCs w:val="18"/>
                <w:lang w:eastAsia="fr-FR"/>
              </w:rPr>
              <w:t> </w:t>
            </w:r>
            <w:r w:rsidRPr="00CD1010">
              <w:rPr>
                <w:rFonts w:eastAsia="Times New Roman" w:cs="Segoe UI"/>
                <w:sz w:val="18"/>
                <w:szCs w:val="18"/>
                <w:lang w:eastAsia="fr-FR"/>
              </w:rPr>
              <w:t>:</w:t>
            </w:r>
            <w:r w:rsidRPr="00CD1010">
              <w:rPr>
                <w:rFonts w:eastAsia="Times New Roman" w:cs="Segoe UI"/>
                <w:sz w:val="18"/>
                <w:szCs w:val="18"/>
                <w:lang w:val="fr-FR" w:eastAsia="fr-FR"/>
              </w:rPr>
              <w:t> </w:t>
            </w:r>
          </w:p>
          <w:p w14:paraId="71FCDB3D" w14:textId="77777777" w:rsidR="008426AE" w:rsidRPr="00CD1010" w:rsidRDefault="008426AE" w:rsidP="008426AE">
            <w:pPr>
              <w:numPr>
                <w:ilvl w:val="0"/>
                <w:numId w:val="45"/>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10.000 ménages agricoles accompagnés à travers 480 organisations paysannes</w:t>
            </w:r>
            <w:r w:rsidRPr="00CD1010">
              <w:rPr>
                <w:rFonts w:eastAsia="Times New Roman" w:cs="Segoe UI"/>
                <w:sz w:val="18"/>
                <w:szCs w:val="18"/>
                <w:lang w:val="fr-FR" w:eastAsia="fr-FR"/>
              </w:rPr>
              <w:t> </w:t>
            </w:r>
            <w:r>
              <w:rPr>
                <w:sz w:val="18"/>
                <w:szCs w:val="18"/>
              </w:rPr>
              <w:t>soit 20.000 personnes touchées directement, dont 1000 femmes.</w:t>
            </w:r>
          </w:p>
          <w:p w14:paraId="0C73AAF9" w14:textId="77777777" w:rsidR="008426AE" w:rsidRPr="00CD1010" w:rsidRDefault="008426AE" w:rsidP="008426AE">
            <w:pPr>
              <w:numPr>
                <w:ilvl w:val="0"/>
                <w:numId w:val="45"/>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 1000 ménages agricoles vulnérables</w:t>
            </w:r>
            <w:r w:rsidRPr="00CD1010">
              <w:rPr>
                <w:rFonts w:eastAsia="Times New Roman" w:cs="Segoe UI"/>
                <w:sz w:val="18"/>
                <w:szCs w:val="18"/>
                <w:lang w:val="fr-FR" w:eastAsia="fr-FR"/>
              </w:rPr>
              <w:t> </w:t>
            </w:r>
            <w:r>
              <w:rPr>
                <w:sz w:val="18"/>
                <w:szCs w:val="18"/>
              </w:rPr>
              <w:t>soit 20.000 personnes touchées directement, dont 1000 femmes.</w:t>
            </w:r>
          </w:p>
          <w:p w14:paraId="4C72D704" w14:textId="77777777" w:rsidR="008426AE" w:rsidRPr="00D5464C" w:rsidRDefault="008426AE" w:rsidP="008426AE">
            <w:pPr>
              <w:numPr>
                <w:ilvl w:val="0"/>
                <w:numId w:val="45"/>
              </w:numPr>
              <w:spacing w:after="0" w:line="240" w:lineRule="auto"/>
              <w:ind w:left="945" w:firstLine="0"/>
              <w:textAlignment w:val="baseline"/>
              <w:rPr>
                <w:rFonts w:eastAsia="Times New Roman" w:cs="Segoe UI"/>
                <w:sz w:val="18"/>
                <w:szCs w:val="18"/>
                <w:lang w:val="fr-FR" w:eastAsia="fr-FR"/>
              </w:rPr>
            </w:pPr>
            <w:r w:rsidRPr="00D5464C">
              <w:rPr>
                <w:rFonts w:eastAsia="Times New Roman" w:cs="Segoe UI"/>
                <w:sz w:val="18"/>
                <w:szCs w:val="18"/>
                <w:lang w:eastAsia="fr-FR"/>
              </w:rPr>
              <w:t>50 entrepreneurs agricoles, dont 50% sont des femmes</w:t>
            </w:r>
          </w:p>
          <w:p w14:paraId="6CAF9602" w14:textId="77777777" w:rsidR="008426AE" w:rsidRPr="00D5464C" w:rsidRDefault="008426AE" w:rsidP="008426AE">
            <w:pPr>
              <w:numPr>
                <w:ilvl w:val="0"/>
                <w:numId w:val="45"/>
              </w:numPr>
              <w:spacing w:after="0" w:line="240" w:lineRule="auto"/>
              <w:ind w:left="945" w:firstLine="0"/>
              <w:textAlignment w:val="baseline"/>
              <w:rPr>
                <w:rFonts w:eastAsia="Times New Roman" w:cs="Segoe UI"/>
                <w:sz w:val="18"/>
                <w:szCs w:val="18"/>
                <w:lang w:val="fr-FR" w:eastAsia="fr-FR"/>
              </w:rPr>
            </w:pPr>
            <w:r w:rsidRPr="00D5464C">
              <w:rPr>
                <w:rFonts w:eastAsia="Times New Roman" w:cs="Segoe UI"/>
                <w:sz w:val="18"/>
                <w:szCs w:val="18"/>
                <w:lang w:eastAsia="fr-FR"/>
              </w:rPr>
              <w:t>20 agents de l’IPDR</w:t>
            </w:r>
            <w:r w:rsidRPr="00D5464C">
              <w:rPr>
                <w:rFonts w:eastAsia="Times New Roman" w:cs="Segoe UI"/>
                <w:sz w:val="18"/>
                <w:szCs w:val="18"/>
                <w:lang w:val="fr-FR" w:eastAsia="fr-FR"/>
              </w:rPr>
              <w:t> </w:t>
            </w:r>
          </w:p>
          <w:p w14:paraId="271AB799" w14:textId="77777777" w:rsidR="008426AE" w:rsidRPr="00D5464C" w:rsidRDefault="008426AE" w:rsidP="00F54C49">
            <w:pPr>
              <w:spacing w:after="0" w:line="240" w:lineRule="auto"/>
              <w:ind w:left="945"/>
              <w:textAlignment w:val="baseline"/>
              <w:rPr>
                <w:rFonts w:eastAsia="Times New Roman" w:cs="Segoe UI"/>
                <w:sz w:val="18"/>
                <w:szCs w:val="18"/>
                <w:lang w:val="fr-FR" w:eastAsia="fr-FR"/>
              </w:rPr>
            </w:pPr>
          </w:p>
          <w:p w14:paraId="47023F93" w14:textId="77777777" w:rsidR="008426AE" w:rsidRPr="00D5464C" w:rsidRDefault="008426AE" w:rsidP="008426AE">
            <w:pPr>
              <w:numPr>
                <w:ilvl w:val="0"/>
                <w:numId w:val="46"/>
              </w:numPr>
              <w:spacing w:after="0" w:line="240" w:lineRule="auto"/>
              <w:ind w:firstLine="0"/>
              <w:textAlignment w:val="baseline"/>
              <w:rPr>
                <w:rFonts w:eastAsia="Times New Roman" w:cs="Segoe UI"/>
                <w:sz w:val="18"/>
                <w:szCs w:val="18"/>
                <w:lang w:val="fr-FR" w:eastAsia="fr-FR"/>
              </w:rPr>
            </w:pPr>
            <w:r w:rsidRPr="00D5464C">
              <w:rPr>
                <w:rFonts w:eastAsia="Times New Roman" w:cs="Segoe UI"/>
                <w:sz w:val="18"/>
                <w:szCs w:val="18"/>
                <w:lang w:eastAsia="fr-FR"/>
              </w:rPr>
              <w:t>Lomami</w:t>
            </w:r>
            <w:r w:rsidRPr="00D5464C">
              <w:rPr>
                <w:rFonts w:ascii="Times New Roman" w:eastAsia="Times New Roman" w:hAnsi="Times New Roman" w:cs="Times New Roman"/>
                <w:sz w:val="18"/>
                <w:szCs w:val="18"/>
                <w:lang w:eastAsia="fr-FR"/>
              </w:rPr>
              <w:t> </w:t>
            </w:r>
            <w:r w:rsidRPr="00D5464C">
              <w:rPr>
                <w:rFonts w:eastAsia="Times New Roman" w:cs="Segoe UI"/>
                <w:sz w:val="18"/>
                <w:szCs w:val="18"/>
                <w:lang w:eastAsia="fr-FR"/>
              </w:rPr>
              <w:t>:</w:t>
            </w:r>
            <w:r w:rsidRPr="00D5464C">
              <w:rPr>
                <w:rFonts w:eastAsia="Times New Roman" w:cs="Segoe UI"/>
                <w:sz w:val="18"/>
                <w:szCs w:val="18"/>
                <w:lang w:val="fr-FR" w:eastAsia="fr-FR"/>
              </w:rPr>
              <w:t> </w:t>
            </w:r>
          </w:p>
          <w:p w14:paraId="3C4DBFD2" w14:textId="77777777" w:rsidR="008426AE" w:rsidRPr="008404A7" w:rsidRDefault="008426AE" w:rsidP="008426AE">
            <w:pPr>
              <w:numPr>
                <w:ilvl w:val="0"/>
                <w:numId w:val="47"/>
              </w:numPr>
              <w:spacing w:after="0" w:line="240" w:lineRule="auto"/>
              <w:ind w:left="945" w:firstLine="0"/>
              <w:textAlignment w:val="baseline"/>
              <w:rPr>
                <w:rFonts w:eastAsia="Times New Roman" w:cs="Segoe UI"/>
                <w:sz w:val="18"/>
                <w:szCs w:val="18"/>
                <w:lang w:val="fr-FR" w:eastAsia="fr-FR"/>
              </w:rPr>
            </w:pPr>
            <w:r w:rsidRPr="00D5464C">
              <w:rPr>
                <w:rFonts w:eastAsia="Times New Roman" w:cs="Segoe UI"/>
                <w:sz w:val="18"/>
                <w:szCs w:val="18"/>
                <w:lang w:eastAsia="fr-FR"/>
              </w:rPr>
              <w:t>10.000 ménages agricoles accompagnés à travers 480 organisations paysannes</w:t>
            </w:r>
            <w:r w:rsidRPr="00D5464C">
              <w:rPr>
                <w:rFonts w:eastAsia="Times New Roman" w:cs="Segoe UI"/>
                <w:sz w:val="18"/>
                <w:szCs w:val="18"/>
                <w:lang w:val="fr-FR" w:eastAsia="fr-FR"/>
              </w:rPr>
              <w:t> </w:t>
            </w:r>
            <w:r w:rsidRPr="00D5464C">
              <w:rPr>
                <w:sz w:val="18"/>
                <w:szCs w:val="18"/>
              </w:rPr>
              <w:t xml:space="preserve">soit 20.000 </w:t>
            </w:r>
            <w:r w:rsidRPr="008404A7">
              <w:rPr>
                <w:sz w:val="18"/>
                <w:szCs w:val="18"/>
              </w:rPr>
              <w:t>personnes touchées directement, dont 1000 femmes.</w:t>
            </w:r>
          </w:p>
          <w:p w14:paraId="0DC4B7D4" w14:textId="77777777" w:rsidR="008426AE" w:rsidRPr="008404A7" w:rsidRDefault="008426AE" w:rsidP="008426AE">
            <w:pPr>
              <w:numPr>
                <w:ilvl w:val="0"/>
                <w:numId w:val="47"/>
              </w:numPr>
              <w:spacing w:after="0" w:line="240" w:lineRule="auto"/>
              <w:ind w:left="945" w:firstLine="0"/>
              <w:textAlignment w:val="baseline"/>
              <w:rPr>
                <w:rFonts w:eastAsia="Times New Roman" w:cs="Segoe UI"/>
                <w:sz w:val="18"/>
                <w:szCs w:val="18"/>
                <w:lang w:val="fr-FR" w:eastAsia="fr-FR"/>
              </w:rPr>
            </w:pPr>
            <w:r w:rsidRPr="008404A7">
              <w:rPr>
                <w:rFonts w:eastAsia="Times New Roman" w:cs="Segoe UI"/>
                <w:sz w:val="18"/>
                <w:szCs w:val="18"/>
                <w:lang w:eastAsia="fr-FR"/>
              </w:rPr>
              <w:lastRenderedPageBreak/>
              <w:t>1000 ménages agricoles vulnérables </w:t>
            </w:r>
            <w:r w:rsidRPr="008404A7">
              <w:rPr>
                <w:rFonts w:eastAsia="Times New Roman" w:cs="Segoe UI"/>
                <w:sz w:val="18"/>
                <w:szCs w:val="18"/>
                <w:lang w:val="fr-FR" w:eastAsia="fr-FR"/>
              </w:rPr>
              <w:t> </w:t>
            </w:r>
            <w:r w:rsidRPr="008404A7">
              <w:rPr>
                <w:sz w:val="18"/>
                <w:szCs w:val="18"/>
              </w:rPr>
              <w:t>soit 20.000 personnes touchées directement, dont 1000 femmes.</w:t>
            </w:r>
          </w:p>
          <w:p w14:paraId="4ECD0001" w14:textId="77777777" w:rsidR="008426AE" w:rsidRPr="008404A7" w:rsidRDefault="008426AE" w:rsidP="008426AE">
            <w:pPr>
              <w:numPr>
                <w:ilvl w:val="0"/>
                <w:numId w:val="47"/>
              </w:numPr>
              <w:spacing w:after="0" w:line="240" w:lineRule="auto"/>
              <w:ind w:left="945" w:firstLine="0"/>
              <w:textAlignment w:val="baseline"/>
              <w:rPr>
                <w:rFonts w:eastAsia="Times New Roman" w:cs="Segoe UI"/>
                <w:sz w:val="18"/>
                <w:szCs w:val="18"/>
                <w:lang w:val="fr-FR" w:eastAsia="fr-FR"/>
              </w:rPr>
            </w:pPr>
            <w:r w:rsidRPr="008404A7">
              <w:rPr>
                <w:rFonts w:eastAsia="Times New Roman" w:cs="Segoe UI"/>
                <w:sz w:val="18"/>
                <w:szCs w:val="18"/>
                <w:lang w:eastAsia="fr-FR"/>
              </w:rPr>
              <w:t>100 entrepreneurs agricoles, dont 50% sont des femmes</w:t>
            </w:r>
          </w:p>
          <w:p w14:paraId="298604D9" w14:textId="77777777" w:rsidR="008426AE" w:rsidRPr="00CD1010" w:rsidRDefault="008426AE" w:rsidP="008426AE">
            <w:pPr>
              <w:numPr>
                <w:ilvl w:val="0"/>
                <w:numId w:val="47"/>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20 agents de l’IPDR</w:t>
            </w:r>
            <w:r w:rsidRPr="00CD1010">
              <w:rPr>
                <w:rFonts w:eastAsia="Times New Roman" w:cs="Segoe UI"/>
                <w:sz w:val="18"/>
                <w:szCs w:val="18"/>
                <w:lang w:val="fr-FR" w:eastAsia="fr-FR"/>
              </w:rPr>
              <w:t> </w:t>
            </w:r>
          </w:p>
          <w:p w14:paraId="1574D48C" w14:textId="77777777" w:rsidR="008426AE" w:rsidRPr="00CD1010" w:rsidRDefault="008426AE" w:rsidP="008426AE">
            <w:pPr>
              <w:numPr>
                <w:ilvl w:val="0"/>
                <w:numId w:val="47"/>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12 agents de l’IPA</w:t>
            </w:r>
            <w:r w:rsidRPr="00CD1010">
              <w:rPr>
                <w:rFonts w:eastAsia="Times New Roman" w:cs="Segoe UI"/>
                <w:sz w:val="18"/>
                <w:szCs w:val="18"/>
                <w:lang w:val="fr-FR" w:eastAsia="fr-FR"/>
              </w:rPr>
              <w:t> </w:t>
            </w:r>
          </w:p>
          <w:p w14:paraId="3E0ABEEC" w14:textId="77777777" w:rsidR="008426AE" w:rsidRPr="00CD1010" w:rsidRDefault="008426AE" w:rsidP="008426AE">
            <w:pPr>
              <w:numPr>
                <w:ilvl w:val="0"/>
                <w:numId w:val="48"/>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Les fournisseurs de services</w:t>
            </w:r>
            <w:r w:rsidRPr="00CD1010">
              <w:rPr>
                <w:rFonts w:eastAsia="Times New Roman" w:cs="Segoe UI"/>
                <w:sz w:val="18"/>
                <w:szCs w:val="18"/>
                <w:lang w:val="fr-FR" w:eastAsia="fr-FR"/>
              </w:rPr>
              <w:t> </w:t>
            </w:r>
          </w:p>
          <w:p w14:paraId="3D4B4930" w14:textId="3656268D" w:rsidR="008426AE" w:rsidRDefault="008426AE" w:rsidP="008426AE">
            <w:pPr>
              <w:numPr>
                <w:ilvl w:val="0"/>
                <w:numId w:val="48"/>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Les autorités provinciales et des ETD</w:t>
            </w:r>
            <w:r w:rsidRPr="00CD1010">
              <w:rPr>
                <w:rFonts w:eastAsia="Times New Roman" w:cs="Segoe UI"/>
                <w:sz w:val="18"/>
                <w:szCs w:val="18"/>
                <w:lang w:val="fr-FR" w:eastAsia="fr-FR"/>
              </w:rPr>
              <w:t> </w:t>
            </w:r>
          </w:p>
          <w:p w14:paraId="2211C864" w14:textId="77777777" w:rsidR="009D2C14" w:rsidRPr="00CD1010" w:rsidRDefault="009D2C14" w:rsidP="009D2C14">
            <w:pPr>
              <w:spacing w:after="0" w:line="240" w:lineRule="auto"/>
              <w:ind w:left="720"/>
              <w:textAlignment w:val="baseline"/>
              <w:rPr>
                <w:rFonts w:eastAsia="Times New Roman" w:cs="Segoe UI"/>
                <w:sz w:val="18"/>
                <w:szCs w:val="18"/>
                <w:lang w:val="fr-FR" w:eastAsia="fr-FR"/>
              </w:rPr>
            </w:pPr>
          </w:p>
          <w:p w14:paraId="0C438E08"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Pr>
                <w:rFonts w:eastAsia="Times New Roman" w:cs="Segoe UI"/>
                <w:sz w:val="18"/>
                <w:szCs w:val="18"/>
                <w:lang w:eastAsia="fr-FR"/>
              </w:rPr>
              <w:t>Total :</w:t>
            </w:r>
            <w:r w:rsidRPr="00CD1010">
              <w:rPr>
                <w:rFonts w:eastAsia="Times New Roman" w:cs="Segoe UI"/>
                <w:sz w:val="18"/>
                <w:szCs w:val="18"/>
                <w:lang w:eastAsia="fr-FR"/>
              </w:rPr>
              <w:t xml:space="preserve"> </w:t>
            </w:r>
            <w:r w:rsidRPr="00930110">
              <w:rPr>
                <w:rFonts w:eastAsia="Times New Roman" w:cs="Segoe UI"/>
                <w:b/>
                <w:bCs/>
                <w:sz w:val="18"/>
                <w:szCs w:val="18"/>
                <w:lang w:eastAsia="fr-FR"/>
              </w:rPr>
              <w:t>80.202 personnes ciblées directement, dont  40.075 femmes.</w:t>
            </w:r>
            <w:r w:rsidRPr="00CD1010">
              <w:rPr>
                <w:rFonts w:eastAsia="Times New Roman" w:cs="Segoe UI"/>
                <w:sz w:val="18"/>
                <w:szCs w:val="18"/>
                <w:lang w:val="fr-FR" w:eastAsia="fr-FR"/>
              </w:rPr>
              <w:t> </w:t>
            </w:r>
          </w:p>
        </w:tc>
        <w:tc>
          <w:tcPr>
            <w:tcW w:w="2577" w:type="dxa"/>
            <w:tcBorders>
              <w:top w:val="single" w:sz="6" w:space="0" w:color="auto"/>
              <w:left w:val="single" w:sz="6" w:space="0" w:color="auto"/>
              <w:bottom w:val="single" w:sz="6" w:space="0" w:color="auto"/>
              <w:right w:val="single" w:sz="6" w:space="0" w:color="auto"/>
            </w:tcBorders>
            <w:shd w:val="clear" w:color="auto" w:fill="auto"/>
            <w:hideMark/>
          </w:tcPr>
          <w:p w14:paraId="16AC8959" w14:textId="77777777" w:rsidR="008426AE" w:rsidRPr="00CD1010"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lastRenderedPageBreak/>
              <w:t>Les territoires de Kabinda et Ngandajika pour la Lomami</w:t>
            </w:r>
            <w:r w:rsidRPr="00CD1010">
              <w:rPr>
                <w:rFonts w:eastAsia="Times New Roman" w:cs="Segoe UI"/>
                <w:sz w:val="18"/>
                <w:szCs w:val="18"/>
                <w:lang w:val="fr-FR" w:eastAsia="fr-FR"/>
              </w:rPr>
              <w:t> </w:t>
            </w:r>
          </w:p>
          <w:p w14:paraId="741DD6E6" w14:textId="77777777" w:rsidR="008426AE" w:rsidRDefault="008426AE" w:rsidP="00F54C49">
            <w:pPr>
              <w:spacing w:after="0" w:line="240" w:lineRule="auto"/>
              <w:textAlignment w:val="baseline"/>
              <w:rPr>
                <w:rFonts w:eastAsia="Times New Roman" w:cs="Segoe UI"/>
                <w:sz w:val="18"/>
                <w:szCs w:val="18"/>
                <w:lang w:eastAsia="fr-FR"/>
              </w:rPr>
            </w:pPr>
          </w:p>
          <w:p w14:paraId="37CA1EE8" w14:textId="77777777" w:rsidR="008426AE" w:rsidRPr="00CD1010"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Les zones urbaines, péri-urbaines et rurales</w:t>
            </w:r>
            <w:r w:rsidRPr="00CD1010">
              <w:rPr>
                <w:rFonts w:eastAsia="Times New Roman" w:cs="Segoe UI"/>
                <w:sz w:val="18"/>
                <w:szCs w:val="18"/>
                <w:lang w:val="fr-FR" w:eastAsia="fr-FR"/>
              </w:rPr>
              <w:t> </w:t>
            </w:r>
            <w:r>
              <w:rPr>
                <w:rFonts w:eastAsia="Times New Roman" w:cs="Segoe UI"/>
                <w:sz w:val="18"/>
                <w:szCs w:val="18"/>
                <w:lang w:val="fr-FR" w:eastAsia="fr-FR"/>
              </w:rPr>
              <w:t>de Mbuji-Mayi.</w:t>
            </w:r>
          </w:p>
        </w:tc>
      </w:tr>
      <w:tr w:rsidR="008426AE" w:rsidRPr="00CD1010" w14:paraId="08705508" w14:textId="77777777" w:rsidTr="1F3593C0">
        <w:trPr>
          <w:gridAfter w:val="1"/>
          <w:wAfter w:w="8" w:type="dxa"/>
        </w:trPr>
        <w:tc>
          <w:tcPr>
            <w:tcW w:w="1399" w:type="dxa"/>
            <w:tcBorders>
              <w:top w:val="single" w:sz="6" w:space="0" w:color="auto"/>
              <w:left w:val="single" w:sz="6" w:space="0" w:color="auto"/>
              <w:bottom w:val="single" w:sz="6" w:space="0" w:color="auto"/>
              <w:right w:val="single" w:sz="6" w:space="0" w:color="auto"/>
            </w:tcBorders>
            <w:shd w:val="clear" w:color="auto" w:fill="auto"/>
            <w:hideMark/>
          </w:tcPr>
          <w:p w14:paraId="71289348"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sidRPr="00CD1010">
              <w:rPr>
                <w:rFonts w:eastAsia="Times New Roman" w:cs="Segoe UI"/>
                <w:sz w:val="18"/>
                <w:szCs w:val="18"/>
                <w:lang w:eastAsia="fr-FR"/>
              </w:rPr>
              <w:t>Intervention COD2201611  – L’appui institutionnel aux provinces du Kasaï Oriental et de la Lomami</w:t>
            </w:r>
            <w:r w:rsidRPr="00CD1010">
              <w:rPr>
                <w:rFonts w:eastAsia="Times New Roman" w:cs="Segoe UI"/>
                <w:sz w:val="18"/>
                <w:szCs w:val="18"/>
                <w:lang w:val="fr-FR" w:eastAsia="fr-FR"/>
              </w:rPr>
              <w:t> </w:t>
            </w:r>
          </w:p>
        </w:tc>
        <w:tc>
          <w:tcPr>
            <w:tcW w:w="5230" w:type="dxa"/>
            <w:tcBorders>
              <w:top w:val="single" w:sz="6" w:space="0" w:color="auto"/>
              <w:left w:val="single" w:sz="6" w:space="0" w:color="auto"/>
              <w:bottom w:val="single" w:sz="6" w:space="0" w:color="auto"/>
              <w:right w:val="single" w:sz="6" w:space="0" w:color="auto"/>
            </w:tcBorders>
            <w:shd w:val="clear" w:color="auto" w:fill="auto"/>
            <w:hideMark/>
          </w:tcPr>
          <w:p w14:paraId="3CA71E54" w14:textId="77777777" w:rsidR="008426AE" w:rsidRPr="00CD1010" w:rsidRDefault="008426AE" w:rsidP="00F54C49">
            <w:pPr>
              <w:spacing w:after="0" w:line="240" w:lineRule="auto"/>
              <w:ind w:left="720"/>
              <w:textAlignment w:val="baseline"/>
              <w:rPr>
                <w:rFonts w:eastAsia="Times New Roman" w:cs="Segoe UI"/>
                <w:sz w:val="18"/>
                <w:szCs w:val="18"/>
                <w:lang w:val="fr-FR" w:eastAsia="fr-FR"/>
              </w:rPr>
            </w:pPr>
            <w:r w:rsidRPr="00CD1010">
              <w:rPr>
                <w:rFonts w:eastAsia="Times New Roman" w:cs="Segoe UI"/>
                <w:sz w:val="18"/>
                <w:szCs w:val="18"/>
                <w:lang w:eastAsia="fr-FR"/>
              </w:rPr>
              <w:t>Kasaï Oriental</w:t>
            </w:r>
            <w:r w:rsidRPr="00CD1010">
              <w:rPr>
                <w:rFonts w:ascii="Times New Roman" w:eastAsia="Times New Roman" w:hAnsi="Times New Roman" w:cs="Times New Roman"/>
                <w:sz w:val="18"/>
                <w:szCs w:val="18"/>
                <w:lang w:eastAsia="fr-FR"/>
              </w:rPr>
              <w:t> </w:t>
            </w:r>
            <w:r w:rsidRPr="00CD1010">
              <w:rPr>
                <w:rFonts w:eastAsia="Times New Roman" w:cs="Segoe UI"/>
                <w:sz w:val="18"/>
                <w:szCs w:val="18"/>
                <w:lang w:eastAsia="fr-FR"/>
              </w:rPr>
              <w:t>:</w:t>
            </w:r>
            <w:r w:rsidRPr="00CD1010">
              <w:rPr>
                <w:rFonts w:eastAsia="Times New Roman" w:cs="Segoe UI"/>
                <w:sz w:val="18"/>
                <w:szCs w:val="18"/>
                <w:lang w:val="fr-FR" w:eastAsia="fr-FR"/>
              </w:rPr>
              <w:t> </w:t>
            </w:r>
          </w:p>
          <w:p w14:paraId="72434904" w14:textId="77777777" w:rsidR="008426AE" w:rsidRPr="00CD1010" w:rsidRDefault="008426AE" w:rsidP="008426AE">
            <w:pPr>
              <w:numPr>
                <w:ilvl w:val="0"/>
                <w:numId w:val="49"/>
              </w:numPr>
              <w:spacing w:after="0" w:line="240" w:lineRule="auto"/>
              <w:ind w:left="945" w:firstLine="0"/>
              <w:textAlignment w:val="baseline"/>
              <w:rPr>
                <w:rFonts w:ascii="Verdana" w:eastAsia="Times New Roman" w:hAnsi="Verdana" w:cs="Segoe UI"/>
                <w:sz w:val="18"/>
                <w:szCs w:val="18"/>
                <w:lang w:val="fr-FR" w:eastAsia="fr-FR"/>
              </w:rPr>
            </w:pPr>
            <w:r w:rsidRPr="00CD1010">
              <w:rPr>
                <w:rFonts w:eastAsia="Times New Roman" w:cs="Segoe UI"/>
                <w:sz w:val="18"/>
                <w:szCs w:val="18"/>
                <w:lang w:eastAsia="fr-FR"/>
              </w:rPr>
              <w:t>25x2 membres et agents du gouvernement provincial</w:t>
            </w:r>
            <w:r w:rsidRPr="00CD1010">
              <w:rPr>
                <w:rFonts w:eastAsia="Times New Roman" w:cs="Segoe UI"/>
                <w:sz w:val="18"/>
                <w:szCs w:val="18"/>
                <w:lang w:val="fr-FR" w:eastAsia="fr-FR"/>
              </w:rPr>
              <w:t> </w:t>
            </w:r>
          </w:p>
          <w:p w14:paraId="1A5509C1" w14:textId="77777777" w:rsidR="008426AE" w:rsidRPr="00CD1010" w:rsidRDefault="008426AE" w:rsidP="008426AE">
            <w:pPr>
              <w:numPr>
                <w:ilvl w:val="0"/>
                <w:numId w:val="49"/>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120 agents de services techniques provinciaux et ETD</w:t>
            </w:r>
            <w:r w:rsidRPr="00CD1010">
              <w:rPr>
                <w:rFonts w:eastAsia="Times New Roman" w:cs="Segoe UI"/>
                <w:sz w:val="18"/>
                <w:szCs w:val="18"/>
                <w:lang w:val="fr-FR" w:eastAsia="fr-FR"/>
              </w:rPr>
              <w:t> </w:t>
            </w:r>
          </w:p>
          <w:p w14:paraId="4B63E8C9" w14:textId="77777777" w:rsidR="008426AE" w:rsidRDefault="008426AE" w:rsidP="008426AE">
            <w:pPr>
              <w:numPr>
                <w:ilvl w:val="0"/>
                <w:numId w:val="49"/>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36x2 membres et agents de l’assemblée provinciale</w:t>
            </w:r>
            <w:r w:rsidRPr="00CD1010">
              <w:rPr>
                <w:rFonts w:eastAsia="Times New Roman" w:cs="Segoe UI"/>
                <w:sz w:val="18"/>
                <w:szCs w:val="18"/>
                <w:lang w:val="fr-FR" w:eastAsia="fr-FR"/>
              </w:rPr>
              <w:t> </w:t>
            </w:r>
          </w:p>
          <w:p w14:paraId="52E63F49" w14:textId="77777777" w:rsidR="008426AE" w:rsidRPr="00CD1010" w:rsidRDefault="008426AE" w:rsidP="00F54C49">
            <w:pPr>
              <w:spacing w:after="0" w:line="240" w:lineRule="auto"/>
              <w:ind w:left="945"/>
              <w:textAlignment w:val="baseline"/>
              <w:rPr>
                <w:rFonts w:eastAsia="Times New Roman" w:cs="Segoe UI"/>
                <w:sz w:val="18"/>
                <w:szCs w:val="18"/>
                <w:lang w:val="fr-FR" w:eastAsia="fr-FR"/>
              </w:rPr>
            </w:pPr>
          </w:p>
          <w:p w14:paraId="6616AC4F" w14:textId="77777777" w:rsidR="008426AE" w:rsidRPr="00CD1010" w:rsidRDefault="008426AE" w:rsidP="00F54C49">
            <w:pPr>
              <w:spacing w:after="0" w:line="240" w:lineRule="auto"/>
              <w:ind w:left="720"/>
              <w:textAlignment w:val="baseline"/>
              <w:rPr>
                <w:rFonts w:eastAsia="Times New Roman" w:cs="Segoe UI"/>
                <w:sz w:val="18"/>
                <w:szCs w:val="18"/>
                <w:lang w:val="fr-FR" w:eastAsia="fr-FR"/>
              </w:rPr>
            </w:pPr>
            <w:r w:rsidRPr="00CD1010">
              <w:rPr>
                <w:rFonts w:eastAsia="Times New Roman" w:cs="Segoe UI"/>
                <w:sz w:val="18"/>
                <w:szCs w:val="18"/>
                <w:lang w:eastAsia="fr-FR"/>
              </w:rPr>
              <w:t>Lomami</w:t>
            </w:r>
            <w:r w:rsidRPr="00CD1010">
              <w:rPr>
                <w:rFonts w:ascii="Times New Roman" w:eastAsia="Times New Roman" w:hAnsi="Times New Roman" w:cs="Times New Roman"/>
                <w:sz w:val="18"/>
                <w:szCs w:val="18"/>
                <w:lang w:eastAsia="fr-FR"/>
              </w:rPr>
              <w:t> </w:t>
            </w:r>
            <w:r w:rsidRPr="00CD1010">
              <w:rPr>
                <w:rFonts w:eastAsia="Times New Roman" w:cs="Segoe UI"/>
                <w:sz w:val="18"/>
                <w:szCs w:val="18"/>
                <w:lang w:eastAsia="fr-FR"/>
              </w:rPr>
              <w:t>:</w:t>
            </w:r>
            <w:r w:rsidRPr="00CD1010">
              <w:rPr>
                <w:rFonts w:eastAsia="Times New Roman" w:cs="Segoe UI"/>
                <w:sz w:val="18"/>
                <w:szCs w:val="18"/>
                <w:lang w:val="fr-FR" w:eastAsia="fr-FR"/>
              </w:rPr>
              <w:t> </w:t>
            </w:r>
          </w:p>
          <w:p w14:paraId="0EDD35E8" w14:textId="77777777" w:rsidR="008426AE" w:rsidRPr="00CD1010" w:rsidRDefault="008426AE" w:rsidP="008426AE">
            <w:pPr>
              <w:numPr>
                <w:ilvl w:val="0"/>
                <w:numId w:val="50"/>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21x2 membres et agents du gouvernement provincial</w:t>
            </w:r>
            <w:r w:rsidRPr="00CD1010">
              <w:rPr>
                <w:rFonts w:eastAsia="Times New Roman" w:cs="Segoe UI"/>
                <w:sz w:val="18"/>
                <w:szCs w:val="18"/>
                <w:lang w:val="fr-FR" w:eastAsia="fr-FR"/>
              </w:rPr>
              <w:t> </w:t>
            </w:r>
          </w:p>
          <w:p w14:paraId="5769CBA3" w14:textId="77777777" w:rsidR="008426AE" w:rsidRPr="00CD1010" w:rsidRDefault="008426AE" w:rsidP="008426AE">
            <w:pPr>
              <w:numPr>
                <w:ilvl w:val="0"/>
                <w:numId w:val="50"/>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96 agents des services techniques provinciaux et ETD</w:t>
            </w:r>
            <w:r w:rsidRPr="00CD1010">
              <w:rPr>
                <w:rFonts w:eastAsia="Times New Roman" w:cs="Segoe UI"/>
                <w:sz w:val="18"/>
                <w:szCs w:val="18"/>
                <w:lang w:val="fr-FR" w:eastAsia="fr-FR"/>
              </w:rPr>
              <w:t> </w:t>
            </w:r>
          </w:p>
          <w:p w14:paraId="10B61B90" w14:textId="1F415DA7" w:rsidR="008426AE" w:rsidRDefault="008426AE" w:rsidP="008426AE">
            <w:pPr>
              <w:numPr>
                <w:ilvl w:val="0"/>
                <w:numId w:val="50"/>
              </w:numPr>
              <w:spacing w:after="0" w:line="240" w:lineRule="auto"/>
              <w:ind w:left="945" w:firstLine="0"/>
              <w:textAlignment w:val="baseline"/>
              <w:rPr>
                <w:rFonts w:eastAsia="Times New Roman" w:cs="Segoe UI"/>
                <w:sz w:val="18"/>
                <w:szCs w:val="18"/>
                <w:lang w:val="fr-FR" w:eastAsia="fr-FR"/>
              </w:rPr>
            </w:pPr>
            <w:r w:rsidRPr="00CD1010">
              <w:rPr>
                <w:rFonts w:eastAsia="Times New Roman" w:cs="Segoe UI"/>
                <w:sz w:val="18"/>
                <w:szCs w:val="18"/>
                <w:lang w:eastAsia="fr-FR"/>
              </w:rPr>
              <w:t>32x2 membres et agents de l’assemblée provinciale</w:t>
            </w:r>
            <w:r w:rsidRPr="00CD1010">
              <w:rPr>
                <w:rFonts w:eastAsia="Times New Roman" w:cs="Segoe UI"/>
                <w:sz w:val="18"/>
                <w:szCs w:val="18"/>
                <w:lang w:val="fr-FR" w:eastAsia="fr-FR"/>
              </w:rPr>
              <w:t> </w:t>
            </w:r>
          </w:p>
          <w:p w14:paraId="29B2816C" w14:textId="77777777" w:rsidR="009D2C14" w:rsidRPr="00CD1010" w:rsidRDefault="009D2C14" w:rsidP="009D2C14">
            <w:pPr>
              <w:spacing w:after="0" w:line="240" w:lineRule="auto"/>
              <w:ind w:left="945"/>
              <w:textAlignment w:val="baseline"/>
              <w:rPr>
                <w:rFonts w:eastAsia="Times New Roman" w:cs="Segoe UI"/>
                <w:sz w:val="18"/>
                <w:szCs w:val="18"/>
                <w:lang w:val="fr-FR" w:eastAsia="fr-FR"/>
              </w:rPr>
            </w:pPr>
          </w:p>
          <w:p w14:paraId="354C13A4" w14:textId="77777777" w:rsidR="008426AE" w:rsidRDefault="008426AE" w:rsidP="00F54C49">
            <w:pPr>
              <w:spacing w:after="0" w:line="240" w:lineRule="auto"/>
              <w:textAlignment w:val="baseline"/>
              <w:rPr>
                <w:rFonts w:eastAsia="Times New Roman" w:cs="Segoe UI"/>
                <w:sz w:val="18"/>
                <w:szCs w:val="18"/>
                <w:lang w:val="fr-FR" w:eastAsia="fr-FR"/>
              </w:rPr>
            </w:pPr>
            <w:r>
              <w:rPr>
                <w:rFonts w:eastAsia="Times New Roman" w:cs="Segoe UI"/>
                <w:sz w:val="18"/>
                <w:szCs w:val="18"/>
                <w:lang w:eastAsia="fr-FR"/>
              </w:rPr>
              <w:t>Total :</w:t>
            </w:r>
            <w:r w:rsidRPr="00CD1010">
              <w:rPr>
                <w:rFonts w:eastAsia="Times New Roman" w:cs="Segoe UI"/>
                <w:sz w:val="18"/>
                <w:szCs w:val="18"/>
                <w:lang w:eastAsia="fr-FR"/>
              </w:rPr>
              <w:t xml:space="preserve"> </w:t>
            </w:r>
            <w:r w:rsidRPr="00930110">
              <w:rPr>
                <w:rFonts w:eastAsia="Times New Roman" w:cs="Segoe UI"/>
                <w:b/>
                <w:bCs/>
                <w:sz w:val="18"/>
                <w:szCs w:val="18"/>
                <w:lang w:eastAsia="fr-FR"/>
              </w:rPr>
              <w:t>444 personnes ciblées directement.</w:t>
            </w:r>
            <w:r w:rsidRPr="00CD1010">
              <w:rPr>
                <w:rFonts w:eastAsia="Times New Roman" w:cs="Segoe UI"/>
                <w:sz w:val="18"/>
                <w:szCs w:val="18"/>
                <w:lang w:eastAsia="fr-FR"/>
              </w:rPr>
              <w:t> </w:t>
            </w:r>
            <w:r w:rsidRPr="00CD1010">
              <w:rPr>
                <w:rFonts w:eastAsia="Times New Roman" w:cs="Segoe UI"/>
                <w:sz w:val="18"/>
                <w:szCs w:val="18"/>
                <w:lang w:val="fr-FR" w:eastAsia="fr-FR"/>
              </w:rPr>
              <w:t> </w:t>
            </w:r>
          </w:p>
          <w:p w14:paraId="429A5A7D" w14:textId="77777777" w:rsidR="008426AE" w:rsidRPr="00FC3E91" w:rsidRDefault="008426AE" w:rsidP="00F54C49">
            <w:pPr>
              <w:rPr>
                <w:rFonts w:ascii="Segoe UI" w:eastAsia="Times New Roman" w:hAnsi="Segoe UI" w:cs="Segoe UI"/>
                <w:sz w:val="18"/>
                <w:szCs w:val="18"/>
                <w:lang w:val="fr-FR" w:eastAsia="fr-FR"/>
              </w:rPr>
            </w:pPr>
          </w:p>
        </w:tc>
        <w:tc>
          <w:tcPr>
            <w:tcW w:w="2577" w:type="dxa"/>
            <w:tcBorders>
              <w:top w:val="single" w:sz="6" w:space="0" w:color="auto"/>
              <w:left w:val="single" w:sz="6" w:space="0" w:color="auto"/>
              <w:bottom w:val="single" w:sz="6" w:space="0" w:color="auto"/>
              <w:right w:val="single" w:sz="6" w:space="0" w:color="auto"/>
            </w:tcBorders>
            <w:shd w:val="clear" w:color="auto" w:fill="auto"/>
            <w:hideMark/>
          </w:tcPr>
          <w:p w14:paraId="368E3412" w14:textId="77777777" w:rsidR="008426AE" w:rsidRPr="00CD1010"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Les zones urbaines, péri-urbaines et rurales</w:t>
            </w:r>
            <w:r w:rsidRPr="00CD1010">
              <w:rPr>
                <w:rFonts w:eastAsia="Times New Roman" w:cs="Segoe UI"/>
                <w:sz w:val="18"/>
                <w:szCs w:val="18"/>
                <w:lang w:val="fr-FR" w:eastAsia="fr-FR"/>
              </w:rPr>
              <w:t> </w:t>
            </w:r>
          </w:p>
        </w:tc>
      </w:tr>
      <w:tr w:rsidR="008426AE" w:rsidRPr="00CD1010" w14:paraId="34E72E68" w14:textId="77777777" w:rsidTr="1F3593C0">
        <w:trPr>
          <w:gridAfter w:val="1"/>
          <w:wAfter w:w="8" w:type="dxa"/>
        </w:trPr>
        <w:tc>
          <w:tcPr>
            <w:tcW w:w="1399" w:type="dxa"/>
            <w:tcBorders>
              <w:top w:val="single" w:sz="6" w:space="0" w:color="auto"/>
              <w:left w:val="single" w:sz="6" w:space="0" w:color="auto"/>
              <w:bottom w:val="single" w:sz="6" w:space="0" w:color="auto"/>
              <w:right w:val="single" w:sz="6" w:space="0" w:color="auto"/>
            </w:tcBorders>
            <w:shd w:val="clear" w:color="auto" w:fill="auto"/>
            <w:hideMark/>
          </w:tcPr>
          <w:p w14:paraId="587ADA1D"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sidRPr="00CD1010">
              <w:rPr>
                <w:rFonts w:eastAsia="Times New Roman" w:cs="Segoe UI"/>
                <w:sz w:val="18"/>
                <w:szCs w:val="18"/>
                <w:lang w:eastAsia="fr-FR"/>
              </w:rPr>
              <w:t>Les activités de Jeunesse, Conscience culturelle et sociale</w:t>
            </w:r>
            <w:r w:rsidRPr="00CD1010">
              <w:rPr>
                <w:rFonts w:eastAsia="Times New Roman" w:cs="Segoe UI"/>
                <w:sz w:val="18"/>
                <w:szCs w:val="18"/>
                <w:lang w:val="fr-FR" w:eastAsia="fr-FR"/>
              </w:rPr>
              <w:t> </w:t>
            </w:r>
          </w:p>
        </w:tc>
        <w:tc>
          <w:tcPr>
            <w:tcW w:w="5230" w:type="dxa"/>
            <w:tcBorders>
              <w:top w:val="single" w:sz="6" w:space="0" w:color="auto"/>
              <w:left w:val="single" w:sz="6" w:space="0" w:color="auto"/>
              <w:bottom w:val="single" w:sz="6" w:space="0" w:color="auto"/>
              <w:right w:val="single" w:sz="6" w:space="0" w:color="auto"/>
            </w:tcBorders>
            <w:shd w:val="clear" w:color="auto" w:fill="auto"/>
            <w:hideMark/>
          </w:tcPr>
          <w:p w14:paraId="7C0E6BF0" w14:textId="77777777" w:rsidR="008426AE" w:rsidRPr="00930110" w:rsidRDefault="008426AE" w:rsidP="008426AE">
            <w:pPr>
              <w:numPr>
                <w:ilvl w:val="0"/>
                <w:numId w:val="51"/>
              </w:numPr>
              <w:spacing w:after="0" w:line="240" w:lineRule="auto"/>
              <w:ind w:left="810" w:firstLine="0"/>
              <w:textAlignment w:val="baseline"/>
              <w:rPr>
                <w:rFonts w:eastAsia="Times New Roman" w:cs="Segoe UI"/>
                <w:sz w:val="18"/>
                <w:szCs w:val="18"/>
                <w:lang w:eastAsia="fr-FR"/>
              </w:rPr>
            </w:pPr>
            <w:r w:rsidRPr="00CD1010">
              <w:rPr>
                <w:rFonts w:eastAsia="Times New Roman" w:cs="Segoe UI"/>
                <w:sz w:val="18"/>
                <w:szCs w:val="18"/>
                <w:lang w:eastAsia="fr-FR"/>
              </w:rPr>
              <w:t>1 filière «</w:t>
            </w:r>
            <w:r w:rsidRPr="00930110">
              <w:rPr>
                <w:rFonts w:ascii="Times New Roman" w:eastAsia="Times New Roman" w:hAnsi="Times New Roman" w:cs="Times New Roman"/>
                <w:sz w:val="18"/>
                <w:szCs w:val="18"/>
                <w:lang w:eastAsia="fr-FR"/>
              </w:rPr>
              <w:t> </w:t>
            </w:r>
            <w:r w:rsidRPr="00CD1010">
              <w:rPr>
                <w:rFonts w:eastAsia="Times New Roman" w:cs="Segoe UI"/>
                <w:sz w:val="18"/>
                <w:szCs w:val="18"/>
                <w:lang w:eastAsia="fr-FR"/>
              </w:rPr>
              <w:t>m</w:t>
            </w:r>
            <w:r w:rsidRPr="00930110">
              <w:rPr>
                <w:rFonts w:eastAsia="Times New Roman" w:cs="Segoe UI"/>
                <w:sz w:val="18"/>
                <w:szCs w:val="18"/>
                <w:lang w:eastAsia="fr-FR"/>
              </w:rPr>
              <w:t>é</w:t>
            </w:r>
            <w:r w:rsidRPr="00CD1010">
              <w:rPr>
                <w:rFonts w:eastAsia="Times New Roman" w:cs="Segoe UI"/>
                <w:sz w:val="18"/>
                <w:szCs w:val="18"/>
                <w:lang w:eastAsia="fr-FR"/>
              </w:rPr>
              <w:t>tiers Art et Culture</w:t>
            </w:r>
            <w:r w:rsidRPr="00930110">
              <w:rPr>
                <w:rFonts w:ascii="Times New Roman" w:eastAsia="Times New Roman" w:hAnsi="Times New Roman" w:cs="Times New Roman"/>
                <w:sz w:val="18"/>
                <w:szCs w:val="18"/>
                <w:lang w:eastAsia="fr-FR"/>
              </w:rPr>
              <w:t> </w:t>
            </w:r>
            <w:r w:rsidRPr="00930110">
              <w:rPr>
                <w:rFonts w:eastAsia="Times New Roman" w:cs="Segoe UI"/>
                <w:sz w:val="18"/>
                <w:szCs w:val="18"/>
                <w:lang w:eastAsia="fr-FR"/>
              </w:rPr>
              <w:t>»</w:t>
            </w:r>
            <w:r w:rsidRPr="00CD1010">
              <w:rPr>
                <w:rFonts w:eastAsia="Times New Roman" w:cs="Segoe UI"/>
                <w:sz w:val="18"/>
                <w:szCs w:val="18"/>
                <w:lang w:eastAsia="fr-FR"/>
              </w:rPr>
              <w:t xml:space="preserve"> au sein du CdR de MBJM (en lien avec intervention 1 FEE) </w:t>
            </w:r>
            <w:r w:rsidRPr="00930110">
              <w:rPr>
                <w:rFonts w:eastAsia="Times New Roman" w:cs="Segoe UI"/>
                <w:sz w:val="18"/>
                <w:szCs w:val="18"/>
                <w:lang w:eastAsia="fr-FR"/>
              </w:rPr>
              <w:t> </w:t>
            </w:r>
          </w:p>
          <w:p w14:paraId="504FDB7C" w14:textId="77777777" w:rsidR="008426AE" w:rsidRPr="00930110" w:rsidRDefault="008426AE" w:rsidP="008426AE">
            <w:pPr>
              <w:numPr>
                <w:ilvl w:val="0"/>
                <w:numId w:val="51"/>
              </w:numPr>
              <w:spacing w:after="0" w:line="240" w:lineRule="auto"/>
              <w:ind w:left="810" w:firstLine="0"/>
              <w:textAlignment w:val="baseline"/>
              <w:rPr>
                <w:rFonts w:eastAsia="Times New Roman" w:cs="Segoe UI"/>
                <w:sz w:val="18"/>
                <w:szCs w:val="18"/>
                <w:lang w:eastAsia="fr-FR"/>
              </w:rPr>
            </w:pPr>
            <w:r w:rsidRPr="00CD1010">
              <w:rPr>
                <w:rFonts w:eastAsia="Times New Roman" w:cs="Segoe UI"/>
                <w:sz w:val="18"/>
                <w:szCs w:val="18"/>
                <w:lang w:eastAsia="fr-FR"/>
              </w:rPr>
              <w:t>75 jeunes du secteur artistique et de l’économie créative accompagnés dont 10 insérés</w:t>
            </w:r>
            <w:r>
              <w:rPr>
                <w:rFonts w:eastAsia="Times New Roman" w:cs="Segoe UI"/>
                <w:sz w:val="18"/>
                <w:szCs w:val="18"/>
                <w:lang w:eastAsia="fr-FR"/>
              </w:rPr>
              <w:t>, dont 30% de femmes</w:t>
            </w:r>
            <w:r w:rsidRPr="00CD1010">
              <w:rPr>
                <w:rFonts w:eastAsia="Times New Roman" w:cs="Segoe UI"/>
                <w:sz w:val="18"/>
                <w:szCs w:val="18"/>
                <w:lang w:eastAsia="fr-FR"/>
              </w:rPr>
              <w:t>.</w:t>
            </w:r>
            <w:r w:rsidRPr="00930110">
              <w:rPr>
                <w:rFonts w:eastAsia="Times New Roman" w:cs="Segoe UI"/>
                <w:sz w:val="18"/>
                <w:szCs w:val="18"/>
                <w:lang w:eastAsia="fr-FR"/>
              </w:rPr>
              <w:t> </w:t>
            </w:r>
          </w:p>
          <w:p w14:paraId="22A40348" w14:textId="77777777" w:rsidR="008426AE" w:rsidRPr="00930110" w:rsidRDefault="008426AE" w:rsidP="008426AE">
            <w:pPr>
              <w:numPr>
                <w:ilvl w:val="0"/>
                <w:numId w:val="51"/>
              </w:numPr>
              <w:spacing w:after="0" w:line="240" w:lineRule="auto"/>
              <w:ind w:left="810" w:firstLine="0"/>
              <w:textAlignment w:val="baseline"/>
              <w:rPr>
                <w:rFonts w:eastAsia="Times New Roman" w:cs="Segoe UI"/>
                <w:sz w:val="18"/>
                <w:szCs w:val="18"/>
                <w:lang w:eastAsia="fr-FR"/>
              </w:rPr>
            </w:pPr>
            <w:r w:rsidRPr="00CD1010">
              <w:rPr>
                <w:rFonts w:eastAsia="Times New Roman" w:cs="Segoe UI"/>
                <w:sz w:val="18"/>
                <w:szCs w:val="18"/>
                <w:lang w:eastAsia="fr-FR"/>
              </w:rPr>
              <w:t>+- 1.100.000 jeunes touchés à travers 3 espaces récréatifs et créatifs publics réhabilités</w:t>
            </w:r>
            <w:r>
              <w:rPr>
                <w:rFonts w:eastAsia="Times New Roman" w:cs="Segoe UI"/>
                <w:sz w:val="18"/>
                <w:szCs w:val="18"/>
                <w:lang w:eastAsia="fr-FR"/>
              </w:rPr>
              <w:t>, dont 50% de filles et de femmes</w:t>
            </w:r>
          </w:p>
          <w:p w14:paraId="091EB5D4" w14:textId="77777777" w:rsidR="008426AE"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   </w:t>
            </w:r>
            <w:r w:rsidRPr="00CD1010">
              <w:rPr>
                <w:rFonts w:eastAsia="Times New Roman" w:cs="Segoe UI"/>
                <w:sz w:val="18"/>
                <w:szCs w:val="18"/>
                <w:lang w:val="fr-FR" w:eastAsia="fr-FR"/>
              </w:rPr>
              <w:t> </w:t>
            </w:r>
          </w:p>
          <w:p w14:paraId="7A32433B" w14:textId="41737653" w:rsidR="008426AE" w:rsidRDefault="008426AE" w:rsidP="00F54C49">
            <w:pPr>
              <w:spacing w:after="0" w:line="240" w:lineRule="auto"/>
              <w:textAlignment w:val="baseline"/>
              <w:rPr>
                <w:rFonts w:eastAsia="Times New Roman" w:cs="Segoe UI"/>
                <w:sz w:val="18"/>
                <w:szCs w:val="18"/>
                <w:lang w:val="fr-FR" w:eastAsia="fr-FR"/>
              </w:rPr>
            </w:pPr>
            <w:r>
              <w:rPr>
                <w:rFonts w:eastAsia="Times New Roman" w:cs="Segoe UI"/>
                <w:sz w:val="18"/>
                <w:szCs w:val="18"/>
                <w:lang w:val="fr-FR" w:eastAsia="fr-FR"/>
              </w:rPr>
              <w:t xml:space="preserve">Total : </w:t>
            </w:r>
            <w:r w:rsidRPr="00930110">
              <w:rPr>
                <w:rFonts w:eastAsia="Times New Roman" w:cs="Segoe UI"/>
                <w:b/>
                <w:bCs/>
                <w:sz w:val="18"/>
                <w:szCs w:val="18"/>
                <w:lang w:val="fr-FR" w:eastAsia="fr-FR"/>
              </w:rPr>
              <w:t>11</w:t>
            </w:r>
            <w:r w:rsidR="00B8570F">
              <w:rPr>
                <w:rFonts w:eastAsia="Times New Roman" w:cs="Segoe UI"/>
                <w:b/>
                <w:bCs/>
                <w:sz w:val="18"/>
                <w:szCs w:val="18"/>
                <w:lang w:val="fr-FR" w:eastAsia="fr-FR"/>
              </w:rPr>
              <w:t>.</w:t>
            </w:r>
            <w:r w:rsidRPr="00930110">
              <w:rPr>
                <w:rFonts w:eastAsia="Times New Roman" w:cs="Segoe UI"/>
                <w:b/>
                <w:bCs/>
                <w:sz w:val="18"/>
                <w:szCs w:val="18"/>
                <w:lang w:val="fr-FR" w:eastAsia="fr-FR"/>
              </w:rPr>
              <w:t>00</w:t>
            </w:r>
            <w:r w:rsidR="00B8570F">
              <w:rPr>
                <w:rFonts w:eastAsia="Times New Roman" w:cs="Segoe UI"/>
                <w:b/>
                <w:bCs/>
                <w:sz w:val="18"/>
                <w:szCs w:val="18"/>
                <w:lang w:val="fr-FR" w:eastAsia="fr-FR"/>
              </w:rPr>
              <w:t>.</w:t>
            </w:r>
            <w:r w:rsidRPr="00930110">
              <w:rPr>
                <w:rFonts w:eastAsia="Times New Roman" w:cs="Segoe UI"/>
                <w:b/>
                <w:bCs/>
                <w:sz w:val="18"/>
                <w:szCs w:val="18"/>
                <w:lang w:val="fr-FR" w:eastAsia="fr-FR"/>
              </w:rPr>
              <w:t>075 personnes ciblées directement, dont 550</w:t>
            </w:r>
            <w:r w:rsidR="00B8570F">
              <w:rPr>
                <w:rFonts w:eastAsia="Times New Roman" w:cs="Segoe UI"/>
                <w:b/>
                <w:bCs/>
                <w:sz w:val="18"/>
                <w:szCs w:val="18"/>
                <w:lang w:val="fr-FR" w:eastAsia="fr-FR"/>
              </w:rPr>
              <w:t>.</w:t>
            </w:r>
            <w:r w:rsidRPr="00930110">
              <w:rPr>
                <w:rFonts w:eastAsia="Times New Roman" w:cs="Segoe UI"/>
                <w:b/>
                <w:bCs/>
                <w:sz w:val="18"/>
                <w:szCs w:val="18"/>
                <w:lang w:val="fr-FR" w:eastAsia="fr-FR"/>
              </w:rPr>
              <w:t>022 femmes</w:t>
            </w:r>
          </w:p>
          <w:p w14:paraId="754A17A1" w14:textId="77777777" w:rsidR="008426AE" w:rsidRDefault="008426AE" w:rsidP="00F54C49">
            <w:pPr>
              <w:spacing w:after="0" w:line="240" w:lineRule="auto"/>
              <w:textAlignment w:val="baseline"/>
              <w:rPr>
                <w:rFonts w:eastAsia="Times New Roman" w:cs="Segoe UI"/>
                <w:sz w:val="18"/>
                <w:szCs w:val="18"/>
                <w:lang w:val="fr-FR" w:eastAsia="fr-FR"/>
              </w:rPr>
            </w:pPr>
          </w:p>
          <w:p w14:paraId="36797C97" w14:textId="77777777" w:rsidR="008426AE" w:rsidRPr="00CD1010" w:rsidRDefault="008426AE" w:rsidP="00F54C49">
            <w:pPr>
              <w:spacing w:after="0" w:line="240" w:lineRule="auto"/>
              <w:textAlignment w:val="baseline"/>
              <w:rPr>
                <w:rFonts w:eastAsia="Times New Roman" w:cs="Segoe UI"/>
                <w:sz w:val="18"/>
                <w:szCs w:val="18"/>
                <w:lang w:val="fr-FR" w:eastAsia="fr-FR"/>
              </w:rPr>
            </w:pPr>
          </w:p>
        </w:tc>
        <w:tc>
          <w:tcPr>
            <w:tcW w:w="2577" w:type="dxa"/>
            <w:tcBorders>
              <w:top w:val="single" w:sz="6" w:space="0" w:color="auto"/>
              <w:left w:val="single" w:sz="6" w:space="0" w:color="auto"/>
              <w:bottom w:val="single" w:sz="6" w:space="0" w:color="auto"/>
              <w:right w:val="single" w:sz="6" w:space="0" w:color="auto"/>
            </w:tcBorders>
            <w:shd w:val="clear" w:color="auto" w:fill="auto"/>
            <w:hideMark/>
          </w:tcPr>
          <w:p w14:paraId="6DAD857E"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Pr>
                <w:rFonts w:eastAsia="Times New Roman" w:cs="Segoe UI"/>
                <w:sz w:val="18"/>
                <w:szCs w:val="18"/>
                <w:lang w:eastAsia="fr-FR"/>
              </w:rPr>
              <w:t>Ville</w:t>
            </w:r>
            <w:r w:rsidRPr="00CD1010">
              <w:rPr>
                <w:rFonts w:eastAsia="Times New Roman" w:cs="Segoe UI"/>
                <w:sz w:val="18"/>
                <w:szCs w:val="18"/>
                <w:lang w:eastAsia="fr-FR"/>
              </w:rPr>
              <w:t xml:space="preserve"> de Mbuji Mayi </w:t>
            </w:r>
            <w:r w:rsidRPr="00CD1010">
              <w:rPr>
                <w:rFonts w:eastAsia="Times New Roman" w:cs="Segoe UI"/>
                <w:sz w:val="18"/>
                <w:szCs w:val="18"/>
                <w:lang w:val="fr-FR" w:eastAsia="fr-FR"/>
              </w:rPr>
              <w:t> </w:t>
            </w:r>
          </w:p>
        </w:tc>
      </w:tr>
      <w:tr w:rsidR="008426AE" w:rsidRPr="00CD1010" w14:paraId="4CA4C628" w14:textId="77777777" w:rsidTr="1F3593C0">
        <w:trPr>
          <w:gridAfter w:val="1"/>
          <w:wAfter w:w="8" w:type="dxa"/>
        </w:trPr>
        <w:tc>
          <w:tcPr>
            <w:tcW w:w="1399" w:type="dxa"/>
            <w:tcBorders>
              <w:top w:val="single" w:sz="6" w:space="0" w:color="auto"/>
              <w:left w:val="single" w:sz="6" w:space="0" w:color="auto"/>
              <w:bottom w:val="single" w:sz="6" w:space="0" w:color="auto"/>
              <w:right w:val="single" w:sz="6" w:space="0" w:color="auto"/>
            </w:tcBorders>
            <w:shd w:val="clear" w:color="auto" w:fill="auto"/>
            <w:hideMark/>
          </w:tcPr>
          <w:p w14:paraId="23EC1A88"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r w:rsidRPr="00CD1010">
              <w:rPr>
                <w:rFonts w:eastAsia="Times New Roman" w:cs="Segoe UI"/>
                <w:sz w:val="18"/>
                <w:szCs w:val="18"/>
                <w:lang w:eastAsia="fr-FR"/>
              </w:rPr>
              <w:t>Les activités de La lutte contre les violences sexuelles et l’impunité (PLVS)</w:t>
            </w:r>
            <w:r w:rsidRPr="00CD1010">
              <w:rPr>
                <w:rFonts w:eastAsia="Times New Roman" w:cs="Segoe UI"/>
                <w:sz w:val="18"/>
                <w:szCs w:val="18"/>
                <w:lang w:val="fr-FR" w:eastAsia="fr-FR"/>
              </w:rPr>
              <w:t> </w:t>
            </w:r>
          </w:p>
        </w:tc>
        <w:tc>
          <w:tcPr>
            <w:tcW w:w="5230" w:type="dxa"/>
            <w:tcBorders>
              <w:top w:val="single" w:sz="6" w:space="0" w:color="auto"/>
              <w:left w:val="single" w:sz="6" w:space="0" w:color="auto"/>
              <w:bottom w:val="single" w:sz="6" w:space="0" w:color="auto"/>
              <w:right w:val="single" w:sz="6" w:space="0" w:color="auto"/>
            </w:tcBorders>
            <w:shd w:val="clear" w:color="auto" w:fill="auto"/>
            <w:hideMark/>
          </w:tcPr>
          <w:p w14:paraId="33C2A993" w14:textId="2D8843AC"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w:t>
            </w:r>
            <w:r w:rsidR="00B8570F">
              <w:rPr>
                <w:rFonts w:eastAsia="Times New Roman" w:cs="Segoe UI"/>
                <w:sz w:val="18"/>
                <w:szCs w:val="18"/>
                <w:lang w:eastAsia="fr-FR"/>
              </w:rPr>
              <w:t>.</w:t>
            </w:r>
            <w:r w:rsidRPr="00CD1010">
              <w:rPr>
                <w:rFonts w:eastAsia="Times New Roman" w:cs="Segoe UI"/>
                <w:sz w:val="18"/>
                <w:szCs w:val="18"/>
                <w:lang w:eastAsia="fr-FR"/>
              </w:rPr>
              <w:t xml:space="preserve">050 Victimes et Survivantes de Violences Sexuelles (VSVS) détectées et </w:t>
            </w:r>
            <w:r>
              <w:rPr>
                <w:rFonts w:eastAsia="Times New Roman" w:cs="Segoe UI"/>
                <w:sz w:val="18"/>
                <w:szCs w:val="18"/>
                <w:lang w:eastAsia="fr-FR"/>
              </w:rPr>
              <w:t>en</w:t>
            </w:r>
            <w:r w:rsidRPr="00CD1010">
              <w:rPr>
                <w:rFonts w:eastAsia="Times New Roman" w:cs="Segoe UI"/>
                <w:sz w:val="18"/>
                <w:szCs w:val="18"/>
                <w:lang w:eastAsia="fr-FR"/>
              </w:rPr>
              <w:t xml:space="preserve">registrées dans le système DHIS2 de la santé (hommes et femmes mais en priorité </w:t>
            </w:r>
            <w:r>
              <w:rPr>
                <w:rFonts w:eastAsia="Times New Roman" w:cs="Segoe UI"/>
                <w:sz w:val="18"/>
                <w:szCs w:val="18"/>
                <w:lang w:eastAsia="fr-FR"/>
              </w:rPr>
              <w:t>l</w:t>
            </w:r>
            <w:r w:rsidRPr="00CD1010">
              <w:rPr>
                <w:rFonts w:eastAsia="Times New Roman" w:cs="Segoe UI"/>
                <w:sz w:val="18"/>
                <w:szCs w:val="18"/>
                <w:lang w:eastAsia="fr-FR"/>
              </w:rPr>
              <w:t>es filles mineurs, femmes et enfants)</w:t>
            </w:r>
            <w:r>
              <w:rPr>
                <w:rFonts w:eastAsia="Times New Roman" w:cs="Segoe UI"/>
                <w:sz w:val="18"/>
                <w:szCs w:val="18"/>
                <w:lang w:eastAsia="fr-FR"/>
              </w:rPr>
              <w:t xml:space="preserve">. </w:t>
            </w:r>
          </w:p>
          <w:p w14:paraId="4DF041E5" w14:textId="48C2AF20"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1F3593C0">
              <w:rPr>
                <w:rFonts w:eastAsia="Times New Roman" w:cs="Segoe UI"/>
                <w:sz w:val="18"/>
                <w:szCs w:val="18"/>
                <w:lang w:eastAsia="fr-FR"/>
              </w:rPr>
              <w:t xml:space="preserve">Les </w:t>
            </w:r>
            <w:r w:rsidR="145868DF" w:rsidRPr="1F3593C0">
              <w:rPr>
                <w:rFonts w:eastAsia="Times New Roman" w:cs="Segoe UI"/>
                <w:sz w:val="18"/>
                <w:szCs w:val="18"/>
                <w:lang w:eastAsia="fr-FR"/>
              </w:rPr>
              <w:t>1</w:t>
            </w:r>
            <w:r w:rsidR="00B8570F">
              <w:rPr>
                <w:rFonts w:eastAsia="Times New Roman" w:cs="Segoe UI"/>
                <w:sz w:val="18"/>
                <w:szCs w:val="18"/>
                <w:lang w:eastAsia="fr-FR"/>
              </w:rPr>
              <w:t>.</w:t>
            </w:r>
            <w:r w:rsidR="145868DF" w:rsidRPr="1F3593C0">
              <w:rPr>
                <w:rFonts w:eastAsia="Times New Roman" w:cs="Segoe UI"/>
                <w:sz w:val="18"/>
                <w:szCs w:val="18"/>
                <w:lang w:eastAsia="fr-FR"/>
              </w:rPr>
              <w:t xml:space="preserve">050 </w:t>
            </w:r>
            <w:r w:rsidRPr="1F3593C0">
              <w:rPr>
                <w:rFonts w:eastAsia="Times New Roman" w:cs="Segoe UI"/>
                <w:sz w:val="18"/>
                <w:szCs w:val="18"/>
                <w:lang w:eastAsia="fr-FR"/>
              </w:rPr>
              <w:t>familles de ces VSVS (soit 1050 familles d’en moyenne 6 membres dont 3 sont des filles ou femmes) et leurs communautés de la zone de santé ciblée bénéficient d’un encadrement psycho-social</w:t>
            </w:r>
            <w:r w:rsidR="3C4059FB" w:rsidRPr="1F3593C0">
              <w:rPr>
                <w:rFonts w:eastAsia="Times New Roman" w:cs="Segoe UI"/>
                <w:sz w:val="18"/>
                <w:szCs w:val="18"/>
                <w:lang w:eastAsia="fr-FR"/>
              </w:rPr>
              <w:t xml:space="preserve"> : 6.300 personnes, dont 3.150 femmes et filles,</w:t>
            </w:r>
          </w:p>
          <w:p w14:paraId="151CD1B3" w14:textId="05970FFB" w:rsidR="008426AE" w:rsidRPr="00CD1010" w:rsidRDefault="345D7A60" w:rsidP="008426AE">
            <w:pPr>
              <w:numPr>
                <w:ilvl w:val="0"/>
                <w:numId w:val="52"/>
              </w:numPr>
              <w:spacing w:after="0" w:line="240" w:lineRule="auto"/>
              <w:ind w:firstLine="0"/>
              <w:textAlignment w:val="baseline"/>
              <w:rPr>
                <w:rFonts w:eastAsia="Times New Roman" w:cs="Segoe UI"/>
                <w:sz w:val="18"/>
                <w:szCs w:val="18"/>
                <w:lang w:val="fr-FR" w:eastAsia="fr-FR"/>
              </w:rPr>
            </w:pPr>
            <w:r w:rsidRPr="1F3593C0">
              <w:rPr>
                <w:rFonts w:eastAsia="Times New Roman" w:cs="Segoe UI"/>
                <w:sz w:val="18"/>
                <w:szCs w:val="18"/>
                <w:lang w:eastAsia="fr-FR"/>
              </w:rPr>
              <w:t>210</w:t>
            </w:r>
            <w:r w:rsidR="008426AE" w:rsidRPr="1F3593C0">
              <w:rPr>
                <w:rFonts w:eastAsia="Times New Roman" w:cs="Segoe UI"/>
                <w:sz w:val="18"/>
                <w:szCs w:val="18"/>
                <w:lang w:eastAsia="fr-FR"/>
              </w:rPr>
              <w:t xml:space="preserve"> victimes violences sexuelles intentent un procès en justice et bénéficient de l’aide juridique </w:t>
            </w:r>
            <w:r w:rsidR="008426AE" w:rsidRPr="1F3593C0">
              <w:rPr>
                <w:rFonts w:eastAsia="Times New Roman" w:cs="Segoe UI"/>
                <w:sz w:val="18"/>
                <w:szCs w:val="18"/>
                <w:lang w:val="fr-FR" w:eastAsia="fr-FR"/>
              </w:rPr>
              <w:t> </w:t>
            </w:r>
          </w:p>
          <w:p w14:paraId="0DA57BE6" w14:textId="77777777"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400 (40%) de ces VSVS détectées et prises en charge sont correctement référées à la réinsertion socio-économique</w:t>
            </w:r>
            <w:r w:rsidRPr="00CD1010">
              <w:rPr>
                <w:rFonts w:eastAsia="Times New Roman" w:cs="Segoe UI"/>
                <w:sz w:val="18"/>
                <w:szCs w:val="18"/>
                <w:lang w:val="fr-FR" w:eastAsia="fr-FR"/>
              </w:rPr>
              <w:t> </w:t>
            </w:r>
          </w:p>
          <w:p w14:paraId="208EDF0E" w14:textId="77777777"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150 prestataires des services concernés de la santé (médecins, infirmiers, psychologues, assistants psycho-sociaux) bénéficient de renforcement des capacités. </w:t>
            </w:r>
            <w:r w:rsidRPr="00CD1010">
              <w:rPr>
                <w:rFonts w:eastAsia="Times New Roman" w:cs="Segoe UI"/>
                <w:sz w:val="18"/>
                <w:szCs w:val="18"/>
                <w:lang w:val="fr-FR" w:eastAsia="fr-FR"/>
              </w:rPr>
              <w:t> </w:t>
            </w:r>
          </w:p>
          <w:p w14:paraId="240FCDEA" w14:textId="77777777"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75 agents de l’assistance sociale de la DIVAS et d’autres acteurs bénéficient de renforcement des capacités </w:t>
            </w:r>
            <w:r w:rsidRPr="00CD1010">
              <w:rPr>
                <w:rFonts w:eastAsia="Times New Roman" w:cs="Segoe UI"/>
                <w:sz w:val="18"/>
                <w:szCs w:val="18"/>
                <w:lang w:val="fr-FR" w:eastAsia="fr-FR"/>
              </w:rPr>
              <w:t> </w:t>
            </w:r>
          </w:p>
          <w:p w14:paraId="0D5B5BD5" w14:textId="77777777"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20 cadres des autorités provinciales et nationales respectives, comme les cadres provinciaux de la DPS, DIVIGenre, DIVAS, Division d’éducation et formation professionnelle cadres et nationaux des ministères MGFE, MSPHP et d’Affaires Sociales bénéficient de renforcement des capacités. </w:t>
            </w:r>
            <w:r w:rsidRPr="00CD1010">
              <w:rPr>
                <w:rFonts w:eastAsia="Times New Roman" w:cs="Segoe UI"/>
                <w:sz w:val="18"/>
                <w:szCs w:val="18"/>
                <w:lang w:val="fr-FR" w:eastAsia="fr-FR"/>
              </w:rPr>
              <w:t> </w:t>
            </w:r>
          </w:p>
          <w:p w14:paraId="04DEBB58" w14:textId="77777777"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lastRenderedPageBreak/>
              <w:t>150</w:t>
            </w:r>
            <w:r w:rsidRPr="00CD1010">
              <w:rPr>
                <w:rFonts w:eastAsia="Times New Roman" w:cs="Segoe UI"/>
                <w:color w:val="881798"/>
                <w:sz w:val="18"/>
                <w:szCs w:val="18"/>
                <w:u w:val="single"/>
                <w:lang w:eastAsia="fr-FR"/>
              </w:rPr>
              <w:t xml:space="preserve"> </w:t>
            </w:r>
            <w:r w:rsidRPr="00CD1010">
              <w:rPr>
                <w:rFonts w:eastAsia="Times New Roman" w:cs="Segoe UI"/>
                <w:sz w:val="18"/>
                <w:szCs w:val="18"/>
                <w:lang w:eastAsia="fr-FR"/>
              </w:rPr>
              <w:t>officiers de police judiciaires et magistrats des unités de proximité de la police et de la justice bénéficient de renforcement des capacités </w:t>
            </w:r>
            <w:r w:rsidRPr="00CD1010">
              <w:rPr>
                <w:rFonts w:eastAsia="Times New Roman" w:cs="Segoe UI"/>
                <w:sz w:val="18"/>
                <w:szCs w:val="18"/>
                <w:lang w:val="fr-FR" w:eastAsia="fr-FR"/>
              </w:rPr>
              <w:t> </w:t>
            </w:r>
          </w:p>
          <w:p w14:paraId="6FC5E4F3" w14:textId="5D4CCDEA"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w:t>
            </w:r>
            <w:r w:rsidR="00B8570F">
              <w:rPr>
                <w:rFonts w:eastAsia="Times New Roman" w:cs="Segoe UI"/>
                <w:sz w:val="18"/>
                <w:szCs w:val="18"/>
                <w:lang w:eastAsia="fr-FR"/>
              </w:rPr>
              <w:t>.</w:t>
            </w:r>
            <w:r w:rsidRPr="00CD1010">
              <w:rPr>
                <w:rFonts w:eastAsia="Times New Roman" w:cs="Segoe UI"/>
                <w:sz w:val="18"/>
                <w:szCs w:val="18"/>
                <w:lang w:eastAsia="fr-FR"/>
              </w:rPr>
              <w:t>500 élèves ont bénéficié de modules de formation sur les droits sexuels et de la reproduction</w:t>
            </w:r>
            <w:r w:rsidRPr="00CD1010">
              <w:rPr>
                <w:rFonts w:eastAsia="Times New Roman" w:cs="Segoe UI"/>
                <w:color w:val="881798"/>
                <w:sz w:val="18"/>
                <w:szCs w:val="18"/>
                <w:u w:val="single"/>
                <w:lang w:eastAsia="fr-FR"/>
              </w:rPr>
              <w:t>. </w:t>
            </w:r>
            <w:r w:rsidRPr="00CD1010">
              <w:rPr>
                <w:rFonts w:eastAsia="Times New Roman" w:cs="Segoe UI"/>
                <w:color w:val="881798"/>
                <w:sz w:val="18"/>
                <w:szCs w:val="18"/>
                <w:lang w:val="fr-FR" w:eastAsia="fr-FR"/>
              </w:rPr>
              <w:t> </w:t>
            </w:r>
          </w:p>
          <w:p w14:paraId="15ED3125" w14:textId="77777777"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150.000 membres des communautés, des leaders d’opinion, des autorités politico – administratives, ont bénéficié de techniques visant le changement de comportement via les RECO, les médias, les personnes ressources des institutions, etc.</w:t>
            </w:r>
            <w:r>
              <w:rPr>
                <w:rFonts w:eastAsia="Times New Roman" w:cs="Segoe UI"/>
                <w:sz w:val="18"/>
                <w:szCs w:val="18"/>
                <w:lang w:eastAsia="fr-FR"/>
              </w:rPr>
              <w:t>, dont 50% de filles et de femmes</w:t>
            </w:r>
          </w:p>
          <w:p w14:paraId="47831D73" w14:textId="77777777" w:rsidR="008426AE" w:rsidRPr="00CD1010" w:rsidRDefault="008426AE" w:rsidP="008426AE">
            <w:pPr>
              <w:numPr>
                <w:ilvl w:val="0"/>
                <w:numId w:val="52"/>
              </w:numPr>
              <w:spacing w:after="0" w:line="240" w:lineRule="auto"/>
              <w:ind w:firstLine="0"/>
              <w:textAlignment w:val="baseline"/>
              <w:rPr>
                <w:rFonts w:eastAsia="Times New Roman" w:cs="Segoe UI"/>
                <w:sz w:val="18"/>
                <w:szCs w:val="18"/>
                <w:lang w:val="fr-FR" w:eastAsia="fr-FR"/>
              </w:rPr>
            </w:pPr>
            <w:r w:rsidRPr="00CD1010">
              <w:rPr>
                <w:rFonts w:eastAsia="Times New Roman" w:cs="Segoe UI"/>
                <w:sz w:val="18"/>
                <w:szCs w:val="18"/>
                <w:lang w:eastAsia="fr-FR"/>
              </w:rPr>
              <w:t>1 CISM comme centre intégré de prise en charge holistique des cas de VS</w:t>
            </w:r>
            <w:r w:rsidRPr="00CD1010">
              <w:rPr>
                <w:rFonts w:eastAsia="Times New Roman" w:cs="Segoe UI"/>
                <w:sz w:val="18"/>
                <w:szCs w:val="18"/>
                <w:lang w:val="fr-FR" w:eastAsia="fr-FR"/>
              </w:rPr>
              <w:t> </w:t>
            </w:r>
          </w:p>
          <w:p w14:paraId="0C0DA9C9" w14:textId="77777777" w:rsidR="008426AE"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t>Les cibles quantifiées ci-dessus portent sur la période de 2025 à 2027.</w:t>
            </w:r>
            <w:r w:rsidRPr="00CD1010">
              <w:rPr>
                <w:rFonts w:eastAsia="Times New Roman" w:cs="Segoe UI"/>
                <w:sz w:val="18"/>
                <w:szCs w:val="18"/>
                <w:lang w:val="fr-FR" w:eastAsia="fr-FR"/>
              </w:rPr>
              <w:t> </w:t>
            </w:r>
          </w:p>
          <w:p w14:paraId="033731CE" w14:textId="77777777" w:rsidR="008426AE" w:rsidRDefault="008426AE" w:rsidP="00F54C49">
            <w:pPr>
              <w:spacing w:after="0" w:line="240" w:lineRule="auto"/>
              <w:textAlignment w:val="baseline"/>
              <w:rPr>
                <w:rFonts w:eastAsia="Times New Roman" w:cs="Segoe UI"/>
                <w:sz w:val="18"/>
                <w:szCs w:val="18"/>
                <w:lang w:val="fr-FR" w:eastAsia="fr-FR"/>
              </w:rPr>
            </w:pPr>
          </w:p>
          <w:p w14:paraId="777E5EA2" w14:textId="27CB00CD" w:rsidR="008426AE" w:rsidRPr="00930110" w:rsidRDefault="008426AE" w:rsidP="00F54C49">
            <w:pPr>
              <w:spacing w:after="0" w:line="240" w:lineRule="auto"/>
              <w:textAlignment w:val="baseline"/>
              <w:rPr>
                <w:rFonts w:eastAsia="Times New Roman" w:cs="Segoe UI"/>
                <w:b/>
                <w:bCs/>
                <w:sz w:val="18"/>
                <w:szCs w:val="18"/>
                <w:lang w:val="fr-FR" w:eastAsia="fr-FR"/>
              </w:rPr>
            </w:pPr>
            <w:r>
              <w:rPr>
                <w:rFonts w:eastAsia="Times New Roman" w:cs="Segoe UI"/>
                <w:sz w:val="18"/>
                <w:szCs w:val="18"/>
                <w:lang w:val="fr-FR" w:eastAsia="fr-FR"/>
              </w:rPr>
              <w:t xml:space="preserve">Total : </w:t>
            </w:r>
            <w:r w:rsidRPr="00930110">
              <w:rPr>
                <w:rFonts w:eastAsia="Times New Roman" w:cs="Segoe UI"/>
                <w:b/>
                <w:bCs/>
                <w:sz w:val="18"/>
                <w:szCs w:val="18"/>
                <w:lang w:val="fr-FR" w:eastAsia="fr-FR"/>
              </w:rPr>
              <w:t>159</w:t>
            </w:r>
            <w:r w:rsidR="00B8570F">
              <w:rPr>
                <w:rFonts w:eastAsia="Times New Roman" w:cs="Segoe UI"/>
                <w:b/>
                <w:bCs/>
                <w:sz w:val="18"/>
                <w:szCs w:val="18"/>
                <w:lang w:val="fr-FR" w:eastAsia="fr-FR"/>
              </w:rPr>
              <w:t>.</w:t>
            </w:r>
            <w:r w:rsidRPr="00930110">
              <w:rPr>
                <w:rFonts w:eastAsia="Times New Roman" w:cs="Segoe UI"/>
                <w:b/>
                <w:bCs/>
                <w:sz w:val="18"/>
                <w:szCs w:val="18"/>
                <w:lang w:val="fr-FR" w:eastAsia="fr-FR"/>
              </w:rPr>
              <w:t>695 personnes ciblées directement, dont au minimum 78</w:t>
            </w:r>
            <w:r w:rsidR="00B8570F">
              <w:rPr>
                <w:rFonts w:eastAsia="Times New Roman" w:cs="Segoe UI"/>
                <w:b/>
                <w:bCs/>
                <w:sz w:val="18"/>
                <w:szCs w:val="18"/>
                <w:lang w:val="fr-FR" w:eastAsia="fr-FR"/>
              </w:rPr>
              <w:t>.</w:t>
            </w:r>
            <w:r w:rsidRPr="00930110">
              <w:rPr>
                <w:rFonts w:eastAsia="Times New Roman" w:cs="Segoe UI"/>
                <w:b/>
                <w:bCs/>
                <w:sz w:val="18"/>
                <w:szCs w:val="18"/>
                <w:lang w:val="fr-FR" w:eastAsia="fr-FR"/>
              </w:rPr>
              <w:t>150 filles et femmes</w:t>
            </w:r>
          </w:p>
          <w:p w14:paraId="460172E7" w14:textId="77777777" w:rsidR="008426AE" w:rsidRPr="00CD1010" w:rsidRDefault="008426AE" w:rsidP="00F54C49">
            <w:pPr>
              <w:spacing w:after="0" w:line="240" w:lineRule="auto"/>
              <w:textAlignment w:val="baseline"/>
              <w:rPr>
                <w:rFonts w:ascii="Segoe UI" w:eastAsia="Times New Roman" w:hAnsi="Segoe UI" w:cs="Segoe UI"/>
                <w:sz w:val="18"/>
                <w:szCs w:val="18"/>
                <w:lang w:val="fr-FR" w:eastAsia="fr-FR"/>
              </w:rPr>
            </w:pPr>
          </w:p>
        </w:tc>
        <w:tc>
          <w:tcPr>
            <w:tcW w:w="2577" w:type="dxa"/>
            <w:tcBorders>
              <w:top w:val="single" w:sz="6" w:space="0" w:color="auto"/>
              <w:left w:val="single" w:sz="6" w:space="0" w:color="auto"/>
              <w:bottom w:val="single" w:sz="6" w:space="0" w:color="auto"/>
              <w:right w:val="single" w:sz="6" w:space="0" w:color="auto"/>
            </w:tcBorders>
            <w:shd w:val="clear" w:color="auto" w:fill="auto"/>
            <w:hideMark/>
          </w:tcPr>
          <w:p w14:paraId="40A1D0AC" w14:textId="77777777" w:rsidR="008426AE" w:rsidRDefault="008426AE" w:rsidP="00F54C49">
            <w:pPr>
              <w:spacing w:after="0" w:line="240" w:lineRule="auto"/>
              <w:textAlignment w:val="baseline"/>
              <w:rPr>
                <w:rFonts w:eastAsia="Times New Roman" w:cs="Segoe UI"/>
                <w:sz w:val="18"/>
                <w:szCs w:val="18"/>
                <w:lang w:val="fr-FR" w:eastAsia="fr-FR"/>
              </w:rPr>
            </w:pPr>
            <w:r w:rsidRPr="00CD1010">
              <w:rPr>
                <w:rFonts w:eastAsia="Times New Roman" w:cs="Segoe UI"/>
                <w:sz w:val="18"/>
                <w:szCs w:val="18"/>
                <w:lang w:eastAsia="fr-FR"/>
              </w:rPr>
              <w:lastRenderedPageBreak/>
              <w:t>Ville de Mbuji-Mayi, 10 ZS urbaines, 1 ZS ciblée</w:t>
            </w:r>
            <w:r w:rsidRPr="00CD1010">
              <w:rPr>
                <w:rFonts w:eastAsia="Times New Roman" w:cs="Segoe UI"/>
                <w:sz w:val="18"/>
                <w:szCs w:val="18"/>
                <w:lang w:val="fr-FR" w:eastAsia="fr-FR"/>
              </w:rPr>
              <w:t> </w:t>
            </w:r>
          </w:p>
          <w:p w14:paraId="1ACF3EA3" w14:textId="77777777" w:rsidR="008426AE" w:rsidRDefault="008426AE" w:rsidP="00F54C49">
            <w:pPr>
              <w:spacing w:after="0" w:line="240" w:lineRule="auto"/>
              <w:textAlignment w:val="baseline"/>
              <w:rPr>
                <w:rFonts w:eastAsia="Times New Roman" w:cs="Segoe UI"/>
                <w:sz w:val="18"/>
                <w:szCs w:val="18"/>
                <w:lang w:val="fr-FR" w:eastAsia="fr-FR"/>
              </w:rPr>
            </w:pPr>
          </w:p>
          <w:p w14:paraId="1BA2B920" w14:textId="77777777" w:rsidR="008426AE" w:rsidRPr="00CD1010" w:rsidRDefault="008426AE" w:rsidP="00F54C49">
            <w:pPr>
              <w:pStyle w:val="Paragraphedeliste"/>
              <w:ind w:left="453"/>
              <w:rPr>
                <w:rFonts w:ascii="Segoe UI" w:eastAsia="Times New Roman" w:hAnsi="Segoe UI" w:cs="Segoe UI"/>
                <w:sz w:val="18"/>
                <w:szCs w:val="18"/>
                <w:lang w:val="fr-FR" w:eastAsia="fr-FR"/>
              </w:rPr>
            </w:pPr>
          </w:p>
        </w:tc>
      </w:tr>
      <w:tr w:rsidR="008426AE" w:rsidRPr="00EA35F2" w14:paraId="465E90F9" w14:textId="77777777" w:rsidTr="1F3593C0">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619"/>
        </w:trPr>
        <w:tc>
          <w:tcPr>
            <w:tcW w:w="9214" w:type="dxa"/>
            <w:gridSpan w:val="4"/>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6852DBF3" w14:textId="77777777" w:rsidR="008426AE" w:rsidRPr="00EA35F2" w:rsidRDefault="008426AE" w:rsidP="00F54C49">
            <w:pPr>
              <w:spacing w:after="0"/>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DIRECTES DU SOUS-PORTEFEUILLE </w:t>
            </w:r>
            <w:r>
              <w:rPr>
                <w:rFonts w:eastAsiaTheme="minorEastAsia"/>
                <w:b/>
                <w:bCs/>
                <w:color w:val="FFFFFF" w:themeColor="background1"/>
                <w:sz w:val="18"/>
                <w:szCs w:val="18"/>
              </w:rPr>
              <w:t>KORLOM</w:t>
            </w:r>
            <w:r w:rsidRPr="00EA35F2">
              <w:rPr>
                <w:rFonts w:eastAsiaTheme="minorEastAsia"/>
                <w:b/>
                <w:bCs/>
                <w:color w:val="FFFFFF" w:themeColor="background1"/>
                <w:sz w:val="18"/>
                <w:szCs w:val="18"/>
              </w:rPr>
              <w:t xml:space="preserve"> : </w:t>
            </w:r>
          </w:p>
          <w:p w14:paraId="4DCCD6F0" w14:textId="77777777" w:rsidR="008426AE" w:rsidRPr="00EA35F2" w:rsidRDefault="008426AE" w:rsidP="00F54C49">
            <w:pPr>
              <w:spacing w:after="0"/>
              <w:jc w:val="center"/>
              <w:rPr>
                <w:rFonts w:eastAsiaTheme="minorEastAsia"/>
                <w:b/>
                <w:bCs/>
                <w:color w:val="FFFFFF" w:themeColor="background1"/>
                <w:sz w:val="18"/>
                <w:szCs w:val="18"/>
              </w:rPr>
            </w:pPr>
            <w:r>
              <w:rPr>
                <w:rFonts w:eastAsiaTheme="minorEastAsia"/>
                <w:b/>
                <w:bCs/>
                <w:color w:val="FFFFFF" w:themeColor="background1"/>
                <w:sz w:val="18"/>
                <w:szCs w:val="18"/>
              </w:rPr>
              <w:t xml:space="preserve"> 1.449.170 </w:t>
            </w:r>
            <w:r w:rsidRPr="00EA35F2">
              <w:rPr>
                <w:rFonts w:eastAsiaTheme="minorEastAsia"/>
                <w:b/>
                <w:bCs/>
                <w:color w:val="FFFFFF" w:themeColor="background1"/>
                <w:sz w:val="18"/>
                <w:szCs w:val="18"/>
              </w:rPr>
              <w:t>PERSONNES, DONT AU MINIMUM</w:t>
            </w:r>
            <w:r w:rsidRPr="00EA35F2">
              <w:rPr>
                <w:rFonts w:eastAsiaTheme="minorEastAsia"/>
                <w:color w:val="FFFFFF" w:themeColor="background1"/>
              </w:rPr>
              <w:footnoteReference w:id="2"/>
            </w:r>
            <w:r w:rsidRPr="00EA35F2">
              <w:rPr>
                <w:rFonts w:eastAsiaTheme="minorEastAsia"/>
                <w:b/>
                <w:bCs/>
                <w:color w:val="FFFFFF" w:themeColor="background1"/>
                <w:sz w:val="18"/>
                <w:szCs w:val="18"/>
              </w:rPr>
              <w:t xml:space="preserve"> </w:t>
            </w:r>
            <w:r>
              <w:rPr>
                <w:rFonts w:eastAsiaTheme="minorEastAsia"/>
                <w:b/>
                <w:bCs/>
                <w:color w:val="FFFFFF" w:themeColor="background1"/>
                <w:sz w:val="18"/>
                <w:szCs w:val="18"/>
              </w:rPr>
              <w:t xml:space="preserve">704.105 </w:t>
            </w:r>
            <w:r w:rsidRPr="00EA35F2">
              <w:rPr>
                <w:rFonts w:eastAsiaTheme="minorEastAsia"/>
                <w:b/>
                <w:bCs/>
                <w:color w:val="FFFFFF" w:themeColor="background1"/>
                <w:sz w:val="18"/>
                <w:szCs w:val="18"/>
              </w:rPr>
              <w:t>FILLES ET FEMMES</w:t>
            </w:r>
            <w:r>
              <w:rPr>
                <w:rStyle w:val="Appelnotedebasdep"/>
                <w:rFonts w:eastAsiaTheme="minorEastAsia"/>
                <w:b/>
                <w:bCs/>
                <w:color w:val="FFFFFF" w:themeColor="background1"/>
                <w:sz w:val="18"/>
                <w:szCs w:val="18"/>
              </w:rPr>
              <w:footnoteReference w:id="3"/>
            </w:r>
            <w:r w:rsidRPr="00EA35F2">
              <w:rPr>
                <w:rFonts w:eastAsiaTheme="minorEastAsia"/>
                <w:b/>
                <w:bCs/>
                <w:color w:val="FFFFFF" w:themeColor="background1"/>
                <w:sz w:val="18"/>
                <w:szCs w:val="18"/>
              </w:rPr>
              <w:t>.</w:t>
            </w:r>
          </w:p>
        </w:tc>
      </w:tr>
      <w:tr w:rsidR="008426AE" w:rsidRPr="00EA35F2" w14:paraId="57C8C428" w14:textId="77777777" w:rsidTr="1F3593C0">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619"/>
        </w:trPr>
        <w:tc>
          <w:tcPr>
            <w:tcW w:w="9214" w:type="dxa"/>
            <w:gridSpan w:val="4"/>
            <w:tcBorders>
              <w:top w:val="single" w:sz="8" w:space="0" w:color="auto"/>
              <w:left w:val="single" w:sz="8" w:space="0" w:color="auto"/>
              <w:bottom w:val="single" w:sz="8" w:space="0" w:color="auto"/>
              <w:right w:val="single" w:sz="8" w:space="0" w:color="auto"/>
            </w:tcBorders>
            <w:shd w:val="clear" w:color="auto" w:fill="767171" w:themeFill="background2" w:themeFillShade="80"/>
          </w:tcPr>
          <w:p w14:paraId="34EC8DDA" w14:textId="77777777" w:rsidR="008426AE" w:rsidRPr="00EA35F2" w:rsidRDefault="008426AE" w:rsidP="00F54C49">
            <w:pPr>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INDIRECTES DU SOUS-PORTEFEUILLE </w:t>
            </w:r>
            <w:r>
              <w:rPr>
                <w:rFonts w:eastAsiaTheme="minorEastAsia"/>
                <w:b/>
                <w:bCs/>
                <w:color w:val="FFFFFF" w:themeColor="background1"/>
                <w:sz w:val="18"/>
                <w:szCs w:val="18"/>
              </w:rPr>
              <w:t>KORLOM</w:t>
            </w:r>
          </w:p>
          <w:p w14:paraId="720AC586" w14:textId="37515FFA" w:rsidR="008426AE" w:rsidRPr="00EA35F2" w:rsidRDefault="008426AE" w:rsidP="00F54C49">
            <w:pPr>
              <w:jc w:val="left"/>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Les cibles indirectes des cinq interventions – </w:t>
            </w:r>
            <w:r>
              <w:rPr>
                <w:rFonts w:eastAsiaTheme="minorEastAsia"/>
                <w:b/>
                <w:bCs/>
                <w:color w:val="FFFFFF" w:themeColor="background1"/>
                <w:sz w:val="18"/>
                <w:szCs w:val="18"/>
              </w:rPr>
              <w:t xml:space="preserve">Formation, Entreprenariat, Emploi ; </w:t>
            </w:r>
            <w:r w:rsidRPr="00EA35F2">
              <w:rPr>
                <w:rFonts w:eastAsiaTheme="minorEastAsia"/>
                <w:b/>
                <w:bCs/>
                <w:color w:val="FFFFFF" w:themeColor="background1"/>
                <w:sz w:val="18"/>
                <w:szCs w:val="18"/>
              </w:rPr>
              <w:t>Education de base</w:t>
            </w:r>
            <w:r>
              <w:rPr>
                <w:rFonts w:eastAsiaTheme="minorEastAsia"/>
                <w:b/>
                <w:bCs/>
                <w:color w:val="FFFFFF" w:themeColor="background1"/>
                <w:sz w:val="18"/>
                <w:szCs w:val="18"/>
              </w:rPr>
              <w:t xml:space="preserve"> ;</w:t>
            </w:r>
            <w:r w:rsidRPr="00EA35F2">
              <w:rPr>
                <w:rFonts w:eastAsiaTheme="minorEastAsia"/>
                <w:b/>
                <w:bCs/>
                <w:color w:val="FFFFFF" w:themeColor="background1"/>
                <w:sz w:val="18"/>
                <w:szCs w:val="18"/>
              </w:rPr>
              <w:t xml:space="preserve"> Agriculture familiale et entreprenariat agricole et rural</w:t>
            </w:r>
            <w:r>
              <w:rPr>
                <w:rFonts w:eastAsiaTheme="minorEastAsia"/>
                <w:b/>
                <w:bCs/>
                <w:color w:val="FFFFFF" w:themeColor="background1"/>
                <w:sz w:val="18"/>
                <w:szCs w:val="18"/>
              </w:rPr>
              <w:t xml:space="preserve"> ; </w:t>
            </w:r>
            <w:r w:rsidRPr="00EA35F2">
              <w:rPr>
                <w:rFonts w:eastAsiaTheme="minorEastAsia"/>
                <w:b/>
                <w:bCs/>
                <w:color w:val="FFFFFF" w:themeColor="background1"/>
                <w:sz w:val="18"/>
                <w:szCs w:val="18"/>
              </w:rPr>
              <w:t>Lutte contre les violences sexuelles et l’impunité</w:t>
            </w:r>
            <w:r>
              <w:rPr>
                <w:rFonts w:eastAsiaTheme="minorEastAsia"/>
                <w:b/>
                <w:bCs/>
                <w:color w:val="FFFFFF" w:themeColor="background1"/>
                <w:sz w:val="18"/>
                <w:szCs w:val="18"/>
              </w:rPr>
              <w:t xml:space="preserve"> ; Jeunesse et conscience culturelle et sociale </w:t>
            </w:r>
            <w:r w:rsidRPr="00EA35F2">
              <w:rPr>
                <w:rFonts w:eastAsiaTheme="minorEastAsia"/>
                <w:b/>
                <w:bCs/>
                <w:color w:val="FFFFFF" w:themeColor="background1"/>
                <w:sz w:val="18"/>
                <w:szCs w:val="18"/>
              </w:rPr>
              <w:t xml:space="preserve">– sont l’ensemble des habitants </w:t>
            </w:r>
            <w:r>
              <w:rPr>
                <w:rFonts w:eastAsiaTheme="minorEastAsia"/>
                <w:b/>
                <w:bCs/>
                <w:color w:val="FFFFFF" w:themeColor="background1"/>
                <w:sz w:val="18"/>
                <w:szCs w:val="18"/>
              </w:rPr>
              <w:t xml:space="preserve">de Mbuji-Mayi </w:t>
            </w:r>
            <w:r w:rsidRPr="00EA35F2">
              <w:rPr>
                <w:rFonts w:eastAsiaTheme="minorEastAsia"/>
                <w:b/>
                <w:bCs/>
                <w:color w:val="FFFFFF" w:themeColor="background1"/>
                <w:sz w:val="18"/>
                <w:szCs w:val="18"/>
              </w:rPr>
              <w:t xml:space="preserve"> et</w:t>
            </w:r>
            <w:r>
              <w:rPr>
                <w:rFonts w:eastAsiaTheme="minorEastAsia"/>
                <w:b/>
                <w:bCs/>
                <w:color w:val="FFFFFF" w:themeColor="background1"/>
                <w:sz w:val="18"/>
                <w:szCs w:val="18"/>
              </w:rPr>
              <w:t xml:space="preserve"> des</w:t>
            </w:r>
            <w:r w:rsidRPr="00EA35F2">
              <w:rPr>
                <w:rFonts w:eastAsiaTheme="minorEastAsia"/>
                <w:b/>
                <w:bCs/>
                <w:color w:val="FFFFFF" w:themeColor="background1"/>
                <w:sz w:val="18"/>
                <w:szCs w:val="18"/>
              </w:rPr>
              <w:t xml:space="preserve"> territoire</w:t>
            </w:r>
            <w:r>
              <w:rPr>
                <w:rFonts w:eastAsiaTheme="minorEastAsia"/>
                <w:b/>
                <w:bCs/>
                <w:color w:val="FFFFFF" w:themeColor="background1"/>
                <w:sz w:val="18"/>
                <w:szCs w:val="18"/>
              </w:rPr>
              <w:t>s de Ngandajika et de Kabinda</w:t>
            </w:r>
            <w:r w:rsidRPr="00EA35F2">
              <w:rPr>
                <w:rFonts w:eastAsiaTheme="minorEastAsia"/>
                <w:b/>
                <w:bCs/>
                <w:color w:val="FFFFFF" w:themeColor="background1"/>
                <w:sz w:val="18"/>
                <w:szCs w:val="18"/>
              </w:rPr>
              <w:t xml:space="preserve"> (</w:t>
            </w:r>
            <w:r>
              <w:rPr>
                <w:rFonts w:eastAsiaTheme="minorEastAsia"/>
                <w:b/>
                <w:bCs/>
                <w:color w:val="FFFFFF" w:themeColor="background1"/>
                <w:sz w:val="18"/>
                <w:szCs w:val="18"/>
              </w:rPr>
              <w:t xml:space="preserve">jeunes sans emploi, artistes, </w:t>
            </w:r>
            <w:r w:rsidRPr="00EA35F2">
              <w:rPr>
                <w:rFonts w:eastAsiaTheme="minorEastAsia"/>
                <w:b/>
                <w:bCs/>
                <w:color w:val="FFFFFF" w:themeColor="background1"/>
                <w:sz w:val="18"/>
                <w:szCs w:val="18"/>
              </w:rPr>
              <w:t xml:space="preserve">famille des enfants en âge d’être scolarisés, ménages agricoles, communautés des VVS ), soit </w:t>
            </w:r>
            <w:r>
              <w:rPr>
                <w:rFonts w:eastAsiaTheme="minorEastAsia"/>
                <w:b/>
                <w:bCs/>
                <w:color w:val="FFFFFF" w:themeColor="background1"/>
                <w:sz w:val="18"/>
                <w:szCs w:val="18"/>
              </w:rPr>
              <w:t>3</w:t>
            </w:r>
            <w:r w:rsidR="00B8570F">
              <w:rPr>
                <w:rFonts w:eastAsiaTheme="minorEastAsia"/>
                <w:b/>
                <w:bCs/>
                <w:color w:val="FFFFFF" w:themeColor="background1"/>
                <w:sz w:val="18"/>
                <w:szCs w:val="18"/>
              </w:rPr>
              <w:t>.</w:t>
            </w:r>
            <w:r>
              <w:rPr>
                <w:rFonts w:eastAsiaTheme="minorEastAsia"/>
                <w:b/>
                <w:bCs/>
                <w:color w:val="FFFFFF" w:themeColor="background1"/>
                <w:sz w:val="18"/>
                <w:szCs w:val="18"/>
              </w:rPr>
              <w:t>780</w:t>
            </w:r>
            <w:r w:rsidR="00B8570F">
              <w:rPr>
                <w:rFonts w:eastAsiaTheme="minorEastAsia"/>
                <w:b/>
                <w:bCs/>
                <w:color w:val="FFFFFF" w:themeColor="background1"/>
                <w:sz w:val="18"/>
                <w:szCs w:val="18"/>
              </w:rPr>
              <w:t>.</w:t>
            </w:r>
            <w:r>
              <w:rPr>
                <w:rFonts w:eastAsiaTheme="minorEastAsia"/>
                <w:b/>
                <w:bCs/>
                <w:color w:val="FFFFFF" w:themeColor="background1"/>
                <w:sz w:val="18"/>
                <w:szCs w:val="18"/>
              </w:rPr>
              <w:t>000</w:t>
            </w:r>
            <w:r w:rsidRPr="00111634">
              <w:rPr>
                <w:rFonts w:eastAsiaTheme="minorEastAsia"/>
                <w:b/>
                <w:bCs/>
                <w:color w:val="FFFFFF" w:themeColor="background1"/>
                <w:sz w:val="18"/>
                <w:szCs w:val="18"/>
              </w:rPr>
              <w:t xml:space="preserve"> </w:t>
            </w:r>
            <w:r>
              <w:rPr>
                <w:rFonts w:eastAsiaTheme="minorEastAsia"/>
                <w:b/>
                <w:bCs/>
                <w:color w:val="FFFFFF" w:themeColor="background1"/>
                <w:sz w:val="18"/>
                <w:szCs w:val="18"/>
              </w:rPr>
              <w:t xml:space="preserve">PERSONNES. </w:t>
            </w:r>
          </w:p>
          <w:p w14:paraId="2248A403" w14:textId="2EF22E09" w:rsidR="008426AE" w:rsidRPr="00EA35F2" w:rsidRDefault="008426AE" w:rsidP="00F54C49">
            <w:pPr>
              <w:spacing w:after="0"/>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Plus généralement, ce sont les </w:t>
            </w:r>
            <w:r>
              <w:rPr>
                <w:rFonts w:eastAsiaTheme="minorEastAsia"/>
                <w:b/>
                <w:bCs/>
                <w:color w:val="FFFFFF" w:themeColor="background1"/>
                <w:sz w:val="18"/>
                <w:szCs w:val="18"/>
              </w:rPr>
              <w:t>5</w:t>
            </w:r>
            <w:r w:rsidR="00B8570F">
              <w:rPr>
                <w:rFonts w:eastAsiaTheme="minorEastAsia"/>
                <w:b/>
                <w:bCs/>
                <w:color w:val="FFFFFF" w:themeColor="background1"/>
                <w:sz w:val="18"/>
                <w:szCs w:val="18"/>
              </w:rPr>
              <w:t>.</w:t>
            </w:r>
            <w:r>
              <w:rPr>
                <w:rFonts w:eastAsiaTheme="minorEastAsia"/>
                <w:b/>
                <w:bCs/>
                <w:color w:val="FFFFFF" w:themeColor="background1"/>
                <w:sz w:val="18"/>
                <w:szCs w:val="18"/>
              </w:rPr>
              <w:t>475</w:t>
            </w:r>
            <w:r w:rsidR="00B8570F">
              <w:rPr>
                <w:rFonts w:eastAsiaTheme="minorEastAsia"/>
                <w:b/>
                <w:bCs/>
                <w:color w:val="FFFFFF" w:themeColor="background1"/>
                <w:sz w:val="18"/>
                <w:szCs w:val="18"/>
              </w:rPr>
              <w:t>.</w:t>
            </w:r>
            <w:r>
              <w:rPr>
                <w:rFonts w:eastAsiaTheme="minorEastAsia"/>
                <w:b/>
                <w:bCs/>
                <w:color w:val="FFFFFF" w:themeColor="background1"/>
                <w:sz w:val="18"/>
                <w:szCs w:val="18"/>
              </w:rPr>
              <w:t>398</w:t>
            </w:r>
            <w:r w:rsidRPr="00EA35F2">
              <w:rPr>
                <w:rFonts w:eastAsiaTheme="minorEastAsia"/>
                <w:b/>
                <w:bCs/>
                <w:color w:val="FFFFFF" w:themeColor="background1"/>
                <w:sz w:val="18"/>
                <w:szCs w:val="18"/>
              </w:rPr>
              <w:t xml:space="preserve"> HABITANTS </w:t>
            </w:r>
            <w:r>
              <w:rPr>
                <w:rFonts w:eastAsiaTheme="minorEastAsia"/>
                <w:b/>
                <w:bCs/>
                <w:color w:val="FFFFFF" w:themeColor="background1"/>
                <w:sz w:val="18"/>
                <w:szCs w:val="18"/>
              </w:rPr>
              <w:t>du Kasaï Oriental et les 5</w:t>
            </w:r>
            <w:r w:rsidR="00B8570F">
              <w:rPr>
                <w:rFonts w:eastAsiaTheme="minorEastAsia"/>
                <w:b/>
                <w:bCs/>
                <w:color w:val="FFFFFF" w:themeColor="background1"/>
                <w:sz w:val="18"/>
                <w:szCs w:val="18"/>
              </w:rPr>
              <w:t>.</w:t>
            </w:r>
            <w:r>
              <w:rPr>
                <w:rFonts w:eastAsiaTheme="minorEastAsia"/>
                <w:b/>
                <w:bCs/>
                <w:color w:val="FFFFFF" w:themeColor="background1"/>
                <w:sz w:val="18"/>
                <w:szCs w:val="18"/>
              </w:rPr>
              <w:t>742</w:t>
            </w:r>
            <w:r w:rsidR="00B8570F">
              <w:rPr>
                <w:rFonts w:eastAsiaTheme="minorEastAsia"/>
                <w:b/>
                <w:bCs/>
                <w:color w:val="FFFFFF" w:themeColor="background1"/>
                <w:sz w:val="18"/>
                <w:szCs w:val="18"/>
              </w:rPr>
              <w:t>.</w:t>
            </w:r>
            <w:r>
              <w:rPr>
                <w:rFonts w:eastAsiaTheme="minorEastAsia"/>
                <w:b/>
                <w:bCs/>
                <w:color w:val="FFFFFF" w:themeColor="background1"/>
                <w:sz w:val="18"/>
                <w:szCs w:val="18"/>
              </w:rPr>
              <w:t>821 de la Lomami</w:t>
            </w:r>
            <w:r w:rsidRPr="00EA35F2">
              <w:rPr>
                <w:rFonts w:eastAsiaTheme="minorEastAsia"/>
                <w:b/>
                <w:bCs/>
                <w:color w:val="FFFFFF" w:themeColor="background1"/>
                <w:sz w:val="18"/>
                <w:szCs w:val="18"/>
              </w:rPr>
              <w:t xml:space="preserve"> qui sont indirectement ciblés à travers l’appui institutionnel au niveau </w:t>
            </w:r>
            <w:r>
              <w:rPr>
                <w:rFonts w:eastAsiaTheme="minorEastAsia"/>
                <w:b/>
                <w:bCs/>
                <w:color w:val="FFFFFF" w:themeColor="background1"/>
                <w:sz w:val="18"/>
                <w:szCs w:val="18"/>
              </w:rPr>
              <w:t xml:space="preserve">des deux provinces. </w:t>
            </w:r>
          </w:p>
        </w:tc>
      </w:tr>
    </w:tbl>
    <w:p w14:paraId="56C2DCC2" w14:textId="77777777" w:rsidR="0048210A" w:rsidRDefault="0048210A" w:rsidP="0048210A"/>
    <w:p w14:paraId="3B012078" w14:textId="48FE3595" w:rsidR="00D517FE" w:rsidRPr="00035E9A" w:rsidRDefault="2A77100E" w:rsidP="009D2C14">
      <w:pPr>
        <w:pStyle w:val="Titre2"/>
        <w:numPr>
          <w:ilvl w:val="1"/>
          <w:numId w:val="64"/>
        </w:numPr>
      </w:pPr>
      <w:bookmarkStart w:id="34" w:name="_Toc113804278"/>
      <w:r>
        <w:t>Les p</w:t>
      </w:r>
      <w:r w:rsidR="4BDF7292">
        <w:t xml:space="preserve">artenariats et synergies </w:t>
      </w:r>
      <w:r w:rsidR="0DCEC8D7">
        <w:t>clefs</w:t>
      </w:r>
      <w:bookmarkEnd w:id="34"/>
    </w:p>
    <w:p w14:paraId="5B5080F3" w14:textId="0170BF47" w:rsidR="00997603" w:rsidRDefault="00997603" w:rsidP="00997603">
      <w:pPr>
        <w:rPr>
          <w:rStyle w:val="eop"/>
          <w:rFonts w:ascii="Segoe UI" w:hAnsi="Segoe UI" w:cs="Segoe UI"/>
          <w:szCs w:val="21"/>
          <w:shd w:val="clear" w:color="auto" w:fill="FFFFFF"/>
        </w:rPr>
      </w:pPr>
      <w:r>
        <w:rPr>
          <w:rStyle w:val="normaltextrun"/>
          <w:szCs w:val="21"/>
          <w:shd w:val="clear" w:color="auto" w:fill="FFFFFF"/>
        </w:rPr>
        <w:t>Les synergies clés entre piliers, entre le programme bilatéral et les interventions pour tiers ainsi qu’entre le programme bilatéral et les autres interventions mises en œuvre par Enabel sont décrites dans le document chapeau. Au-delà de ces nombreuses synergies «</w:t>
      </w:r>
      <w:r>
        <w:rPr>
          <w:rStyle w:val="normaltextrun"/>
          <w:rFonts w:ascii="Times New Roman" w:hAnsi="Times New Roman" w:cs="Times New Roman"/>
          <w:szCs w:val="21"/>
          <w:shd w:val="clear" w:color="auto" w:fill="FFFFFF"/>
        </w:rPr>
        <w:t> </w:t>
      </w:r>
      <w:r>
        <w:rPr>
          <w:rStyle w:val="normaltextrun"/>
          <w:szCs w:val="21"/>
          <w:shd w:val="clear" w:color="auto" w:fill="FFFFFF"/>
        </w:rPr>
        <w:t>internes</w:t>
      </w:r>
      <w:r>
        <w:rPr>
          <w:rStyle w:val="normaltextrun"/>
          <w:rFonts w:ascii="Times New Roman" w:hAnsi="Times New Roman" w:cs="Times New Roman"/>
          <w:szCs w:val="21"/>
          <w:shd w:val="clear" w:color="auto" w:fill="FFFFFF"/>
        </w:rPr>
        <w:t> </w:t>
      </w:r>
      <w:r>
        <w:rPr>
          <w:rStyle w:val="normaltextrun"/>
          <w:rFonts w:cs="Georgia"/>
          <w:szCs w:val="21"/>
          <w:shd w:val="clear" w:color="auto" w:fill="FFFFFF"/>
        </w:rPr>
        <w:t>»</w:t>
      </w:r>
      <w:r>
        <w:rPr>
          <w:rStyle w:val="normaltextrun"/>
          <w:szCs w:val="21"/>
          <w:shd w:val="clear" w:color="auto" w:fill="FFFFFF"/>
        </w:rPr>
        <w:t>, le programme bilat</w:t>
      </w:r>
      <w:r>
        <w:rPr>
          <w:rStyle w:val="normaltextrun"/>
          <w:rFonts w:cs="Georgia"/>
          <w:szCs w:val="21"/>
          <w:shd w:val="clear" w:color="auto" w:fill="FFFFFF"/>
        </w:rPr>
        <w:t>é</w:t>
      </w:r>
      <w:r>
        <w:rPr>
          <w:rStyle w:val="normaltextrun"/>
          <w:szCs w:val="21"/>
          <w:shd w:val="clear" w:color="auto" w:fill="FFFFFF"/>
        </w:rPr>
        <w:t xml:space="preserve">ral sera mis en </w:t>
      </w:r>
      <w:r>
        <w:rPr>
          <w:rStyle w:val="normaltextrun"/>
          <w:rFonts w:cs="Georgia"/>
          <w:szCs w:val="21"/>
          <w:shd w:val="clear" w:color="auto" w:fill="FFFFFF"/>
        </w:rPr>
        <w:t>œ</w:t>
      </w:r>
      <w:r>
        <w:rPr>
          <w:rStyle w:val="normaltextrun"/>
          <w:szCs w:val="21"/>
          <w:shd w:val="clear" w:color="auto" w:fill="FFFFFF"/>
        </w:rPr>
        <w:t>uvre dans le KorLom</w:t>
      </w:r>
      <w:r w:rsidRPr="00AE2A73">
        <w:rPr>
          <w:rStyle w:val="normaltextrun"/>
          <w:szCs w:val="21"/>
          <w:shd w:val="clear" w:color="auto" w:fill="FFFFFF"/>
        </w:rPr>
        <w:t xml:space="preserve"> à travers les </w:t>
      </w:r>
      <w:r w:rsidR="00AE2A73">
        <w:rPr>
          <w:rStyle w:val="normaltextrun"/>
          <w:szCs w:val="21"/>
          <w:shd w:val="clear" w:color="auto" w:fill="FFFFFF"/>
        </w:rPr>
        <w:t xml:space="preserve">synergies, les </w:t>
      </w:r>
      <w:r w:rsidRPr="00AE2A73">
        <w:rPr>
          <w:rStyle w:val="normaltextrun"/>
          <w:szCs w:val="21"/>
          <w:shd w:val="clear" w:color="auto" w:fill="FFFFFF"/>
        </w:rPr>
        <w:t xml:space="preserve">partenariats </w:t>
      </w:r>
      <w:r w:rsidR="00AE2A73">
        <w:rPr>
          <w:rStyle w:val="normaltextrun"/>
          <w:szCs w:val="21"/>
          <w:shd w:val="clear" w:color="auto" w:fill="FFFFFF"/>
        </w:rPr>
        <w:t xml:space="preserve">et </w:t>
      </w:r>
      <w:r w:rsidR="00502A13">
        <w:rPr>
          <w:rStyle w:val="normaltextrun"/>
          <w:szCs w:val="21"/>
          <w:shd w:val="clear" w:color="auto" w:fill="FFFFFF"/>
        </w:rPr>
        <w:t>les collaborations</w:t>
      </w:r>
      <w:r w:rsidR="00AE2A73">
        <w:rPr>
          <w:rStyle w:val="normaltextrun"/>
          <w:szCs w:val="21"/>
          <w:shd w:val="clear" w:color="auto" w:fill="FFFFFF"/>
        </w:rPr>
        <w:t xml:space="preserve"> </w:t>
      </w:r>
      <w:r w:rsidRPr="00AE2A73">
        <w:rPr>
          <w:rStyle w:val="normaltextrun"/>
          <w:szCs w:val="21"/>
          <w:shd w:val="clear" w:color="auto" w:fill="FFFFFF"/>
        </w:rPr>
        <w:t>suivant</w:t>
      </w:r>
      <w:r w:rsidR="00502A13">
        <w:rPr>
          <w:rStyle w:val="normaltextrun"/>
          <w:szCs w:val="21"/>
          <w:shd w:val="clear" w:color="auto" w:fill="FFFFFF"/>
        </w:rPr>
        <w:t>e</w:t>
      </w:r>
      <w:r w:rsidRPr="00AE2A73">
        <w:rPr>
          <w:rStyle w:val="normaltextrun"/>
          <w:szCs w:val="21"/>
          <w:shd w:val="clear" w:color="auto" w:fill="FFFFFF"/>
        </w:rPr>
        <w:t>s</w:t>
      </w:r>
      <w:r w:rsidRPr="00AE2A73">
        <w:rPr>
          <w:rStyle w:val="normaltextrun"/>
          <w:rFonts w:ascii="Times New Roman" w:hAnsi="Times New Roman" w:cs="Times New Roman"/>
          <w:szCs w:val="21"/>
          <w:shd w:val="clear" w:color="auto" w:fill="FFFFFF"/>
        </w:rPr>
        <w:t> </w:t>
      </w:r>
      <w:r w:rsidRPr="00AE2A73">
        <w:rPr>
          <w:rStyle w:val="normaltextrun"/>
          <w:szCs w:val="21"/>
          <w:shd w:val="clear" w:color="auto" w:fill="FFFFFF"/>
        </w:rPr>
        <w:t>:</w:t>
      </w:r>
      <w:r>
        <w:rPr>
          <w:rStyle w:val="normaltextrun"/>
          <w:rFonts w:ascii="Segoe UI" w:hAnsi="Segoe UI" w:cs="Segoe UI"/>
          <w:szCs w:val="21"/>
          <w:shd w:val="clear" w:color="auto" w:fill="FFFFFF"/>
        </w:rPr>
        <w:t> </w:t>
      </w:r>
      <w:r>
        <w:rPr>
          <w:rStyle w:val="eop"/>
          <w:rFonts w:ascii="Segoe UI" w:hAnsi="Segoe UI" w:cs="Segoe UI"/>
          <w:szCs w:val="21"/>
          <w:shd w:val="clear" w:color="auto" w:fill="FFFFFF"/>
        </w:rPr>
        <w:t> </w:t>
      </w:r>
    </w:p>
    <w:p w14:paraId="6A0C0302" w14:textId="7F9B3EFB" w:rsidR="00997603" w:rsidRPr="009D2C14" w:rsidRDefault="001B108A" w:rsidP="001B108A">
      <w:pPr>
        <w:pStyle w:val="Lgende"/>
        <w:keepNext/>
        <w:jc w:val="both"/>
        <w:rPr>
          <w:color w:val="585756"/>
          <w:lang w:val="fr-FR" w:eastAsia="fr-FR"/>
        </w:rPr>
      </w:pPr>
      <w:bookmarkStart w:id="35" w:name="_Toc113804343"/>
      <w:bookmarkStart w:id="36" w:name="_Hlk111833984"/>
      <w:r w:rsidRPr="009D2C14">
        <w:rPr>
          <w:color w:val="585756"/>
        </w:rPr>
        <w:t xml:space="preserve">Tableau </w:t>
      </w:r>
      <w:r w:rsidRPr="009D2C14">
        <w:rPr>
          <w:color w:val="585756"/>
        </w:rPr>
        <w:fldChar w:fldCharType="begin"/>
      </w:r>
      <w:r w:rsidRPr="009D2C14">
        <w:rPr>
          <w:color w:val="585756"/>
        </w:rPr>
        <w:instrText>SEQ Tableau \* ARABIC</w:instrText>
      </w:r>
      <w:r w:rsidRPr="009D2C14">
        <w:rPr>
          <w:color w:val="585756"/>
        </w:rPr>
        <w:fldChar w:fldCharType="separate"/>
      </w:r>
      <w:r w:rsidR="00F71E25">
        <w:rPr>
          <w:noProof/>
          <w:color w:val="585756"/>
        </w:rPr>
        <w:t>4</w:t>
      </w:r>
      <w:r w:rsidRPr="009D2C14">
        <w:rPr>
          <w:color w:val="585756"/>
        </w:rPr>
        <w:fldChar w:fldCharType="end"/>
      </w:r>
      <w:r w:rsidR="00997603" w:rsidRPr="009D2C14">
        <w:rPr>
          <w:rStyle w:val="normaltextrun"/>
          <w:color w:val="585756"/>
          <w:shd w:val="clear" w:color="auto" w:fill="FFFFFF"/>
        </w:rPr>
        <w:t xml:space="preserve"> – Partenariats et synergies clefs du sous-portefeuille KorLom</w:t>
      </w:r>
      <w:bookmarkEnd w:id="35"/>
    </w:p>
    <w:tbl>
      <w:tblPr>
        <w:tblStyle w:val="Grilledutableau"/>
        <w:tblW w:w="9356" w:type="dxa"/>
        <w:tblInd w:w="-147" w:type="dxa"/>
        <w:tblLayout w:type="fixed"/>
        <w:tblLook w:val="04A0" w:firstRow="1" w:lastRow="0" w:firstColumn="1" w:lastColumn="0" w:noHBand="0" w:noVBand="1"/>
      </w:tblPr>
      <w:tblGrid>
        <w:gridCol w:w="1985"/>
        <w:gridCol w:w="4111"/>
        <w:gridCol w:w="3260"/>
      </w:tblGrid>
      <w:tr w:rsidR="00D85F10" w14:paraId="57DF24C5" w14:textId="77777777" w:rsidTr="1F3593C0">
        <w:tc>
          <w:tcPr>
            <w:tcW w:w="1985" w:type="dxa"/>
            <w:shd w:val="clear" w:color="auto" w:fill="A6A6A6" w:themeFill="background1" w:themeFillShade="A6"/>
          </w:tcPr>
          <w:bookmarkEnd w:id="36"/>
          <w:p w14:paraId="12ADBC58" w14:textId="77777777" w:rsidR="00AA4E05" w:rsidRPr="00B05845" w:rsidRDefault="00AA4E05" w:rsidP="00022276">
            <w:pPr>
              <w:tabs>
                <w:tab w:val="left" w:pos="3783"/>
              </w:tabs>
              <w:spacing w:before="40" w:after="40"/>
              <w:jc w:val="center"/>
              <w:rPr>
                <w:b/>
                <w:bCs/>
                <w:color w:val="FFFFFF" w:themeColor="background1"/>
                <w:sz w:val="18"/>
                <w:szCs w:val="18"/>
              </w:rPr>
            </w:pPr>
            <w:r w:rsidRPr="4F61BA37">
              <w:rPr>
                <w:b/>
                <w:bCs/>
                <w:color w:val="FFFFFF" w:themeColor="background1"/>
                <w:sz w:val="18"/>
                <w:szCs w:val="18"/>
              </w:rPr>
              <w:t>Intervention</w:t>
            </w:r>
          </w:p>
        </w:tc>
        <w:tc>
          <w:tcPr>
            <w:tcW w:w="4111" w:type="dxa"/>
            <w:shd w:val="clear" w:color="auto" w:fill="A6A6A6" w:themeFill="background1" w:themeFillShade="A6"/>
          </w:tcPr>
          <w:p w14:paraId="2E1F2D20" w14:textId="4C2DD0EC" w:rsidR="00AA4E05" w:rsidRPr="00B05845" w:rsidRDefault="001D67BD" w:rsidP="00022276">
            <w:pPr>
              <w:tabs>
                <w:tab w:val="left" w:pos="3783"/>
              </w:tabs>
              <w:spacing w:before="40" w:after="40"/>
              <w:jc w:val="center"/>
              <w:rPr>
                <w:b/>
                <w:bCs/>
                <w:color w:val="FFFFFF" w:themeColor="background1"/>
                <w:sz w:val="18"/>
                <w:szCs w:val="18"/>
              </w:rPr>
            </w:pPr>
            <w:r>
              <w:rPr>
                <w:b/>
                <w:bCs/>
                <w:color w:val="FFFFFF" w:themeColor="background1"/>
                <w:sz w:val="18"/>
                <w:szCs w:val="18"/>
              </w:rPr>
              <w:t>Acteurs clefs</w:t>
            </w:r>
          </w:p>
        </w:tc>
        <w:tc>
          <w:tcPr>
            <w:tcW w:w="3260" w:type="dxa"/>
            <w:shd w:val="clear" w:color="auto" w:fill="A6A6A6" w:themeFill="background1" w:themeFillShade="A6"/>
          </w:tcPr>
          <w:p w14:paraId="7D12DE17" w14:textId="1E09C398" w:rsidR="00AA4E05" w:rsidRPr="00B05845" w:rsidRDefault="00AA4E05" w:rsidP="00022276">
            <w:pPr>
              <w:tabs>
                <w:tab w:val="left" w:pos="3783"/>
              </w:tabs>
              <w:spacing w:before="40" w:after="40"/>
              <w:jc w:val="center"/>
              <w:rPr>
                <w:b/>
                <w:bCs/>
                <w:color w:val="FFFFFF" w:themeColor="background1"/>
                <w:sz w:val="18"/>
                <w:szCs w:val="18"/>
              </w:rPr>
            </w:pPr>
            <w:r>
              <w:rPr>
                <w:b/>
                <w:bCs/>
                <w:color w:val="FFFFFF" w:themeColor="background1"/>
                <w:sz w:val="18"/>
                <w:szCs w:val="18"/>
              </w:rPr>
              <w:t>Objets des synergies</w:t>
            </w:r>
          </w:p>
        </w:tc>
      </w:tr>
      <w:tr w:rsidR="00F66DFC" w:rsidRPr="003E7F32" w14:paraId="135A9088" w14:textId="77777777" w:rsidTr="1F3593C0">
        <w:tc>
          <w:tcPr>
            <w:tcW w:w="9356" w:type="dxa"/>
            <w:gridSpan w:val="3"/>
            <w:shd w:val="clear" w:color="auto" w:fill="D9D9D9" w:themeFill="background1" w:themeFillShade="D9"/>
          </w:tcPr>
          <w:p w14:paraId="773DA7C8" w14:textId="2EF6A7E9" w:rsidR="003E7F32" w:rsidRPr="00686F0F" w:rsidRDefault="003E7F32" w:rsidP="00686F0F">
            <w:pPr>
              <w:spacing w:before="120" w:line="259" w:lineRule="auto"/>
              <w:rPr>
                <w:b/>
                <w:color w:val="2B579A"/>
                <w:sz w:val="18"/>
                <w:szCs w:val="18"/>
              </w:rPr>
            </w:pPr>
            <w:r w:rsidRPr="009D2C14">
              <w:rPr>
                <w:b/>
                <w:sz w:val="18"/>
                <w:szCs w:val="18"/>
              </w:rPr>
              <w:t>Autorités provinciales et partenaires institutionnels</w:t>
            </w:r>
          </w:p>
        </w:tc>
      </w:tr>
      <w:tr w:rsidR="002268BD" w14:paraId="162DDD38" w14:textId="77777777" w:rsidTr="1F3593C0">
        <w:tc>
          <w:tcPr>
            <w:tcW w:w="1985" w:type="dxa"/>
            <w:vMerge w:val="restart"/>
            <w:shd w:val="clear" w:color="auto" w:fill="FFFFFF" w:themeFill="background1"/>
          </w:tcPr>
          <w:p w14:paraId="14E2258C" w14:textId="46C0FC12" w:rsidR="00C11E2C" w:rsidRPr="003E4A4C" w:rsidRDefault="1B789DD6" w:rsidP="0DB815A7">
            <w:pPr>
              <w:rPr>
                <w:sz w:val="18"/>
                <w:szCs w:val="18"/>
              </w:rPr>
            </w:pPr>
            <w:r w:rsidRPr="0DB815A7">
              <w:rPr>
                <w:sz w:val="18"/>
                <w:szCs w:val="18"/>
              </w:rPr>
              <w:t>COD2201211 Intervention – Formation, entreprenariat et emploi</w:t>
            </w:r>
          </w:p>
        </w:tc>
        <w:tc>
          <w:tcPr>
            <w:tcW w:w="4111" w:type="dxa"/>
            <w:shd w:val="clear" w:color="auto" w:fill="FFFFFF" w:themeFill="background1"/>
          </w:tcPr>
          <w:p w14:paraId="42C72A6D" w14:textId="3A54215F" w:rsidR="00C11E2C" w:rsidRPr="00404C0A" w:rsidDel="001D67BD" w:rsidRDefault="3E44E309">
            <w:pPr>
              <w:pStyle w:val="Paragraphedeliste"/>
              <w:numPr>
                <w:ilvl w:val="0"/>
                <w:numId w:val="20"/>
              </w:numPr>
              <w:spacing w:before="120" w:line="259" w:lineRule="auto"/>
              <w:ind w:left="149" w:hanging="149"/>
              <w:rPr>
                <w:sz w:val="18"/>
                <w:szCs w:val="18"/>
              </w:rPr>
            </w:pPr>
            <w:r w:rsidRPr="39A7CD3C">
              <w:rPr>
                <w:sz w:val="18"/>
                <w:szCs w:val="18"/>
              </w:rPr>
              <w:t>Centre de Ressources interministériel et géré paritairement (RADELKOR</w:t>
            </w:r>
            <w:r w:rsidR="67CBDD73" w:rsidRPr="39A7CD3C">
              <w:rPr>
                <w:sz w:val="18"/>
                <w:szCs w:val="18"/>
              </w:rPr>
              <w:t>)</w:t>
            </w:r>
          </w:p>
        </w:tc>
        <w:tc>
          <w:tcPr>
            <w:tcW w:w="3260" w:type="dxa"/>
            <w:shd w:val="clear" w:color="auto" w:fill="FFFFFF" w:themeFill="background1"/>
          </w:tcPr>
          <w:p w14:paraId="4C86040C" w14:textId="77777777" w:rsidR="00F22A1C" w:rsidRDefault="0968B11D">
            <w:pPr>
              <w:pStyle w:val="Paragraphedeliste"/>
              <w:numPr>
                <w:ilvl w:val="0"/>
                <w:numId w:val="20"/>
              </w:numPr>
              <w:spacing w:before="120" w:line="259" w:lineRule="auto"/>
              <w:ind w:left="149" w:hanging="149"/>
              <w:rPr>
                <w:sz w:val="18"/>
                <w:szCs w:val="18"/>
              </w:rPr>
            </w:pPr>
            <w:r w:rsidRPr="39A7CD3C">
              <w:rPr>
                <w:sz w:val="18"/>
                <w:szCs w:val="18"/>
              </w:rPr>
              <w:t>Ancrage</w:t>
            </w:r>
          </w:p>
          <w:p w14:paraId="6DB364C5" w14:textId="4F11A14D" w:rsidR="00C11E2C" w:rsidRPr="00404C0A" w:rsidRDefault="0968B11D">
            <w:pPr>
              <w:pStyle w:val="Paragraphedeliste"/>
              <w:numPr>
                <w:ilvl w:val="0"/>
                <w:numId w:val="20"/>
              </w:numPr>
              <w:spacing w:before="120" w:line="259" w:lineRule="auto"/>
              <w:ind w:left="149" w:hanging="149"/>
              <w:rPr>
                <w:sz w:val="18"/>
                <w:szCs w:val="18"/>
              </w:rPr>
            </w:pPr>
            <w:r w:rsidRPr="39A7CD3C">
              <w:rPr>
                <w:sz w:val="18"/>
                <w:szCs w:val="18"/>
              </w:rPr>
              <w:t>Stratégies</w:t>
            </w:r>
            <w:r w:rsidR="357E0330" w:rsidRPr="39A7CD3C">
              <w:rPr>
                <w:sz w:val="18"/>
                <w:szCs w:val="18"/>
              </w:rPr>
              <w:t xml:space="preserve"> et b</w:t>
            </w:r>
            <w:r w:rsidR="67CBDD73" w:rsidRPr="39A7CD3C">
              <w:rPr>
                <w:sz w:val="18"/>
                <w:szCs w:val="18"/>
              </w:rPr>
              <w:t>onnes</w:t>
            </w:r>
            <w:r w:rsidRPr="39A7CD3C">
              <w:rPr>
                <w:sz w:val="18"/>
                <w:szCs w:val="18"/>
              </w:rPr>
              <w:t xml:space="preserve"> pratiques</w:t>
            </w:r>
          </w:p>
        </w:tc>
      </w:tr>
      <w:tr w:rsidR="00D85F10" w14:paraId="10AF75A5" w14:textId="77777777" w:rsidTr="1F3593C0">
        <w:tc>
          <w:tcPr>
            <w:tcW w:w="1985" w:type="dxa"/>
            <w:vMerge/>
          </w:tcPr>
          <w:p w14:paraId="1157DE95" w14:textId="77777777" w:rsidR="006D6FD5" w:rsidRPr="00035E9A" w:rsidRDefault="006D6FD5" w:rsidP="00F22A1C">
            <w:pPr>
              <w:rPr>
                <w:rFonts w:cstheme="minorHAnsi"/>
                <w:sz w:val="18"/>
                <w:szCs w:val="18"/>
              </w:rPr>
            </w:pPr>
          </w:p>
        </w:tc>
        <w:tc>
          <w:tcPr>
            <w:tcW w:w="4111" w:type="dxa"/>
            <w:shd w:val="clear" w:color="auto" w:fill="FFFFFF" w:themeFill="background1"/>
          </w:tcPr>
          <w:p w14:paraId="04E55A19" w14:textId="77777777" w:rsidR="00F66960" w:rsidRDefault="67CBDD73">
            <w:pPr>
              <w:pStyle w:val="Paragraphedeliste"/>
              <w:numPr>
                <w:ilvl w:val="0"/>
                <w:numId w:val="20"/>
              </w:numPr>
              <w:spacing w:before="120" w:line="259" w:lineRule="auto"/>
              <w:ind w:left="149" w:hanging="149"/>
              <w:rPr>
                <w:sz w:val="18"/>
                <w:szCs w:val="18"/>
              </w:rPr>
            </w:pPr>
            <w:r w:rsidRPr="39A7CD3C">
              <w:rPr>
                <w:sz w:val="18"/>
                <w:szCs w:val="18"/>
              </w:rPr>
              <w:t>Ministre Provincial de l’Education et de la Formation Professionnelle</w:t>
            </w:r>
          </w:p>
          <w:p w14:paraId="181509A0" w14:textId="3F522D1B" w:rsidR="006D6FD5" w:rsidRPr="00E47B6C" w:rsidRDefault="5B1772B6">
            <w:pPr>
              <w:pStyle w:val="Paragraphedeliste"/>
              <w:numPr>
                <w:ilvl w:val="0"/>
                <w:numId w:val="20"/>
              </w:numPr>
              <w:spacing w:before="120" w:line="259" w:lineRule="auto"/>
              <w:ind w:left="149" w:hanging="149"/>
              <w:rPr>
                <w:sz w:val="18"/>
                <w:szCs w:val="18"/>
              </w:rPr>
            </w:pPr>
            <w:r w:rsidRPr="39A7CD3C">
              <w:rPr>
                <w:sz w:val="18"/>
                <w:szCs w:val="18"/>
              </w:rPr>
              <w:t>L’ONEM</w:t>
            </w:r>
          </w:p>
          <w:p w14:paraId="7302C01C" w14:textId="258963F6" w:rsidR="006D6FD5" w:rsidRPr="006D6FD5" w:rsidRDefault="205D466E">
            <w:pPr>
              <w:pStyle w:val="Paragraphedeliste"/>
              <w:numPr>
                <w:ilvl w:val="0"/>
                <w:numId w:val="20"/>
              </w:numPr>
              <w:spacing w:before="120" w:line="259" w:lineRule="auto"/>
              <w:ind w:left="149" w:hanging="149"/>
              <w:rPr>
                <w:sz w:val="18"/>
                <w:szCs w:val="18"/>
              </w:rPr>
            </w:pPr>
            <w:r w:rsidRPr="39A7CD3C">
              <w:rPr>
                <w:sz w:val="18"/>
                <w:szCs w:val="18"/>
              </w:rPr>
              <w:t>Ministère de l’</w:t>
            </w:r>
            <w:r w:rsidR="67CBDD73" w:rsidRPr="39A7CD3C">
              <w:rPr>
                <w:sz w:val="18"/>
                <w:szCs w:val="18"/>
              </w:rPr>
              <w:t>EPST et PM</w:t>
            </w:r>
          </w:p>
        </w:tc>
        <w:tc>
          <w:tcPr>
            <w:tcW w:w="3260" w:type="dxa"/>
            <w:shd w:val="clear" w:color="auto" w:fill="FFFFFF" w:themeFill="background1"/>
          </w:tcPr>
          <w:p w14:paraId="4F07FA88" w14:textId="39EB1FB6" w:rsidR="006D6FD5" w:rsidRDefault="67CBDD73">
            <w:pPr>
              <w:pStyle w:val="Paragraphedeliste"/>
              <w:numPr>
                <w:ilvl w:val="0"/>
                <w:numId w:val="20"/>
              </w:numPr>
              <w:spacing w:before="120" w:line="259" w:lineRule="auto"/>
              <w:ind w:left="149" w:hanging="149"/>
              <w:rPr>
                <w:sz w:val="18"/>
                <w:szCs w:val="18"/>
              </w:rPr>
            </w:pPr>
            <w:r w:rsidRPr="39A7CD3C">
              <w:rPr>
                <w:sz w:val="18"/>
                <w:szCs w:val="18"/>
              </w:rPr>
              <w:t>Stratégies</w:t>
            </w:r>
            <w:r w:rsidR="357E0330" w:rsidRPr="39A7CD3C">
              <w:rPr>
                <w:sz w:val="18"/>
                <w:szCs w:val="18"/>
              </w:rPr>
              <w:t xml:space="preserve"> et bonnes pratiques</w:t>
            </w:r>
          </w:p>
          <w:p w14:paraId="00232261" w14:textId="77777777" w:rsidR="006D6FD5" w:rsidRDefault="67CBDD73">
            <w:pPr>
              <w:pStyle w:val="Paragraphedeliste"/>
              <w:numPr>
                <w:ilvl w:val="0"/>
                <w:numId w:val="20"/>
              </w:numPr>
              <w:spacing w:before="120" w:line="259" w:lineRule="auto"/>
              <w:ind w:left="149" w:hanging="149"/>
              <w:rPr>
                <w:sz w:val="18"/>
                <w:szCs w:val="18"/>
              </w:rPr>
            </w:pPr>
            <w:r w:rsidRPr="39A7CD3C">
              <w:rPr>
                <w:sz w:val="18"/>
                <w:szCs w:val="18"/>
              </w:rPr>
              <w:t xml:space="preserve">Gouvernance Sectorielle </w:t>
            </w:r>
          </w:p>
          <w:p w14:paraId="68B31B81" w14:textId="77777777" w:rsidR="006D6FD5" w:rsidRDefault="67CBDD73">
            <w:pPr>
              <w:pStyle w:val="Paragraphedeliste"/>
              <w:numPr>
                <w:ilvl w:val="0"/>
                <w:numId w:val="20"/>
              </w:numPr>
              <w:spacing w:before="120" w:line="259" w:lineRule="auto"/>
              <w:ind w:left="149" w:hanging="149"/>
              <w:rPr>
                <w:sz w:val="18"/>
                <w:szCs w:val="18"/>
              </w:rPr>
            </w:pPr>
            <w:r w:rsidRPr="39A7CD3C">
              <w:rPr>
                <w:sz w:val="18"/>
                <w:szCs w:val="18"/>
              </w:rPr>
              <w:t>Cadres légaux</w:t>
            </w:r>
          </w:p>
          <w:p w14:paraId="02B74D27" w14:textId="77777777" w:rsidR="006D6FD5" w:rsidRDefault="67CBDD73">
            <w:pPr>
              <w:pStyle w:val="Paragraphedeliste"/>
              <w:numPr>
                <w:ilvl w:val="0"/>
                <w:numId w:val="20"/>
              </w:numPr>
              <w:spacing w:before="120" w:line="259" w:lineRule="auto"/>
              <w:ind w:left="149" w:hanging="149"/>
              <w:rPr>
                <w:sz w:val="18"/>
                <w:szCs w:val="18"/>
              </w:rPr>
            </w:pPr>
            <w:r w:rsidRPr="39A7CD3C">
              <w:rPr>
                <w:sz w:val="18"/>
                <w:szCs w:val="18"/>
              </w:rPr>
              <w:t>Inspections</w:t>
            </w:r>
          </w:p>
          <w:p w14:paraId="4B90E509" w14:textId="5ADCDB74" w:rsidR="00B409FC" w:rsidRDefault="205D466E">
            <w:pPr>
              <w:pStyle w:val="Paragraphedeliste"/>
              <w:numPr>
                <w:ilvl w:val="0"/>
                <w:numId w:val="20"/>
              </w:numPr>
              <w:spacing w:before="120" w:line="259" w:lineRule="auto"/>
              <w:ind w:left="149" w:hanging="149"/>
              <w:rPr>
                <w:sz w:val="18"/>
                <w:szCs w:val="18"/>
              </w:rPr>
            </w:pPr>
            <w:r w:rsidRPr="39A7CD3C">
              <w:rPr>
                <w:sz w:val="18"/>
                <w:szCs w:val="18"/>
              </w:rPr>
              <w:t>Certification des formations</w:t>
            </w:r>
          </w:p>
        </w:tc>
      </w:tr>
      <w:tr w:rsidR="00D85F10" w14:paraId="02C1F2C7" w14:textId="77777777" w:rsidTr="1F3593C0">
        <w:tc>
          <w:tcPr>
            <w:tcW w:w="1985" w:type="dxa"/>
            <w:vMerge/>
          </w:tcPr>
          <w:p w14:paraId="3E6A355F" w14:textId="77777777" w:rsidR="006D6FD5" w:rsidRPr="00035E9A" w:rsidRDefault="006D6FD5" w:rsidP="00F22A1C">
            <w:pPr>
              <w:rPr>
                <w:rFonts w:cstheme="minorHAnsi"/>
                <w:sz w:val="18"/>
                <w:szCs w:val="18"/>
              </w:rPr>
            </w:pPr>
          </w:p>
        </w:tc>
        <w:tc>
          <w:tcPr>
            <w:tcW w:w="4111" w:type="dxa"/>
            <w:shd w:val="clear" w:color="auto" w:fill="FFFFFF" w:themeFill="background1"/>
          </w:tcPr>
          <w:p w14:paraId="52B90E87" w14:textId="1AC4AC53" w:rsidR="006D6FD5" w:rsidRPr="00E47B6C" w:rsidRDefault="67CBDD73">
            <w:pPr>
              <w:pStyle w:val="Paragraphedeliste"/>
              <w:numPr>
                <w:ilvl w:val="0"/>
                <w:numId w:val="20"/>
              </w:numPr>
              <w:spacing w:before="120" w:line="259" w:lineRule="auto"/>
              <w:ind w:left="149" w:hanging="149"/>
              <w:rPr>
                <w:sz w:val="18"/>
                <w:szCs w:val="18"/>
              </w:rPr>
            </w:pPr>
            <w:r w:rsidRPr="39A7CD3C">
              <w:rPr>
                <w:sz w:val="18"/>
                <w:szCs w:val="18"/>
              </w:rPr>
              <w:t>Autres structures publiques comme</w:t>
            </w:r>
          </w:p>
          <w:p w14:paraId="206F2F28" w14:textId="77777777" w:rsidR="006D6FD5" w:rsidRPr="00E47B6C" w:rsidRDefault="006D6FD5">
            <w:pPr>
              <w:pStyle w:val="Paragraphedeliste"/>
              <w:numPr>
                <w:ilvl w:val="0"/>
                <w:numId w:val="21"/>
              </w:numPr>
              <w:spacing w:line="259" w:lineRule="auto"/>
              <w:ind w:left="149" w:hanging="149"/>
              <w:jc w:val="left"/>
              <w:rPr>
                <w:sz w:val="18"/>
                <w:szCs w:val="18"/>
              </w:rPr>
            </w:pPr>
            <w:r w:rsidRPr="00E47B6C">
              <w:rPr>
                <w:sz w:val="18"/>
                <w:szCs w:val="18"/>
              </w:rPr>
              <w:t xml:space="preserve">6 Ecoles Techniques et Professionnelles </w:t>
            </w:r>
          </w:p>
          <w:p w14:paraId="6470CA66" w14:textId="64FE1420" w:rsidR="006D6FD5" w:rsidRPr="00E47B6C" w:rsidRDefault="006D6FD5">
            <w:pPr>
              <w:pStyle w:val="Paragraphedeliste"/>
              <w:numPr>
                <w:ilvl w:val="0"/>
                <w:numId w:val="21"/>
              </w:numPr>
              <w:spacing w:line="259" w:lineRule="auto"/>
              <w:ind w:left="149" w:hanging="149"/>
              <w:jc w:val="left"/>
              <w:rPr>
                <w:sz w:val="18"/>
                <w:szCs w:val="18"/>
              </w:rPr>
            </w:pPr>
            <w:r w:rsidRPr="00E47B6C">
              <w:rPr>
                <w:sz w:val="18"/>
                <w:szCs w:val="18"/>
              </w:rPr>
              <w:t xml:space="preserve">Centre de compétences </w:t>
            </w:r>
            <w:r>
              <w:rPr>
                <w:sz w:val="18"/>
                <w:szCs w:val="18"/>
              </w:rPr>
              <w:t>des</w:t>
            </w:r>
            <w:r w:rsidRPr="00E47B6C">
              <w:rPr>
                <w:sz w:val="18"/>
                <w:szCs w:val="18"/>
              </w:rPr>
              <w:t xml:space="preserve"> CdR</w:t>
            </w:r>
          </w:p>
          <w:p w14:paraId="0B8E5CAD" w14:textId="73159D67" w:rsidR="006D6FD5" w:rsidRPr="0027340C" w:rsidRDefault="006D6FD5">
            <w:pPr>
              <w:pStyle w:val="Paragraphedeliste"/>
              <w:numPr>
                <w:ilvl w:val="0"/>
                <w:numId w:val="21"/>
              </w:numPr>
              <w:spacing w:line="259" w:lineRule="auto"/>
              <w:ind w:left="149" w:hanging="149"/>
              <w:jc w:val="left"/>
              <w:rPr>
                <w:sz w:val="18"/>
                <w:szCs w:val="18"/>
              </w:rPr>
            </w:pPr>
            <w:r w:rsidRPr="00E47B6C">
              <w:rPr>
                <w:sz w:val="18"/>
                <w:szCs w:val="18"/>
              </w:rPr>
              <w:lastRenderedPageBreak/>
              <w:t xml:space="preserve">L’Institut National de Préparation Professionnelle (INPP) </w:t>
            </w:r>
          </w:p>
        </w:tc>
        <w:tc>
          <w:tcPr>
            <w:tcW w:w="3260" w:type="dxa"/>
            <w:shd w:val="clear" w:color="auto" w:fill="FFFFFF" w:themeFill="background1"/>
          </w:tcPr>
          <w:p w14:paraId="6F86002F" w14:textId="3A89D92C" w:rsidR="006D6FD5" w:rsidRPr="0027340C" w:rsidRDefault="67CBDD73">
            <w:pPr>
              <w:pStyle w:val="Paragraphedeliste"/>
              <w:numPr>
                <w:ilvl w:val="0"/>
                <w:numId w:val="20"/>
              </w:numPr>
              <w:spacing w:before="120" w:line="259" w:lineRule="auto"/>
              <w:ind w:left="149" w:hanging="149"/>
              <w:rPr>
                <w:sz w:val="18"/>
                <w:szCs w:val="18"/>
              </w:rPr>
            </w:pPr>
            <w:r w:rsidRPr="39A7CD3C">
              <w:rPr>
                <w:sz w:val="18"/>
                <w:szCs w:val="18"/>
              </w:rPr>
              <w:lastRenderedPageBreak/>
              <w:t xml:space="preserve">Amélioration de l’offre de formations courtes et la gouvernance des établissements, mise en phase avec les besoins, ainsi que le </w:t>
            </w:r>
            <w:r w:rsidRPr="39A7CD3C">
              <w:rPr>
                <w:sz w:val="18"/>
                <w:szCs w:val="18"/>
              </w:rPr>
              <w:lastRenderedPageBreak/>
              <w:t xml:space="preserve">renforcement de l’inspection en la matière. </w:t>
            </w:r>
          </w:p>
        </w:tc>
      </w:tr>
      <w:tr w:rsidR="002268BD" w14:paraId="6770C3BF" w14:textId="77777777" w:rsidTr="1F3593C0">
        <w:tc>
          <w:tcPr>
            <w:tcW w:w="1985" w:type="dxa"/>
            <w:vMerge w:val="restart"/>
            <w:shd w:val="clear" w:color="auto" w:fill="FFFFFF" w:themeFill="background1"/>
          </w:tcPr>
          <w:p w14:paraId="634EA830" w14:textId="7BD70FD4" w:rsidR="00215C7D" w:rsidRPr="003E4A4C" w:rsidRDefault="1B789DD6" w:rsidP="0DB815A7">
            <w:pPr>
              <w:rPr>
                <w:sz w:val="18"/>
                <w:szCs w:val="18"/>
              </w:rPr>
            </w:pPr>
            <w:r w:rsidRPr="0DB815A7">
              <w:rPr>
                <w:sz w:val="18"/>
                <w:szCs w:val="18"/>
              </w:rPr>
              <w:lastRenderedPageBreak/>
              <w:t xml:space="preserve">COD220131 Intervention – Education de base </w:t>
            </w:r>
          </w:p>
          <w:p w14:paraId="260EC9ED" w14:textId="119ACBE9" w:rsidR="00215C7D" w:rsidRPr="003E4A4C" w:rsidRDefault="00215C7D" w:rsidP="00215C7D">
            <w:pPr>
              <w:rPr>
                <w:rFonts w:cstheme="minorHAnsi"/>
                <w:sz w:val="18"/>
                <w:szCs w:val="18"/>
              </w:rPr>
            </w:pPr>
            <w:r w:rsidRPr="00035E9A">
              <w:rPr>
                <w:rFonts w:cstheme="minorHAnsi"/>
                <w:sz w:val="18"/>
                <w:szCs w:val="18"/>
              </w:rPr>
              <w:t xml:space="preserve"> </w:t>
            </w:r>
          </w:p>
        </w:tc>
        <w:tc>
          <w:tcPr>
            <w:tcW w:w="4111" w:type="dxa"/>
            <w:shd w:val="clear" w:color="auto" w:fill="FFFFFF" w:themeFill="background1"/>
          </w:tcPr>
          <w:p w14:paraId="4675A6ED" w14:textId="60C2B064" w:rsidR="00215C7D" w:rsidRPr="00404C0A" w:rsidDel="001D67BD" w:rsidRDefault="00215C7D">
            <w:pPr>
              <w:pStyle w:val="Paragraphedeliste"/>
              <w:numPr>
                <w:ilvl w:val="0"/>
                <w:numId w:val="12"/>
              </w:numPr>
              <w:spacing w:before="120" w:line="259" w:lineRule="auto"/>
              <w:ind w:left="149" w:hanging="149"/>
              <w:rPr>
                <w:rFonts w:asciiTheme="minorHAnsi" w:eastAsiaTheme="minorEastAsia" w:hAnsiTheme="minorHAnsi"/>
                <w:b/>
                <w:bCs/>
                <w:sz w:val="18"/>
                <w:szCs w:val="18"/>
              </w:rPr>
            </w:pPr>
            <w:r w:rsidRPr="39A7CD3C">
              <w:rPr>
                <w:sz w:val="18"/>
                <w:szCs w:val="18"/>
              </w:rPr>
              <w:t>Ministre provincial de l’Education</w:t>
            </w:r>
          </w:p>
          <w:p w14:paraId="3F22B3AA" w14:textId="327F398F" w:rsidR="00215C7D" w:rsidRPr="00404C0A" w:rsidDel="001D67BD" w:rsidRDefault="00215C7D">
            <w:pPr>
              <w:pStyle w:val="Paragraphedeliste"/>
              <w:numPr>
                <w:ilvl w:val="0"/>
                <w:numId w:val="12"/>
              </w:numPr>
              <w:spacing w:before="120" w:line="259" w:lineRule="auto"/>
              <w:ind w:left="149" w:hanging="149"/>
              <w:rPr>
                <w:b/>
                <w:bCs/>
                <w:sz w:val="18"/>
                <w:szCs w:val="18"/>
              </w:rPr>
            </w:pPr>
            <w:r w:rsidRPr="39A7CD3C">
              <w:rPr>
                <w:rFonts w:eastAsia="Calibri" w:cs="Arial"/>
                <w:sz w:val="18"/>
                <w:szCs w:val="18"/>
              </w:rPr>
              <w:t>Ministère de l’EPST et MAS</w:t>
            </w:r>
          </w:p>
          <w:p w14:paraId="206562A4" w14:textId="1FF3495F" w:rsidR="00215C7D" w:rsidRPr="00404C0A" w:rsidDel="001D67BD" w:rsidRDefault="00215C7D" w:rsidP="00215C7D">
            <w:pPr>
              <w:spacing w:before="120" w:line="259" w:lineRule="auto"/>
              <w:rPr>
                <w:rFonts w:eastAsia="Calibri" w:cs="Arial"/>
                <w:b/>
                <w:bCs/>
                <w:szCs w:val="21"/>
              </w:rPr>
            </w:pPr>
          </w:p>
        </w:tc>
        <w:tc>
          <w:tcPr>
            <w:tcW w:w="3260" w:type="dxa"/>
            <w:shd w:val="clear" w:color="auto" w:fill="FFFFFF" w:themeFill="background1"/>
          </w:tcPr>
          <w:p w14:paraId="4029AA6D" w14:textId="59ACF554" w:rsidR="00215C7D" w:rsidRDefault="00215C7D">
            <w:pPr>
              <w:pStyle w:val="Paragraphedeliste"/>
              <w:numPr>
                <w:ilvl w:val="0"/>
                <w:numId w:val="16"/>
              </w:numPr>
              <w:spacing w:before="120" w:line="259" w:lineRule="auto"/>
              <w:ind w:left="90" w:hanging="180"/>
              <w:rPr>
                <w:sz w:val="18"/>
                <w:szCs w:val="18"/>
              </w:rPr>
            </w:pPr>
            <w:r w:rsidRPr="00502A13">
              <w:rPr>
                <w:sz w:val="18"/>
                <w:szCs w:val="18"/>
              </w:rPr>
              <w:t>Stratégies et bonnes pratiqu</w:t>
            </w:r>
            <w:r w:rsidRPr="00F308BD">
              <w:rPr>
                <w:sz w:val="18"/>
                <w:szCs w:val="18"/>
              </w:rPr>
              <w:t>es</w:t>
            </w:r>
          </w:p>
          <w:p w14:paraId="5B4C8403" w14:textId="27BBD1F0" w:rsidR="00215C7D" w:rsidRPr="0060724D" w:rsidRDefault="00215C7D">
            <w:pPr>
              <w:pStyle w:val="Paragraphedeliste"/>
              <w:numPr>
                <w:ilvl w:val="0"/>
                <w:numId w:val="16"/>
              </w:numPr>
              <w:spacing w:before="120" w:line="259" w:lineRule="auto"/>
              <w:ind w:left="90" w:hanging="180"/>
              <w:rPr>
                <w:sz w:val="18"/>
                <w:szCs w:val="18"/>
              </w:rPr>
            </w:pPr>
            <w:r>
              <w:rPr>
                <w:sz w:val="18"/>
                <w:szCs w:val="18"/>
              </w:rPr>
              <w:t>Gouvernance sectorielle</w:t>
            </w:r>
          </w:p>
          <w:p w14:paraId="753DE8FB" w14:textId="6E9B01DC" w:rsidR="00215C7D" w:rsidRDefault="00215C7D">
            <w:pPr>
              <w:pStyle w:val="Paragraphedeliste"/>
              <w:numPr>
                <w:ilvl w:val="0"/>
                <w:numId w:val="16"/>
              </w:numPr>
              <w:spacing w:before="120" w:line="259" w:lineRule="auto"/>
              <w:ind w:left="90" w:hanging="180"/>
              <w:rPr>
                <w:sz w:val="18"/>
                <w:szCs w:val="18"/>
              </w:rPr>
            </w:pPr>
            <w:r w:rsidRPr="00502A13">
              <w:rPr>
                <w:sz w:val="18"/>
                <w:szCs w:val="18"/>
              </w:rPr>
              <w:t>Cadres légaux</w:t>
            </w:r>
          </w:p>
          <w:p w14:paraId="6C85E360" w14:textId="58964347" w:rsidR="00215C7D" w:rsidRPr="00997603" w:rsidRDefault="57328E69">
            <w:pPr>
              <w:pStyle w:val="Paragraphedeliste"/>
              <w:numPr>
                <w:ilvl w:val="0"/>
                <w:numId w:val="16"/>
              </w:numPr>
              <w:spacing w:before="120" w:line="259" w:lineRule="auto"/>
              <w:ind w:left="90" w:hanging="180"/>
              <w:rPr>
                <w:rFonts w:asciiTheme="minorHAnsi" w:eastAsiaTheme="minorEastAsia" w:hAnsiTheme="minorHAnsi"/>
                <w:sz w:val="18"/>
                <w:szCs w:val="18"/>
              </w:rPr>
            </w:pPr>
            <w:r w:rsidRPr="0DC4C9EF">
              <w:rPr>
                <w:sz w:val="18"/>
                <w:szCs w:val="18"/>
              </w:rPr>
              <w:t>Renforcement des capacités via des analyses du besoin, des formations</w:t>
            </w:r>
            <w:r w:rsidRPr="0DC4C9EF">
              <w:rPr>
                <w:rFonts w:eastAsia="Georgia" w:cs="Georgia"/>
                <w:sz w:val="18"/>
                <w:szCs w:val="18"/>
              </w:rPr>
              <w:t xml:space="preserve"> et des accompagnements</w:t>
            </w:r>
          </w:p>
        </w:tc>
      </w:tr>
      <w:tr w:rsidR="00D85F10" w14:paraId="18B0C2EC" w14:textId="77777777" w:rsidTr="1F3593C0">
        <w:tc>
          <w:tcPr>
            <w:tcW w:w="1985" w:type="dxa"/>
            <w:vMerge/>
          </w:tcPr>
          <w:p w14:paraId="506030FB" w14:textId="77777777" w:rsidR="00215C7D" w:rsidRDefault="00215C7D" w:rsidP="00215C7D"/>
        </w:tc>
        <w:tc>
          <w:tcPr>
            <w:tcW w:w="4111" w:type="dxa"/>
            <w:shd w:val="clear" w:color="auto" w:fill="FFFFFF" w:themeFill="background1"/>
          </w:tcPr>
          <w:p w14:paraId="5503B8B0" w14:textId="6388FF84" w:rsidR="00215C7D" w:rsidRDefault="00215C7D" w:rsidP="00215C7D">
            <w:pPr>
              <w:rPr>
                <w:rFonts w:eastAsia="Calibri" w:cs="Arial"/>
                <w:sz w:val="18"/>
                <w:szCs w:val="18"/>
              </w:rPr>
            </w:pPr>
            <w:r w:rsidRPr="00F308BD">
              <w:rPr>
                <w:rFonts w:eastAsiaTheme="minorEastAsia"/>
                <w:sz w:val="18"/>
                <w:szCs w:val="18"/>
              </w:rPr>
              <w:t>Les services techniques d</w:t>
            </w:r>
            <w:r w:rsidRPr="39A7CD3C">
              <w:rPr>
                <w:rFonts w:eastAsia="Calibri" w:cs="Arial"/>
                <w:sz w:val="18"/>
                <w:szCs w:val="18"/>
              </w:rPr>
              <w:t xml:space="preserve">éconcentrés IPP KOR I, PROVED KOR I et deux S/PROVED, DIVAS KOR I </w:t>
            </w:r>
          </w:p>
        </w:tc>
        <w:tc>
          <w:tcPr>
            <w:tcW w:w="3260" w:type="dxa"/>
            <w:shd w:val="clear" w:color="auto" w:fill="FFFFFF" w:themeFill="background1"/>
          </w:tcPr>
          <w:p w14:paraId="056AEA4A" w14:textId="6B9067E9" w:rsidR="00215C7D" w:rsidRPr="0060724D" w:rsidRDefault="00215C7D" w:rsidP="00215C7D">
            <w:pPr>
              <w:spacing w:after="60" w:line="240" w:lineRule="auto"/>
              <w:rPr>
                <w:rFonts w:eastAsia="Georgia" w:cs="Georgia"/>
                <w:sz w:val="18"/>
                <w:szCs w:val="18"/>
              </w:rPr>
            </w:pPr>
            <w:r w:rsidRPr="39A7CD3C">
              <w:rPr>
                <w:rFonts w:eastAsia="Georgia" w:cs="Georgia"/>
                <w:sz w:val="18"/>
                <w:szCs w:val="18"/>
              </w:rPr>
              <w:t>Renforcement des capacités via des analyses des besoins, des formations et de l’accompagnement, et appui dans la formation continue.</w:t>
            </w:r>
          </w:p>
        </w:tc>
      </w:tr>
      <w:tr w:rsidR="00D85F10" w14:paraId="5E79A4F9" w14:textId="77777777" w:rsidTr="1F3593C0">
        <w:tc>
          <w:tcPr>
            <w:tcW w:w="1985" w:type="dxa"/>
            <w:vMerge/>
          </w:tcPr>
          <w:p w14:paraId="41385D78" w14:textId="77777777" w:rsidR="00215C7D" w:rsidRDefault="00215C7D" w:rsidP="00215C7D"/>
        </w:tc>
        <w:tc>
          <w:tcPr>
            <w:tcW w:w="4111" w:type="dxa"/>
            <w:shd w:val="clear" w:color="auto" w:fill="FFFFFF" w:themeFill="background1"/>
          </w:tcPr>
          <w:p w14:paraId="3B8046DC" w14:textId="34B5BEE1" w:rsidR="00215C7D" w:rsidRDefault="01CF0BED" w:rsidP="00215C7D">
            <w:pPr>
              <w:jc w:val="left"/>
              <w:rPr>
                <w:rFonts w:eastAsia="Georgia" w:cs="Georgia"/>
                <w:sz w:val="18"/>
                <w:szCs w:val="18"/>
              </w:rPr>
            </w:pPr>
            <w:r w:rsidRPr="6B38DB33">
              <w:rPr>
                <w:rFonts w:eastAsia="Georgia" w:cs="Georgia"/>
                <w:sz w:val="18"/>
                <w:szCs w:val="18"/>
              </w:rPr>
              <w:t>Etablissements</w:t>
            </w:r>
            <w:r w:rsidR="00215C7D" w:rsidRPr="39A7CD3C">
              <w:rPr>
                <w:rFonts w:eastAsia="Georgia" w:cs="Georgia"/>
                <w:sz w:val="18"/>
                <w:szCs w:val="18"/>
              </w:rPr>
              <w:t xml:space="preserve"> scolaires primaires </w:t>
            </w:r>
            <w:r w:rsidR="23E982E9" w:rsidRPr="44DAD751">
              <w:rPr>
                <w:rFonts w:eastAsia="Georgia" w:cs="Georgia"/>
                <w:sz w:val="18"/>
                <w:szCs w:val="18"/>
              </w:rPr>
              <w:t xml:space="preserve">pilotes </w:t>
            </w:r>
          </w:p>
          <w:p w14:paraId="22DDACFD" w14:textId="20E741B7" w:rsidR="00215C7D" w:rsidRDefault="00215C7D">
            <w:pPr>
              <w:pStyle w:val="Paragraphedeliste"/>
              <w:numPr>
                <w:ilvl w:val="0"/>
                <w:numId w:val="15"/>
              </w:numPr>
              <w:ind w:left="180" w:hanging="180"/>
              <w:jc w:val="left"/>
              <w:rPr>
                <w:rFonts w:asciiTheme="minorHAnsi" w:eastAsiaTheme="minorEastAsia" w:hAnsiTheme="minorHAnsi"/>
                <w:sz w:val="18"/>
                <w:szCs w:val="18"/>
              </w:rPr>
            </w:pPr>
            <w:r w:rsidRPr="316CA08F">
              <w:rPr>
                <w:rFonts w:eastAsia="Georgia" w:cs="Georgia"/>
                <w:sz w:val="18"/>
                <w:szCs w:val="18"/>
              </w:rPr>
              <w:t>Direction</w:t>
            </w:r>
          </w:p>
          <w:p w14:paraId="34EBF5C6" w14:textId="0DD8F59F" w:rsidR="00215C7D" w:rsidRDefault="00215C7D">
            <w:pPr>
              <w:pStyle w:val="Paragraphedeliste"/>
              <w:numPr>
                <w:ilvl w:val="0"/>
                <w:numId w:val="15"/>
              </w:numPr>
              <w:ind w:left="270" w:hanging="270"/>
              <w:jc w:val="left"/>
              <w:rPr>
                <w:rFonts w:asciiTheme="minorHAnsi" w:eastAsiaTheme="minorEastAsia" w:hAnsiTheme="minorHAnsi"/>
                <w:sz w:val="18"/>
                <w:szCs w:val="18"/>
              </w:rPr>
            </w:pPr>
            <w:r w:rsidRPr="316CA08F">
              <w:rPr>
                <w:rFonts w:eastAsia="Georgia" w:cs="Georgia"/>
                <w:sz w:val="18"/>
                <w:szCs w:val="18"/>
              </w:rPr>
              <w:t>COGES</w:t>
            </w:r>
          </w:p>
          <w:p w14:paraId="078FEBB4" w14:textId="394049B8" w:rsidR="00215C7D" w:rsidRPr="0060724D" w:rsidRDefault="00215C7D">
            <w:pPr>
              <w:pStyle w:val="Paragraphedeliste"/>
              <w:numPr>
                <w:ilvl w:val="0"/>
                <w:numId w:val="15"/>
              </w:numPr>
              <w:ind w:left="270" w:hanging="270"/>
              <w:jc w:val="left"/>
              <w:rPr>
                <w:rFonts w:asciiTheme="minorHAnsi" w:eastAsiaTheme="minorEastAsia" w:hAnsiTheme="minorHAnsi"/>
                <w:sz w:val="18"/>
                <w:szCs w:val="18"/>
              </w:rPr>
            </w:pPr>
            <w:r w:rsidRPr="316CA08F">
              <w:rPr>
                <w:rFonts w:eastAsia="Georgia" w:cs="Georgia"/>
                <w:sz w:val="18"/>
                <w:szCs w:val="18"/>
              </w:rPr>
              <w:t>COPA</w:t>
            </w:r>
          </w:p>
        </w:tc>
        <w:tc>
          <w:tcPr>
            <w:tcW w:w="3260" w:type="dxa"/>
            <w:shd w:val="clear" w:color="auto" w:fill="FFFFFF" w:themeFill="background1"/>
          </w:tcPr>
          <w:p w14:paraId="76CDDD76" w14:textId="06C5EEB9" w:rsidR="00215C7D" w:rsidRPr="0060724D" w:rsidRDefault="00215C7D" w:rsidP="00215C7D">
            <w:pPr>
              <w:spacing w:before="120" w:line="259" w:lineRule="auto"/>
              <w:rPr>
                <w:rFonts w:eastAsia="Georgia" w:cs="Georgia"/>
                <w:sz w:val="18"/>
                <w:szCs w:val="18"/>
              </w:rPr>
            </w:pPr>
            <w:r w:rsidRPr="0060724D">
              <w:rPr>
                <w:rFonts w:eastAsia="Georgia" w:cs="Georgia"/>
                <w:sz w:val="18"/>
                <w:szCs w:val="18"/>
              </w:rPr>
              <w:t>Ancrage local</w:t>
            </w:r>
            <w:r>
              <w:rPr>
                <w:rFonts w:eastAsia="Georgia" w:cs="Georgia"/>
                <w:sz w:val="18"/>
                <w:szCs w:val="18"/>
              </w:rPr>
              <w:t xml:space="preserve"> </w:t>
            </w:r>
            <w:r w:rsidRPr="39A7CD3C">
              <w:rPr>
                <w:rFonts w:eastAsia="Georgia" w:cs="Georgia"/>
                <w:sz w:val="18"/>
                <w:szCs w:val="18"/>
              </w:rPr>
              <w:t>et renforcement des capacités via des analyses des besoins, des formations et de l’accompagnement</w:t>
            </w:r>
          </w:p>
        </w:tc>
      </w:tr>
      <w:tr w:rsidR="00D85F10" w14:paraId="006D4B83" w14:textId="77777777" w:rsidTr="1F3593C0">
        <w:tc>
          <w:tcPr>
            <w:tcW w:w="1985" w:type="dxa"/>
            <w:vMerge/>
          </w:tcPr>
          <w:p w14:paraId="015F0FF4" w14:textId="77777777" w:rsidR="00215C7D" w:rsidRDefault="00215C7D" w:rsidP="00215C7D"/>
        </w:tc>
        <w:tc>
          <w:tcPr>
            <w:tcW w:w="4111" w:type="dxa"/>
            <w:shd w:val="clear" w:color="auto" w:fill="FFFFFF" w:themeFill="background1"/>
          </w:tcPr>
          <w:p w14:paraId="7AE5F239" w14:textId="245F0B47" w:rsidR="00215C7D" w:rsidRDefault="00215C7D" w:rsidP="00215C7D">
            <w:pPr>
              <w:rPr>
                <w:rFonts w:eastAsia="Georgia" w:cs="Georgia"/>
                <w:sz w:val="18"/>
                <w:szCs w:val="18"/>
              </w:rPr>
            </w:pPr>
            <w:r w:rsidRPr="39A7CD3C">
              <w:rPr>
                <w:rFonts w:eastAsia="Georgia" w:cs="Georgia"/>
                <w:sz w:val="18"/>
                <w:szCs w:val="18"/>
              </w:rPr>
              <w:t xml:space="preserve">Etablissements locaux chargés directement ou indirectement de la formation des enseignants </w:t>
            </w:r>
          </w:p>
          <w:p w14:paraId="52B59245" w14:textId="75AF4AC3" w:rsidR="00215C7D" w:rsidRDefault="00215C7D">
            <w:pPr>
              <w:pStyle w:val="Paragraphedeliste"/>
              <w:numPr>
                <w:ilvl w:val="0"/>
                <w:numId w:val="20"/>
              </w:numPr>
              <w:spacing w:before="120" w:line="259" w:lineRule="auto"/>
              <w:ind w:left="149" w:hanging="149"/>
              <w:rPr>
                <w:sz w:val="18"/>
                <w:szCs w:val="18"/>
              </w:rPr>
            </w:pPr>
            <w:r w:rsidRPr="008B3CE6">
              <w:rPr>
                <w:sz w:val="18"/>
                <w:szCs w:val="18"/>
              </w:rPr>
              <w:t>Humanités pédagogiques</w:t>
            </w:r>
          </w:p>
          <w:p w14:paraId="55D715ED" w14:textId="4A5849CD" w:rsidR="00215C7D" w:rsidRPr="0060724D" w:rsidRDefault="00215C7D">
            <w:pPr>
              <w:pStyle w:val="Paragraphedeliste"/>
              <w:numPr>
                <w:ilvl w:val="0"/>
                <w:numId w:val="20"/>
              </w:numPr>
              <w:spacing w:before="120" w:line="259" w:lineRule="auto"/>
              <w:ind w:left="149" w:hanging="149"/>
              <w:rPr>
                <w:sz w:val="18"/>
                <w:szCs w:val="18"/>
              </w:rPr>
            </w:pPr>
            <w:r w:rsidRPr="008B3CE6">
              <w:rPr>
                <w:sz w:val="18"/>
                <w:szCs w:val="18"/>
              </w:rPr>
              <w:t>ISP</w:t>
            </w:r>
          </w:p>
        </w:tc>
        <w:tc>
          <w:tcPr>
            <w:tcW w:w="3260" w:type="dxa"/>
            <w:shd w:val="clear" w:color="auto" w:fill="FFFFFF" w:themeFill="background1"/>
          </w:tcPr>
          <w:p w14:paraId="33504BA7" w14:textId="7E5593BA" w:rsidR="00215C7D" w:rsidRPr="00997603" w:rsidRDefault="00215C7D" w:rsidP="00215C7D">
            <w:pPr>
              <w:rPr>
                <w:rFonts w:eastAsia="Georgia" w:cs="Georgia"/>
                <w:sz w:val="18"/>
                <w:szCs w:val="18"/>
              </w:rPr>
            </w:pPr>
            <w:r w:rsidRPr="2E6E10BE">
              <w:rPr>
                <w:rFonts w:eastAsia="Georgia" w:cs="Georgia"/>
                <w:sz w:val="18"/>
                <w:szCs w:val="18"/>
              </w:rPr>
              <w:t>Renforcement des capacités via des formations.</w:t>
            </w:r>
          </w:p>
        </w:tc>
      </w:tr>
      <w:tr w:rsidR="00D85F10" w14:paraId="42553F97" w14:textId="77777777" w:rsidTr="1F3593C0">
        <w:tc>
          <w:tcPr>
            <w:tcW w:w="1985" w:type="dxa"/>
            <w:shd w:val="clear" w:color="auto" w:fill="FFFFFF" w:themeFill="background1"/>
          </w:tcPr>
          <w:p w14:paraId="519F5EAA" w14:textId="3627F06F" w:rsidR="00215C7D" w:rsidRPr="003E4A4C" w:rsidRDefault="1B789DD6" w:rsidP="0DB815A7">
            <w:pPr>
              <w:rPr>
                <w:sz w:val="18"/>
                <w:szCs w:val="18"/>
              </w:rPr>
            </w:pPr>
            <w:r w:rsidRPr="0DB815A7">
              <w:rPr>
                <w:sz w:val="18"/>
                <w:szCs w:val="18"/>
              </w:rPr>
              <w:t xml:space="preserve">COD2201511 Intervention – Agriculture familiale et entreprenariat agricole et </w:t>
            </w:r>
            <w:r w:rsidR="322226D8" w:rsidRPr="0DB815A7">
              <w:rPr>
                <w:sz w:val="18"/>
                <w:szCs w:val="18"/>
              </w:rPr>
              <w:t>rural</w:t>
            </w:r>
            <w:r w:rsidRPr="0DB815A7">
              <w:rPr>
                <w:sz w:val="18"/>
                <w:szCs w:val="18"/>
              </w:rPr>
              <w:t xml:space="preserve"> </w:t>
            </w:r>
          </w:p>
        </w:tc>
        <w:tc>
          <w:tcPr>
            <w:tcW w:w="4111" w:type="dxa"/>
            <w:shd w:val="clear" w:color="auto" w:fill="FFFFFF" w:themeFill="background1"/>
          </w:tcPr>
          <w:p w14:paraId="08CD8AF2" w14:textId="0B2C6BF8" w:rsidR="00215C7D" w:rsidRDefault="00215C7D">
            <w:pPr>
              <w:pStyle w:val="Paragraphedeliste"/>
              <w:numPr>
                <w:ilvl w:val="0"/>
                <w:numId w:val="20"/>
              </w:numPr>
              <w:spacing w:before="120" w:line="259" w:lineRule="auto"/>
              <w:ind w:left="149" w:hanging="149"/>
              <w:rPr>
                <w:sz w:val="18"/>
                <w:szCs w:val="18"/>
              </w:rPr>
            </w:pPr>
            <w:r w:rsidRPr="39A7CD3C">
              <w:rPr>
                <w:sz w:val="18"/>
                <w:szCs w:val="18"/>
              </w:rPr>
              <w:t>Le Ministère Provincial de l’Agriculture</w:t>
            </w:r>
          </w:p>
          <w:p w14:paraId="4236B71A" w14:textId="243E8D74" w:rsidR="00215C7D" w:rsidRDefault="00215C7D">
            <w:pPr>
              <w:pStyle w:val="Paragraphedeliste"/>
              <w:numPr>
                <w:ilvl w:val="0"/>
                <w:numId w:val="20"/>
              </w:numPr>
              <w:spacing w:before="120" w:line="259" w:lineRule="auto"/>
              <w:ind w:left="149" w:hanging="149"/>
              <w:rPr>
                <w:sz w:val="18"/>
                <w:szCs w:val="18"/>
              </w:rPr>
            </w:pPr>
            <w:r w:rsidRPr="39A7CD3C">
              <w:rPr>
                <w:sz w:val="18"/>
                <w:szCs w:val="18"/>
              </w:rPr>
              <w:t>Les services techniques déconcentrés (IPA, IPEL, IPDR)</w:t>
            </w:r>
          </w:p>
          <w:p w14:paraId="69FF8DC0" w14:textId="3D29F0F5" w:rsidR="00215C7D" w:rsidRPr="00404C0A" w:rsidDel="001D67BD" w:rsidRDefault="00215C7D">
            <w:pPr>
              <w:pStyle w:val="Paragraphedeliste"/>
              <w:numPr>
                <w:ilvl w:val="0"/>
                <w:numId w:val="20"/>
              </w:numPr>
              <w:spacing w:before="120" w:line="259" w:lineRule="auto"/>
              <w:ind w:left="149" w:hanging="149"/>
              <w:rPr>
                <w:sz w:val="18"/>
                <w:szCs w:val="18"/>
              </w:rPr>
            </w:pPr>
            <w:r w:rsidRPr="39A7CD3C">
              <w:rPr>
                <w:sz w:val="18"/>
                <w:szCs w:val="18"/>
              </w:rPr>
              <w:t>L’INERA Ngandajika</w:t>
            </w:r>
          </w:p>
        </w:tc>
        <w:tc>
          <w:tcPr>
            <w:tcW w:w="3260" w:type="dxa"/>
            <w:shd w:val="clear" w:color="auto" w:fill="FFFFFF" w:themeFill="background1"/>
          </w:tcPr>
          <w:p w14:paraId="0A3200D8" w14:textId="1EDC1329" w:rsidR="00215C7D" w:rsidRDefault="00215C7D">
            <w:pPr>
              <w:pStyle w:val="Paragraphedeliste"/>
              <w:numPr>
                <w:ilvl w:val="0"/>
                <w:numId w:val="20"/>
              </w:numPr>
              <w:spacing w:before="120" w:line="259" w:lineRule="auto"/>
              <w:ind w:left="149" w:hanging="149"/>
              <w:rPr>
                <w:sz w:val="18"/>
                <w:szCs w:val="18"/>
              </w:rPr>
            </w:pPr>
            <w:r w:rsidRPr="39A7CD3C">
              <w:rPr>
                <w:sz w:val="18"/>
                <w:szCs w:val="18"/>
              </w:rPr>
              <w:t>Gouvernance sectorielle</w:t>
            </w:r>
          </w:p>
          <w:p w14:paraId="7BD7CF40" w14:textId="4FBC74F2" w:rsidR="00215C7D" w:rsidRDefault="00215C7D">
            <w:pPr>
              <w:pStyle w:val="Paragraphedeliste"/>
              <w:numPr>
                <w:ilvl w:val="0"/>
                <w:numId w:val="20"/>
              </w:numPr>
              <w:spacing w:before="120" w:line="259" w:lineRule="auto"/>
              <w:ind w:left="149" w:hanging="149"/>
              <w:rPr>
                <w:sz w:val="18"/>
                <w:szCs w:val="18"/>
              </w:rPr>
            </w:pPr>
            <w:r w:rsidRPr="39A7CD3C">
              <w:rPr>
                <w:sz w:val="18"/>
                <w:szCs w:val="18"/>
              </w:rPr>
              <w:t>Stratégies et bonnes pratiques</w:t>
            </w:r>
          </w:p>
          <w:p w14:paraId="0BEDF178" w14:textId="3B140C67" w:rsidR="00215C7D" w:rsidRPr="00404C0A" w:rsidRDefault="00215C7D">
            <w:pPr>
              <w:pStyle w:val="Paragraphedeliste"/>
              <w:numPr>
                <w:ilvl w:val="0"/>
                <w:numId w:val="20"/>
              </w:numPr>
              <w:spacing w:before="120" w:line="259" w:lineRule="auto"/>
              <w:ind w:left="149" w:hanging="149"/>
              <w:rPr>
                <w:sz w:val="18"/>
                <w:szCs w:val="18"/>
              </w:rPr>
            </w:pPr>
            <w:r w:rsidRPr="39A7CD3C">
              <w:rPr>
                <w:sz w:val="18"/>
                <w:szCs w:val="18"/>
              </w:rPr>
              <w:t>Recherche action</w:t>
            </w:r>
          </w:p>
        </w:tc>
      </w:tr>
      <w:tr w:rsidR="00D85F10" w14:paraId="148D1961" w14:textId="77777777" w:rsidTr="1F3593C0">
        <w:tc>
          <w:tcPr>
            <w:tcW w:w="1985" w:type="dxa"/>
            <w:shd w:val="clear" w:color="auto" w:fill="FFFFFF" w:themeFill="background1"/>
          </w:tcPr>
          <w:p w14:paraId="4F2E1D37" w14:textId="230D48BA" w:rsidR="00215C7D" w:rsidRPr="003E4A4C" w:rsidRDefault="1B789DD6" w:rsidP="0DB815A7">
            <w:pPr>
              <w:rPr>
                <w:sz w:val="18"/>
                <w:szCs w:val="18"/>
              </w:rPr>
            </w:pPr>
            <w:r w:rsidRPr="0DB815A7">
              <w:rPr>
                <w:sz w:val="18"/>
                <w:szCs w:val="18"/>
              </w:rPr>
              <w:t>COD2201611 Intervention</w:t>
            </w:r>
            <w:r w:rsidR="2ADC9B5D" w:rsidRPr="0DB815A7">
              <w:rPr>
                <w:sz w:val="18"/>
                <w:szCs w:val="18"/>
              </w:rPr>
              <w:t xml:space="preserve"> </w:t>
            </w:r>
            <w:r w:rsidRPr="0DB815A7">
              <w:rPr>
                <w:sz w:val="18"/>
                <w:szCs w:val="18"/>
              </w:rPr>
              <w:t>– L’appui institutionnel provincial</w:t>
            </w:r>
          </w:p>
        </w:tc>
        <w:tc>
          <w:tcPr>
            <w:tcW w:w="4111" w:type="dxa"/>
            <w:shd w:val="clear" w:color="auto" w:fill="FFFFFF" w:themeFill="background1"/>
          </w:tcPr>
          <w:p w14:paraId="5E8496D2" w14:textId="31B94914" w:rsidR="00215C7D" w:rsidRPr="0060724D" w:rsidRDefault="00215C7D">
            <w:pPr>
              <w:pStyle w:val="Paragraphedeliste"/>
              <w:numPr>
                <w:ilvl w:val="0"/>
                <w:numId w:val="20"/>
              </w:numPr>
              <w:spacing w:before="120" w:line="259" w:lineRule="auto"/>
              <w:ind w:left="149" w:hanging="149"/>
              <w:rPr>
                <w:sz w:val="18"/>
                <w:szCs w:val="18"/>
              </w:rPr>
            </w:pPr>
            <w:r w:rsidRPr="0060724D">
              <w:rPr>
                <w:sz w:val="18"/>
                <w:szCs w:val="18"/>
              </w:rPr>
              <w:t>Gouvernorat de la province</w:t>
            </w:r>
          </w:p>
          <w:p w14:paraId="455BEECD" w14:textId="4FD33733" w:rsidR="00215C7D" w:rsidRPr="0060724D" w:rsidRDefault="00215C7D">
            <w:pPr>
              <w:pStyle w:val="Paragraphedeliste"/>
              <w:numPr>
                <w:ilvl w:val="0"/>
                <w:numId w:val="20"/>
              </w:numPr>
              <w:spacing w:before="120" w:line="259" w:lineRule="auto"/>
              <w:ind w:left="149" w:hanging="149"/>
              <w:rPr>
                <w:sz w:val="18"/>
                <w:szCs w:val="18"/>
              </w:rPr>
            </w:pPr>
            <w:r w:rsidRPr="0060724D">
              <w:rPr>
                <w:sz w:val="18"/>
                <w:szCs w:val="18"/>
              </w:rPr>
              <w:t xml:space="preserve">Ministères provinciaux : Plan, Budget, Communication, Finances, Aménagement du territoire, Décentralisation. </w:t>
            </w:r>
          </w:p>
          <w:p w14:paraId="31CE89E9" w14:textId="5E729EB1" w:rsidR="00215C7D" w:rsidRPr="0060724D" w:rsidRDefault="00215C7D">
            <w:pPr>
              <w:pStyle w:val="Paragraphedeliste"/>
              <w:numPr>
                <w:ilvl w:val="0"/>
                <w:numId w:val="20"/>
              </w:numPr>
              <w:spacing w:before="120" w:line="259" w:lineRule="auto"/>
              <w:ind w:left="149" w:hanging="149"/>
              <w:rPr>
                <w:sz w:val="18"/>
                <w:szCs w:val="18"/>
              </w:rPr>
            </w:pPr>
            <w:r w:rsidRPr="0060724D">
              <w:rPr>
                <w:sz w:val="18"/>
                <w:szCs w:val="18"/>
              </w:rPr>
              <w:t>Assemblée provinciale</w:t>
            </w:r>
          </w:p>
          <w:p w14:paraId="4BBD5BC8" w14:textId="5E729EB1" w:rsidR="00215C7D" w:rsidRPr="0060724D" w:rsidRDefault="00215C7D">
            <w:pPr>
              <w:pStyle w:val="Paragraphedeliste"/>
              <w:numPr>
                <w:ilvl w:val="0"/>
                <w:numId w:val="20"/>
              </w:numPr>
              <w:spacing w:before="120" w:line="259" w:lineRule="auto"/>
              <w:ind w:left="149" w:hanging="149"/>
              <w:rPr>
                <w:sz w:val="18"/>
                <w:szCs w:val="18"/>
              </w:rPr>
            </w:pPr>
            <w:r w:rsidRPr="0060724D">
              <w:rPr>
                <w:sz w:val="18"/>
                <w:szCs w:val="18"/>
              </w:rPr>
              <w:t>Commission budgétaire</w:t>
            </w:r>
          </w:p>
          <w:p w14:paraId="370F4602" w14:textId="663CC098" w:rsidR="00215C7D" w:rsidRPr="0060724D" w:rsidRDefault="00215C7D">
            <w:pPr>
              <w:pStyle w:val="Paragraphedeliste"/>
              <w:numPr>
                <w:ilvl w:val="0"/>
                <w:numId w:val="20"/>
              </w:numPr>
              <w:spacing w:before="120" w:line="259" w:lineRule="auto"/>
              <w:ind w:left="149" w:hanging="149"/>
              <w:rPr>
                <w:sz w:val="18"/>
                <w:szCs w:val="18"/>
              </w:rPr>
            </w:pPr>
            <w:r w:rsidRPr="0060724D">
              <w:rPr>
                <w:sz w:val="18"/>
                <w:szCs w:val="18"/>
              </w:rPr>
              <w:t xml:space="preserve"> Services techniques provinciaux et des ETD</w:t>
            </w:r>
          </w:p>
          <w:p w14:paraId="3723B188" w14:textId="4180F821" w:rsidR="00215C7D" w:rsidRPr="00404C0A" w:rsidDel="001D67BD" w:rsidRDefault="00215C7D">
            <w:pPr>
              <w:pStyle w:val="Paragraphedeliste"/>
              <w:numPr>
                <w:ilvl w:val="0"/>
                <w:numId w:val="20"/>
              </w:numPr>
              <w:spacing w:before="120" w:line="259" w:lineRule="auto"/>
              <w:ind w:left="149" w:hanging="149"/>
              <w:rPr>
                <w:sz w:val="18"/>
                <w:szCs w:val="18"/>
              </w:rPr>
            </w:pPr>
            <w:r w:rsidRPr="0060724D">
              <w:rPr>
                <w:sz w:val="18"/>
                <w:szCs w:val="18"/>
              </w:rPr>
              <w:t>Les services techniques déconcentrés</w:t>
            </w:r>
          </w:p>
        </w:tc>
        <w:tc>
          <w:tcPr>
            <w:tcW w:w="3260" w:type="dxa"/>
            <w:shd w:val="clear" w:color="auto" w:fill="FFFFFF" w:themeFill="background1"/>
          </w:tcPr>
          <w:p w14:paraId="3204F888" w14:textId="0CD363BF" w:rsidR="00215C7D" w:rsidRPr="00404C0A" w:rsidRDefault="00215C7D">
            <w:pPr>
              <w:pStyle w:val="Paragraphedeliste"/>
              <w:numPr>
                <w:ilvl w:val="0"/>
                <w:numId w:val="20"/>
              </w:numPr>
              <w:spacing w:before="120" w:line="259" w:lineRule="auto"/>
              <w:ind w:left="149" w:hanging="149"/>
              <w:rPr>
                <w:sz w:val="18"/>
                <w:szCs w:val="18"/>
              </w:rPr>
            </w:pPr>
            <w:r w:rsidRPr="39A7CD3C">
              <w:rPr>
                <w:sz w:val="18"/>
                <w:szCs w:val="18"/>
              </w:rPr>
              <w:t xml:space="preserve"> Gouvernance </w:t>
            </w:r>
          </w:p>
          <w:p w14:paraId="7982B3E0" w14:textId="26C90783" w:rsidR="00215C7D" w:rsidRPr="008B3CE6" w:rsidRDefault="00215C7D">
            <w:pPr>
              <w:pStyle w:val="Paragraphedeliste"/>
              <w:numPr>
                <w:ilvl w:val="0"/>
                <w:numId w:val="20"/>
              </w:numPr>
              <w:spacing w:before="120" w:line="259" w:lineRule="auto"/>
              <w:ind w:left="149" w:hanging="149"/>
              <w:rPr>
                <w:rFonts w:eastAsia="Calibri" w:cs="Arial"/>
                <w:sz w:val="18"/>
                <w:szCs w:val="18"/>
              </w:rPr>
            </w:pPr>
            <w:r w:rsidRPr="39A7CD3C">
              <w:rPr>
                <w:rFonts w:eastAsia="Calibri" w:cs="Arial"/>
                <w:sz w:val="18"/>
                <w:szCs w:val="18"/>
              </w:rPr>
              <w:t>Planification stratégique</w:t>
            </w:r>
          </w:p>
          <w:p w14:paraId="6F5E6D1E" w14:textId="0D82CD14" w:rsidR="00215C7D" w:rsidRPr="00404C0A" w:rsidRDefault="00215C7D">
            <w:pPr>
              <w:pStyle w:val="Paragraphedeliste"/>
              <w:numPr>
                <w:ilvl w:val="0"/>
                <w:numId w:val="20"/>
              </w:numPr>
              <w:spacing w:before="120" w:line="259" w:lineRule="auto"/>
              <w:ind w:left="149" w:hanging="149"/>
              <w:rPr>
                <w:sz w:val="18"/>
                <w:szCs w:val="18"/>
              </w:rPr>
            </w:pPr>
            <w:r w:rsidRPr="008B3CE6">
              <w:rPr>
                <w:rFonts w:eastAsia="Calibri" w:cs="Arial"/>
                <w:sz w:val="18"/>
                <w:szCs w:val="18"/>
              </w:rPr>
              <w:t>Développement de la communication interne et externe.</w:t>
            </w:r>
          </w:p>
        </w:tc>
      </w:tr>
      <w:tr w:rsidR="00215C7D" w:rsidRPr="003E7F32" w14:paraId="171F9768" w14:textId="77777777" w:rsidTr="1F3593C0">
        <w:tc>
          <w:tcPr>
            <w:tcW w:w="1985" w:type="dxa"/>
            <w:shd w:val="clear" w:color="auto" w:fill="auto"/>
          </w:tcPr>
          <w:p w14:paraId="101DB123" w14:textId="425B786D" w:rsidR="00215C7D" w:rsidRPr="004762FB" w:rsidRDefault="30BEFF9F" w:rsidP="00215C7D">
            <w:pPr>
              <w:rPr>
                <w:sz w:val="18"/>
                <w:szCs w:val="18"/>
              </w:rPr>
            </w:pPr>
            <w:r w:rsidRPr="0DB815A7">
              <w:rPr>
                <w:sz w:val="18"/>
                <w:szCs w:val="18"/>
              </w:rPr>
              <w:t xml:space="preserve">Activités de </w:t>
            </w:r>
            <w:r w:rsidR="1B789DD6" w:rsidRPr="0DB815A7">
              <w:rPr>
                <w:sz w:val="18"/>
                <w:szCs w:val="18"/>
              </w:rPr>
              <w:t>Jeunesse, Conscience culturelle et sociale</w:t>
            </w:r>
          </w:p>
        </w:tc>
        <w:tc>
          <w:tcPr>
            <w:tcW w:w="4111" w:type="dxa"/>
            <w:shd w:val="clear" w:color="auto" w:fill="auto"/>
          </w:tcPr>
          <w:p w14:paraId="32FDF6D0" w14:textId="0D4DA94B" w:rsidR="00215C7D" w:rsidRPr="00553D8A" w:rsidRDefault="00215C7D">
            <w:pPr>
              <w:pStyle w:val="Paragraphedeliste"/>
              <w:numPr>
                <w:ilvl w:val="0"/>
                <w:numId w:val="20"/>
              </w:numPr>
              <w:spacing w:before="120" w:line="259" w:lineRule="auto"/>
              <w:ind w:left="149" w:hanging="149"/>
              <w:rPr>
                <w:sz w:val="18"/>
                <w:szCs w:val="18"/>
              </w:rPr>
            </w:pPr>
            <w:r w:rsidRPr="00553D8A">
              <w:rPr>
                <w:sz w:val="18"/>
                <w:szCs w:val="18"/>
              </w:rPr>
              <w:t xml:space="preserve">Autorité provinciale de la commune </w:t>
            </w:r>
          </w:p>
          <w:p w14:paraId="26D8387D" w14:textId="75DA7ADE" w:rsidR="00215C7D" w:rsidRDefault="57328E69">
            <w:pPr>
              <w:pStyle w:val="Paragraphedeliste"/>
              <w:numPr>
                <w:ilvl w:val="0"/>
                <w:numId w:val="20"/>
              </w:numPr>
              <w:spacing w:before="120" w:line="259" w:lineRule="auto"/>
              <w:ind w:left="149" w:hanging="149"/>
              <w:rPr>
                <w:sz w:val="18"/>
                <w:szCs w:val="18"/>
              </w:rPr>
            </w:pPr>
            <w:r w:rsidRPr="0DC4C9EF">
              <w:rPr>
                <w:sz w:val="18"/>
                <w:szCs w:val="18"/>
              </w:rPr>
              <w:t xml:space="preserve">Division provinciale des Arts, de la culture et du patrimoine </w:t>
            </w:r>
          </w:p>
          <w:p w14:paraId="3B86D209" w14:textId="3260C50D" w:rsidR="00215C7D" w:rsidRDefault="00215C7D">
            <w:pPr>
              <w:pStyle w:val="Paragraphedeliste"/>
              <w:numPr>
                <w:ilvl w:val="0"/>
                <w:numId w:val="20"/>
              </w:numPr>
              <w:spacing w:before="120" w:line="259" w:lineRule="auto"/>
              <w:ind w:left="149" w:hanging="149"/>
              <w:rPr>
                <w:sz w:val="18"/>
                <w:szCs w:val="18"/>
              </w:rPr>
            </w:pPr>
            <w:r>
              <w:rPr>
                <w:sz w:val="18"/>
                <w:szCs w:val="18"/>
              </w:rPr>
              <w:t xml:space="preserve">Division provinciale de la Jeunesse </w:t>
            </w:r>
          </w:p>
          <w:p w14:paraId="5E21483F" w14:textId="7F278662" w:rsidR="00215C7D" w:rsidRPr="008B3CE6" w:rsidRDefault="00215C7D">
            <w:pPr>
              <w:pStyle w:val="Paragraphedeliste"/>
              <w:numPr>
                <w:ilvl w:val="0"/>
                <w:numId w:val="20"/>
              </w:numPr>
              <w:spacing w:before="120" w:line="259" w:lineRule="auto"/>
              <w:ind w:left="149" w:hanging="149"/>
              <w:rPr>
                <w:sz w:val="18"/>
                <w:szCs w:val="18"/>
              </w:rPr>
            </w:pPr>
            <w:r>
              <w:rPr>
                <w:sz w:val="18"/>
                <w:szCs w:val="18"/>
              </w:rPr>
              <w:t xml:space="preserve">Division provinciale des Sports et Loisirs </w:t>
            </w:r>
          </w:p>
        </w:tc>
        <w:tc>
          <w:tcPr>
            <w:tcW w:w="3260" w:type="dxa"/>
            <w:shd w:val="clear" w:color="auto" w:fill="auto"/>
          </w:tcPr>
          <w:p w14:paraId="36DB6D1B" w14:textId="7E27387D" w:rsidR="00215C7D" w:rsidRDefault="00215C7D">
            <w:pPr>
              <w:pStyle w:val="Paragraphedeliste"/>
              <w:numPr>
                <w:ilvl w:val="0"/>
                <w:numId w:val="20"/>
              </w:numPr>
              <w:spacing w:before="120" w:line="259" w:lineRule="auto"/>
              <w:ind w:left="149" w:hanging="149"/>
              <w:rPr>
                <w:sz w:val="18"/>
                <w:szCs w:val="18"/>
              </w:rPr>
            </w:pPr>
            <w:r w:rsidRPr="39A7CD3C">
              <w:rPr>
                <w:sz w:val="18"/>
                <w:szCs w:val="18"/>
              </w:rPr>
              <w:t xml:space="preserve">Plan de gestion des espaces récréatifs et créatifs publics  </w:t>
            </w:r>
          </w:p>
          <w:p w14:paraId="7B786B1B" w14:textId="77777777" w:rsidR="00215C7D" w:rsidRDefault="00215C7D">
            <w:pPr>
              <w:pStyle w:val="Paragraphedeliste"/>
              <w:numPr>
                <w:ilvl w:val="0"/>
                <w:numId w:val="20"/>
              </w:numPr>
              <w:spacing w:before="120" w:line="259" w:lineRule="auto"/>
              <w:ind w:left="149" w:hanging="149"/>
              <w:rPr>
                <w:sz w:val="18"/>
                <w:szCs w:val="18"/>
              </w:rPr>
            </w:pPr>
            <w:r w:rsidRPr="39A7CD3C">
              <w:rPr>
                <w:sz w:val="18"/>
                <w:szCs w:val="18"/>
              </w:rPr>
              <w:t xml:space="preserve">Gouvernance sectorielle </w:t>
            </w:r>
          </w:p>
          <w:p w14:paraId="20A28D9E" w14:textId="49CD9DC5" w:rsidR="00215C7D" w:rsidRPr="005150A2" w:rsidRDefault="00215C7D">
            <w:pPr>
              <w:pStyle w:val="Paragraphedeliste"/>
              <w:numPr>
                <w:ilvl w:val="0"/>
                <w:numId w:val="20"/>
              </w:numPr>
              <w:spacing w:before="120" w:line="259" w:lineRule="auto"/>
              <w:ind w:left="149" w:hanging="149"/>
              <w:rPr>
                <w:sz w:val="18"/>
                <w:szCs w:val="18"/>
              </w:rPr>
            </w:pPr>
            <w:r w:rsidRPr="39A7CD3C">
              <w:rPr>
                <w:sz w:val="18"/>
                <w:szCs w:val="18"/>
              </w:rPr>
              <w:t xml:space="preserve">Représentation et consultation sectorielle </w:t>
            </w:r>
          </w:p>
        </w:tc>
      </w:tr>
      <w:tr w:rsidR="00215C7D" w14:paraId="753D7A47" w14:textId="77777777" w:rsidTr="1F3593C0">
        <w:tc>
          <w:tcPr>
            <w:tcW w:w="1985" w:type="dxa"/>
            <w:shd w:val="clear" w:color="auto" w:fill="auto"/>
          </w:tcPr>
          <w:p w14:paraId="20246F1C" w14:textId="413BE8FD" w:rsidR="00215C7D" w:rsidRDefault="5060BC3A" w:rsidP="00215C7D">
            <w:pPr>
              <w:rPr>
                <w:rFonts w:eastAsia="Calibri" w:cs="Arial"/>
                <w:sz w:val="18"/>
                <w:szCs w:val="18"/>
              </w:rPr>
            </w:pPr>
            <w:r w:rsidRPr="0DB815A7">
              <w:rPr>
                <w:rFonts w:eastAsia="Calibri" w:cs="Arial"/>
                <w:sz w:val="18"/>
                <w:szCs w:val="18"/>
              </w:rPr>
              <w:t>Activités</w:t>
            </w:r>
            <w:r w:rsidR="1B789DD6" w:rsidRPr="0DB815A7">
              <w:rPr>
                <w:rFonts w:eastAsia="Calibri" w:cs="Arial"/>
                <w:sz w:val="18"/>
                <w:szCs w:val="18"/>
              </w:rPr>
              <w:t xml:space="preserve"> de </w:t>
            </w:r>
            <w:r w:rsidR="4DB0A765" w:rsidRPr="0DB815A7">
              <w:rPr>
                <w:rFonts w:eastAsia="Calibri" w:cs="Arial"/>
                <w:sz w:val="18"/>
                <w:szCs w:val="18"/>
              </w:rPr>
              <w:t xml:space="preserve">La </w:t>
            </w:r>
            <w:r w:rsidR="1B789DD6" w:rsidRPr="0DB815A7">
              <w:rPr>
                <w:rFonts w:eastAsia="Calibri" w:cs="Arial"/>
                <w:sz w:val="18"/>
                <w:szCs w:val="18"/>
              </w:rPr>
              <w:t>lutte contre les violences sexuelles et l’impunité (PLVS)</w:t>
            </w:r>
          </w:p>
        </w:tc>
        <w:tc>
          <w:tcPr>
            <w:tcW w:w="4111" w:type="dxa"/>
            <w:shd w:val="clear" w:color="auto" w:fill="auto"/>
          </w:tcPr>
          <w:p w14:paraId="5A24F00F" w14:textId="02626554" w:rsidR="00215C7D" w:rsidRPr="00AB3907" w:rsidRDefault="0AFEC832">
            <w:pPr>
              <w:pStyle w:val="Paragraphedeliste"/>
              <w:numPr>
                <w:ilvl w:val="0"/>
                <w:numId w:val="20"/>
              </w:numPr>
              <w:spacing w:before="120" w:line="259" w:lineRule="auto"/>
              <w:ind w:left="149" w:hanging="149"/>
              <w:rPr>
                <w:rFonts w:eastAsia="Georgia" w:cs="Georgia"/>
                <w:sz w:val="18"/>
                <w:szCs w:val="18"/>
              </w:rPr>
            </w:pPr>
            <w:r w:rsidRPr="0AFEC832">
              <w:rPr>
                <w:rFonts w:eastAsia="Georgia" w:cs="Georgia"/>
                <w:sz w:val="18"/>
                <w:szCs w:val="18"/>
              </w:rPr>
              <w:t xml:space="preserve">Bureau central de la zone de santé d’intervention encore à désigner,  </w:t>
            </w:r>
          </w:p>
          <w:p w14:paraId="52F72891" w14:textId="1F458AD3"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 xml:space="preserve">Ministres Provinciaux à charge de la Santé et du Genre, Famille et Enfant, </w:t>
            </w:r>
          </w:p>
          <w:p w14:paraId="33599844" w14:textId="5EE397BE"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DPS, DIVIGenre et DIVAS,</w:t>
            </w:r>
            <w:r w:rsidRPr="00AB3907">
              <w:rPr>
                <w:rFonts w:eastAsia="Georgia" w:cs="Georgia"/>
                <w:sz w:val="18"/>
                <w:szCs w:val="18"/>
              </w:rPr>
              <w:t xml:space="preserve"> Division de l’éducation et Division de la formation professionnelle</w:t>
            </w:r>
            <w:r w:rsidRPr="0AFEC832">
              <w:rPr>
                <w:rFonts w:eastAsia="Georgia" w:cs="Georgia"/>
                <w:sz w:val="18"/>
                <w:szCs w:val="18"/>
              </w:rPr>
              <w:t xml:space="preserve"> </w:t>
            </w:r>
          </w:p>
          <w:p w14:paraId="3D8EE9F4" w14:textId="3F0AC83C"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Programme de santé sexuelle et reproductive, de santé mentale, de santé des adolescents</w:t>
            </w:r>
            <w:r w:rsidRPr="00AB3907">
              <w:rPr>
                <w:rFonts w:eastAsia="Georgia" w:cs="Georgia"/>
                <w:sz w:val="18"/>
                <w:szCs w:val="18"/>
              </w:rPr>
              <w:t>, de VIH SIDA</w:t>
            </w:r>
            <w:r w:rsidRPr="0AFEC832">
              <w:rPr>
                <w:rFonts w:eastAsia="Georgia" w:cs="Georgia"/>
                <w:sz w:val="18"/>
                <w:szCs w:val="18"/>
              </w:rPr>
              <w:t xml:space="preserve"> </w:t>
            </w:r>
          </w:p>
          <w:p w14:paraId="214A3729" w14:textId="3821DBAA"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 xml:space="preserve">Formations sanitaires d’origine étatique directement ou indirectement concernées, </w:t>
            </w:r>
          </w:p>
          <w:p w14:paraId="02639281" w14:textId="4BFC140A" w:rsidR="00215C7D" w:rsidRPr="00AB3907" w:rsidRDefault="0AFEC832">
            <w:pPr>
              <w:pStyle w:val="Paragraphedeliste"/>
              <w:numPr>
                <w:ilvl w:val="0"/>
                <w:numId w:val="20"/>
              </w:numPr>
              <w:spacing w:before="120" w:line="259" w:lineRule="auto"/>
              <w:rPr>
                <w:rFonts w:eastAsia="Georgia" w:cs="Georgia"/>
                <w:sz w:val="18"/>
                <w:szCs w:val="18"/>
              </w:rPr>
            </w:pPr>
            <w:r w:rsidRPr="49FB5E7C">
              <w:rPr>
                <w:rFonts w:eastAsia="Georgia" w:cs="Georgia"/>
                <w:sz w:val="18"/>
                <w:szCs w:val="18"/>
              </w:rPr>
              <w:t>Programme national d’approvisionnement de médicaments : CDR CADE</w:t>
            </w:r>
            <w:r w:rsidR="002B6873">
              <w:rPr>
                <w:rFonts w:eastAsia="Georgia" w:cs="Georgia"/>
                <w:sz w:val="18"/>
                <w:szCs w:val="18"/>
              </w:rPr>
              <w:t>C</w:t>
            </w:r>
            <w:r w:rsidRPr="49FB5E7C">
              <w:rPr>
                <w:rFonts w:eastAsia="Georgia" w:cs="Georgia"/>
                <w:sz w:val="18"/>
                <w:szCs w:val="18"/>
              </w:rPr>
              <w:t xml:space="preserve">O, </w:t>
            </w:r>
          </w:p>
          <w:p w14:paraId="4D21AFAB" w14:textId="20D9E626"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L’Entité d’Utilité Publique (EUP-PASS) de la Province du Kasaï</w:t>
            </w:r>
            <w:r w:rsidRPr="00AB3907">
              <w:rPr>
                <w:rFonts w:eastAsia="Georgia" w:cs="Georgia"/>
                <w:sz w:val="18"/>
                <w:szCs w:val="18"/>
              </w:rPr>
              <w:t>,</w:t>
            </w:r>
            <w:r w:rsidRPr="0AFEC832">
              <w:rPr>
                <w:rFonts w:eastAsia="Georgia" w:cs="Georgia"/>
                <w:sz w:val="18"/>
                <w:szCs w:val="18"/>
              </w:rPr>
              <w:t xml:space="preserve"> </w:t>
            </w:r>
          </w:p>
          <w:p w14:paraId="1EAA708D" w14:textId="77777777" w:rsidR="00215C7D" w:rsidRDefault="0AFEC832" w:rsidP="001D7266">
            <w:pPr>
              <w:pStyle w:val="Paragraphedeliste"/>
              <w:numPr>
                <w:ilvl w:val="0"/>
                <w:numId w:val="20"/>
              </w:numPr>
              <w:spacing w:before="120" w:line="259" w:lineRule="auto"/>
              <w:rPr>
                <w:rFonts w:eastAsia="Georgia" w:cs="Georgia"/>
                <w:sz w:val="18"/>
                <w:szCs w:val="18"/>
              </w:rPr>
            </w:pPr>
            <w:r w:rsidRPr="00AB3907">
              <w:rPr>
                <w:rFonts w:eastAsia="Georgia" w:cs="Georgia"/>
                <w:sz w:val="18"/>
                <w:szCs w:val="18"/>
              </w:rPr>
              <w:t xml:space="preserve">Police Nationale Congolaise </w:t>
            </w:r>
          </w:p>
          <w:p w14:paraId="58F1C1D5" w14:textId="77777777" w:rsidR="00495E83" w:rsidRDefault="00495E83" w:rsidP="00495E83">
            <w:pPr>
              <w:pStyle w:val="Paragraphedeliste"/>
              <w:spacing w:before="120" w:line="259" w:lineRule="auto"/>
              <w:ind w:left="360"/>
              <w:rPr>
                <w:rFonts w:eastAsia="Georgia" w:cs="Georgia"/>
                <w:sz w:val="18"/>
                <w:szCs w:val="18"/>
              </w:rPr>
            </w:pPr>
          </w:p>
          <w:p w14:paraId="6F34F7E7" w14:textId="77777777" w:rsidR="00495E83" w:rsidRDefault="00495E83" w:rsidP="00495E83">
            <w:pPr>
              <w:pStyle w:val="Paragraphedeliste"/>
              <w:spacing w:before="120" w:line="259" w:lineRule="auto"/>
              <w:ind w:left="360"/>
              <w:rPr>
                <w:rFonts w:eastAsia="Georgia" w:cs="Georgia"/>
                <w:sz w:val="18"/>
                <w:szCs w:val="18"/>
              </w:rPr>
            </w:pPr>
          </w:p>
          <w:p w14:paraId="3E1F4A53" w14:textId="77777777" w:rsidR="00495E83" w:rsidRDefault="00495E83" w:rsidP="00495E83">
            <w:pPr>
              <w:pStyle w:val="Paragraphedeliste"/>
              <w:spacing w:before="120" w:line="259" w:lineRule="auto"/>
              <w:ind w:left="360"/>
              <w:rPr>
                <w:rFonts w:eastAsia="Georgia" w:cs="Georgia"/>
                <w:sz w:val="18"/>
                <w:szCs w:val="18"/>
              </w:rPr>
            </w:pPr>
          </w:p>
          <w:p w14:paraId="1FA8B2A8" w14:textId="5E174783" w:rsidR="00495E83" w:rsidRPr="009368DD" w:rsidRDefault="00495E83" w:rsidP="00495E83">
            <w:pPr>
              <w:pStyle w:val="Paragraphedeliste"/>
              <w:spacing w:before="120" w:line="259" w:lineRule="auto"/>
              <w:ind w:left="360"/>
              <w:rPr>
                <w:rFonts w:eastAsia="Georgia" w:cs="Georgia"/>
                <w:sz w:val="18"/>
                <w:szCs w:val="18"/>
              </w:rPr>
            </w:pPr>
          </w:p>
        </w:tc>
        <w:tc>
          <w:tcPr>
            <w:tcW w:w="3260" w:type="dxa"/>
            <w:shd w:val="clear" w:color="auto" w:fill="auto"/>
          </w:tcPr>
          <w:p w14:paraId="310995D0" w14:textId="4F5D558D" w:rsidR="00215C7D" w:rsidRPr="00AB3907" w:rsidRDefault="0AFEC832">
            <w:pPr>
              <w:pStyle w:val="Paragraphedeliste"/>
              <w:numPr>
                <w:ilvl w:val="0"/>
                <w:numId w:val="20"/>
              </w:numPr>
              <w:spacing w:before="120" w:line="259" w:lineRule="auto"/>
              <w:ind w:left="149" w:hanging="149"/>
              <w:rPr>
                <w:rFonts w:eastAsia="Georgia" w:cs="Georgia"/>
                <w:sz w:val="18"/>
                <w:szCs w:val="18"/>
              </w:rPr>
            </w:pPr>
            <w:r w:rsidRPr="00AB3907">
              <w:rPr>
                <w:rFonts w:eastAsia="Georgia" w:cs="Georgia"/>
                <w:sz w:val="18"/>
                <w:szCs w:val="18"/>
              </w:rPr>
              <w:t xml:space="preserve">MGFE-MSPHP, DPS-DIVIGenre : </w:t>
            </w:r>
            <w:r w:rsidRPr="0AFEC832">
              <w:rPr>
                <w:rFonts w:eastAsia="Georgia" w:cs="Georgia"/>
                <w:sz w:val="18"/>
                <w:szCs w:val="18"/>
              </w:rPr>
              <w:t xml:space="preserve">Ancrage institutionnel au niveau opérationnel, avec un lien d’ancrage technique à la division provinciale de la santé (ancrage intermédiaire)  </w:t>
            </w:r>
          </w:p>
          <w:p w14:paraId="172C4F23" w14:textId="1CEC9CB1" w:rsidR="00215C7D" w:rsidRPr="00AB3907" w:rsidRDefault="0AFEC832">
            <w:pPr>
              <w:pStyle w:val="Paragraphedeliste"/>
              <w:numPr>
                <w:ilvl w:val="0"/>
                <w:numId w:val="20"/>
              </w:numPr>
              <w:spacing w:line="259" w:lineRule="auto"/>
              <w:rPr>
                <w:rFonts w:eastAsia="Georgia" w:cs="Georgia"/>
                <w:sz w:val="18"/>
                <w:szCs w:val="18"/>
              </w:rPr>
            </w:pPr>
            <w:r w:rsidRPr="00AB3907">
              <w:rPr>
                <w:rFonts w:eastAsia="Georgia" w:cs="Georgia"/>
                <w:sz w:val="18"/>
                <w:szCs w:val="18"/>
              </w:rPr>
              <w:t xml:space="preserve">ECZS : </w:t>
            </w:r>
            <w:r w:rsidRPr="0AFEC832">
              <w:rPr>
                <w:rFonts w:eastAsia="Georgia" w:cs="Georgia"/>
                <w:sz w:val="18"/>
                <w:szCs w:val="18"/>
              </w:rPr>
              <w:t xml:space="preserve">Ancrage opérationnel et intermédiaire, intégré dans le triple ancrage </w:t>
            </w:r>
          </w:p>
          <w:p w14:paraId="06F52880" w14:textId="1FC4A46A" w:rsidR="00215C7D" w:rsidRPr="00AB3907" w:rsidRDefault="0AFEC832">
            <w:pPr>
              <w:pStyle w:val="Paragraphedeliste"/>
              <w:numPr>
                <w:ilvl w:val="0"/>
                <w:numId w:val="20"/>
              </w:numPr>
              <w:spacing w:line="259" w:lineRule="auto"/>
              <w:rPr>
                <w:rFonts w:eastAsia="Georgia" w:cs="Georgia"/>
                <w:sz w:val="18"/>
                <w:szCs w:val="18"/>
              </w:rPr>
            </w:pPr>
            <w:r w:rsidRPr="00AB3907">
              <w:rPr>
                <w:rFonts w:eastAsia="Georgia" w:cs="Georgia"/>
                <w:sz w:val="18"/>
                <w:szCs w:val="18"/>
              </w:rPr>
              <w:t xml:space="preserve">Programmes et FOSA : </w:t>
            </w:r>
            <w:r w:rsidRPr="0AFEC832">
              <w:rPr>
                <w:rFonts w:eastAsia="Georgia" w:cs="Georgia"/>
                <w:sz w:val="18"/>
                <w:szCs w:val="18"/>
              </w:rPr>
              <w:t xml:space="preserve">Stratégies et bonnes pratiques </w:t>
            </w:r>
          </w:p>
          <w:p w14:paraId="296903CD" w14:textId="4437B544" w:rsidR="00215C7D" w:rsidRPr="00AB3907" w:rsidRDefault="0AFEC832">
            <w:pPr>
              <w:pStyle w:val="Paragraphedeliste"/>
              <w:numPr>
                <w:ilvl w:val="0"/>
                <w:numId w:val="20"/>
              </w:numPr>
              <w:spacing w:line="259" w:lineRule="auto"/>
              <w:rPr>
                <w:rFonts w:eastAsia="Georgia" w:cs="Georgia"/>
                <w:sz w:val="18"/>
                <w:szCs w:val="18"/>
              </w:rPr>
            </w:pPr>
            <w:r w:rsidRPr="00AB3907">
              <w:rPr>
                <w:rFonts w:eastAsia="Georgia" w:cs="Georgia"/>
                <w:sz w:val="18"/>
                <w:szCs w:val="18"/>
              </w:rPr>
              <w:t xml:space="preserve">DPS, DIVIGenre, DIVAS : </w:t>
            </w:r>
            <w:r w:rsidRPr="0AFEC832">
              <w:rPr>
                <w:rFonts w:eastAsia="Georgia" w:cs="Georgia"/>
                <w:sz w:val="18"/>
                <w:szCs w:val="18"/>
              </w:rPr>
              <w:t xml:space="preserve">Gouvernance Sectorielle et </w:t>
            </w:r>
            <w:r w:rsidRPr="00AB3907">
              <w:rPr>
                <w:rFonts w:eastAsia="Georgia" w:cs="Georgia"/>
                <w:sz w:val="18"/>
                <w:szCs w:val="18"/>
              </w:rPr>
              <w:t>m</w:t>
            </w:r>
            <w:r w:rsidRPr="0AFEC832">
              <w:rPr>
                <w:rFonts w:eastAsia="Georgia" w:cs="Georgia"/>
                <w:sz w:val="18"/>
                <w:szCs w:val="18"/>
              </w:rPr>
              <w:t xml:space="preserve">ise en place d’encadrement légal </w:t>
            </w:r>
          </w:p>
          <w:p w14:paraId="626B6552" w14:textId="3204C09F" w:rsidR="00215C7D" w:rsidRPr="00AB3907" w:rsidRDefault="0B25CE01">
            <w:pPr>
              <w:pStyle w:val="Paragraphedeliste"/>
              <w:numPr>
                <w:ilvl w:val="0"/>
                <w:numId w:val="20"/>
              </w:numPr>
              <w:spacing w:line="259" w:lineRule="auto"/>
              <w:rPr>
                <w:rFonts w:eastAsia="Georgia" w:cs="Georgia"/>
                <w:sz w:val="18"/>
                <w:szCs w:val="18"/>
              </w:rPr>
            </w:pPr>
            <w:r w:rsidRPr="00AB3907">
              <w:rPr>
                <w:rFonts w:eastAsia="Georgia" w:cs="Georgia"/>
                <w:sz w:val="18"/>
                <w:szCs w:val="18"/>
              </w:rPr>
              <w:t>EUP : achat stratégique comme subsides à la tarification</w:t>
            </w:r>
            <w:r w:rsidRPr="00AE3CC3">
              <w:rPr>
                <w:rFonts w:eastAsia="Georgia" w:cs="Georgia"/>
                <w:sz w:val="18"/>
                <w:szCs w:val="18"/>
              </w:rPr>
              <w:t xml:space="preserve"> forfaitaire gratuite.</w:t>
            </w:r>
            <w:r w:rsidRPr="00AB3907">
              <w:rPr>
                <w:rFonts w:eastAsia="Georgia" w:cs="Georgia"/>
                <w:sz w:val="18"/>
                <w:szCs w:val="18"/>
              </w:rPr>
              <w:t xml:space="preserve"> </w:t>
            </w:r>
          </w:p>
        </w:tc>
      </w:tr>
      <w:tr w:rsidR="00F66DFC" w:rsidRPr="003E7F32" w14:paraId="42514188" w14:textId="77777777" w:rsidTr="1F3593C0">
        <w:tc>
          <w:tcPr>
            <w:tcW w:w="9356" w:type="dxa"/>
            <w:gridSpan w:val="3"/>
            <w:shd w:val="clear" w:color="auto" w:fill="D9D9D9" w:themeFill="background1" w:themeFillShade="D9"/>
          </w:tcPr>
          <w:p w14:paraId="3DDF807E" w14:textId="04CDA47F" w:rsidR="00C11E2C" w:rsidRPr="00686F0F" w:rsidRDefault="7B8EF643" w:rsidP="004762FB">
            <w:pPr>
              <w:tabs>
                <w:tab w:val="left" w:pos="5292"/>
              </w:tabs>
              <w:spacing w:before="120" w:line="259" w:lineRule="auto"/>
              <w:rPr>
                <w:b/>
                <w:bCs/>
                <w:color w:val="2B579A"/>
                <w:sz w:val="18"/>
                <w:szCs w:val="18"/>
              </w:rPr>
            </w:pPr>
            <w:r w:rsidRPr="009D2C14">
              <w:rPr>
                <w:b/>
                <w:bCs/>
                <w:sz w:val="18"/>
                <w:szCs w:val="18"/>
              </w:rPr>
              <w:lastRenderedPageBreak/>
              <w:t>A</w:t>
            </w:r>
            <w:r w:rsidR="008B3CE6" w:rsidRPr="009D2C14">
              <w:rPr>
                <w:b/>
                <w:bCs/>
                <w:sz w:val="18"/>
                <w:szCs w:val="18"/>
              </w:rPr>
              <w:t>u</w:t>
            </w:r>
            <w:r w:rsidRPr="009D2C14">
              <w:rPr>
                <w:b/>
                <w:bCs/>
                <w:sz w:val="18"/>
                <w:szCs w:val="18"/>
              </w:rPr>
              <w:t>tres</w:t>
            </w:r>
            <w:r w:rsidR="00C11E2C" w:rsidRPr="009D2C14">
              <w:rPr>
                <w:b/>
                <w:bCs/>
                <w:sz w:val="18"/>
                <w:szCs w:val="18"/>
              </w:rPr>
              <w:t xml:space="preserve"> acteurs publics, société civile et secteur privé </w:t>
            </w:r>
            <w:r w:rsidR="004762FB">
              <w:rPr>
                <w:b/>
                <w:bCs/>
                <w:color w:val="000000" w:themeColor="text1"/>
                <w:sz w:val="18"/>
                <w:szCs w:val="18"/>
              </w:rPr>
              <w:tab/>
            </w:r>
          </w:p>
        </w:tc>
      </w:tr>
      <w:tr w:rsidR="002268BD" w14:paraId="6370D0D9" w14:textId="77777777" w:rsidTr="1F3593C0">
        <w:tc>
          <w:tcPr>
            <w:tcW w:w="1985" w:type="dxa"/>
            <w:vMerge w:val="restart"/>
            <w:shd w:val="clear" w:color="auto" w:fill="FFFFFF" w:themeFill="background1"/>
          </w:tcPr>
          <w:p w14:paraId="0F96A696" w14:textId="5BE59416" w:rsidR="00215C7D" w:rsidRPr="003E4A4C" w:rsidRDefault="1B789DD6" w:rsidP="0DB815A7">
            <w:pPr>
              <w:rPr>
                <w:sz w:val="18"/>
                <w:szCs w:val="18"/>
              </w:rPr>
            </w:pPr>
            <w:r w:rsidRPr="0DB815A7">
              <w:rPr>
                <w:sz w:val="18"/>
                <w:szCs w:val="18"/>
              </w:rPr>
              <w:t>COD2201211 Intervention – Formation, entreprenariat et emploi</w:t>
            </w:r>
          </w:p>
          <w:p w14:paraId="75C01BD5" w14:textId="717085E5" w:rsidR="00215C7D" w:rsidRPr="003E4A4C" w:rsidRDefault="00215C7D" w:rsidP="00215C7D">
            <w:pPr>
              <w:rPr>
                <w:rFonts w:cstheme="minorHAnsi"/>
                <w:sz w:val="18"/>
                <w:szCs w:val="18"/>
              </w:rPr>
            </w:pPr>
          </w:p>
        </w:tc>
        <w:tc>
          <w:tcPr>
            <w:tcW w:w="4111" w:type="dxa"/>
            <w:shd w:val="clear" w:color="auto" w:fill="FFFFFF" w:themeFill="background1"/>
          </w:tcPr>
          <w:p w14:paraId="65F8ACCB" w14:textId="5ADEA9E1" w:rsidR="00215C7D" w:rsidRPr="00404C0A" w:rsidDel="001D67BD" w:rsidRDefault="3DFA97AF">
            <w:pPr>
              <w:pStyle w:val="Paragraphedeliste"/>
              <w:numPr>
                <w:ilvl w:val="0"/>
                <w:numId w:val="20"/>
              </w:numPr>
              <w:spacing w:before="120" w:line="259" w:lineRule="auto"/>
              <w:ind w:left="149" w:hanging="149"/>
              <w:rPr>
                <w:sz w:val="18"/>
                <w:szCs w:val="18"/>
              </w:rPr>
            </w:pPr>
            <w:r w:rsidRPr="52A49F95">
              <w:rPr>
                <w:sz w:val="18"/>
                <w:szCs w:val="18"/>
              </w:rPr>
              <w:t>Les réseaux syndicaux au Kasai Oriental seront mobilisés pour les aspects liés à la sécurité au travail et à l’accès à la protection sociale</w:t>
            </w:r>
          </w:p>
        </w:tc>
        <w:tc>
          <w:tcPr>
            <w:tcW w:w="3260" w:type="dxa"/>
            <w:shd w:val="clear" w:color="auto" w:fill="FFFFFF" w:themeFill="background1"/>
          </w:tcPr>
          <w:p w14:paraId="1333ADF3" w14:textId="77777777" w:rsidR="00215C7D" w:rsidRDefault="3DFA97AF">
            <w:pPr>
              <w:pStyle w:val="Paragraphedeliste"/>
              <w:numPr>
                <w:ilvl w:val="0"/>
                <w:numId w:val="20"/>
              </w:numPr>
              <w:spacing w:before="120" w:line="259" w:lineRule="auto"/>
              <w:ind w:left="149" w:hanging="149"/>
              <w:rPr>
                <w:sz w:val="18"/>
                <w:szCs w:val="18"/>
              </w:rPr>
            </w:pPr>
            <w:r w:rsidRPr="52A49F95">
              <w:rPr>
                <w:sz w:val="18"/>
                <w:szCs w:val="18"/>
              </w:rPr>
              <w:t>Sécurité au travail</w:t>
            </w:r>
          </w:p>
          <w:p w14:paraId="1009CFAD" w14:textId="13BD148B" w:rsidR="00215C7D" w:rsidRPr="00404C0A" w:rsidRDefault="3DFA97AF">
            <w:pPr>
              <w:pStyle w:val="Paragraphedeliste"/>
              <w:numPr>
                <w:ilvl w:val="0"/>
                <w:numId w:val="20"/>
              </w:numPr>
              <w:spacing w:before="120" w:line="259" w:lineRule="auto"/>
              <w:ind w:left="149" w:hanging="149"/>
              <w:rPr>
                <w:sz w:val="18"/>
                <w:szCs w:val="18"/>
              </w:rPr>
            </w:pPr>
            <w:r w:rsidRPr="52A49F95">
              <w:rPr>
                <w:sz w:val="18"/>
                <w:szCs w:val="18"/>
              </w:rPr>
              <w:t>Protection sociale</w:t>
            </w:r>
          </w:p>
        </w:tc>
      </w:tr>
      <w:tr w:rsidR="00D85F10" w14:paraId="4D9BDF1D" w14:textId="77777777" w:rsidTr="1F3593C0">
        <w:tc>
          <w:tcPr>
            <w:tcW w:w="1985" w:type="dxa"/>
            <w:vMerge/>
          </w:tcPr>
          <w:p w14:paraId="28B9999D" w14:textId="77777777" w:rsidR="00215C7D" w:rsidRPr="00035E9A" w:rsidRDefault="00215C7D" w:rsidP="00215C7D">
            <w:pPr>
              <w:rPr>
                <w:rFonts w:cstheme="minorHAnsi"/>
                <w:sz w:val="18"/>
                <w:szCs w:val="18"/>
              </w:rPr>
            </w:pPr>
          </w:p>
        </w:tc>
        <w:tc>
          <w:tcPr>
            <w:tcW w:w="4111" w:type="dxa"/>
            <w:shd w:val="clear" w:color="auto" w:fill="FFFFFF" w:themeFill="background1"/>
          </w:tcPr>
          <w:p w14:paraId="7346E5E9" w14:textId="73F20EE6" w:rsidR="00215C7D" w:rsidRPr="00FD1FDB" w:rsidRDefault="3DFA97AF">
            <w:pPr>
              <w:pStyle w:val="Paragraphedeliste"/>
              <w:numPr>
                <w:ilvl w:val="0"/>
                <w:numId w:val="20"/>
              </w:numPr>
              <w:spacing w:before="120" w:line="259" w:lineRule="auto"/>
              <w:ind w:left="149" w:hanging="149"/>
              <w:rPr>
                <w:sz w:val="18"/>
                <w:szCs w:val="18"/>
              </w:rPr>
            </w:pPr>
            <w:r w:rsidRPr="52A49F95">
              <w:rPr>
                <w:sz w:val="18"/>
                <w:szCs w:val="18"/>
              </w:rPr>
              <w:t xml:space="preserve">Fédération des Entreprises du Congo (FEC Mbuji-Mayi), comme partenaire clé du Centre de Ressources. </w:t>
            </w:r>
          </w:p>
        </w:tc>
        <w:tc>
          <w:tcPr>
            <w:tcW w:w="3260" w:type="dxa"/>
            <w:shd w:val="clear" w:color="auto" w:fill="FFFFFF" w:themeFill="background1"/>
          </w:tcPr>
          <w:p w14:paraId="75E4A61D" w14:textId="77777777" w:rsidR="00215C7D" w:rsidRDefault="3DFA97AF">
            <w:pPr>
              <w:pStyle w:val="Paragraphedeliste"/>
              <w:numPr>
                <w:ilvl w:val="0"/>
                <w:numId w:val="20"/>
              </w:numPr>
              <w:spacing w:before="120" w:line="259" w:lineRule="auto"/>
              <w:ind w:left="149" w:hanging="149"/>
              <w:rPr>
                <w:sz w:val="18"/>
                <w:szCs w:val="18"/>
              </w:rPr>
            </w:pPr>
            <w:r w:rsidRPr="52A49F95">
              <w:rPr>
                <w:sz w:val="18"/>
                <w:szCs w:val="18"/>
              </w:rPr>
              <w:t>Représentation</w:t>
            </w:r>
          </w:p>
          <w:p w14:paraId="01EF1F99" w14:textId="61DAA4B0" w:rsidR="00215C7D" w:rsidRPr="00527057" w:rsidRDefault="00215C7D" w:rsidP="00527057">
            <w:pPr>
              <w:spacing w:before="120" w:line="259" w:lineRule="auto"/>
              <w:rPr>
                <w:sz w:val="18"/>
                <w:szCs w:val="18"/>
              </w:rPr>
            </w:pPr>
          </w:p>
        </w:tc>
      </w:tr>
      <w:tr w:rsidR="00D85F10" w14:paraId="7009B6BC" w14:textId="77777777" w:rsidTr="1F3593C0">
        <w:tc>
          <w:tcPr>
            <w:tcW w:w="1985" w:type="dxa"/>
            <w:vMerge/>
          </w:tcPr>
          <w:p w14:paraId="7FA9F26E" w14:textId="77777777" w:rsidR="00215C7D" w:rsidRPr="00035E9A" w:rsidRDefault="00215C7D" w:rsidP="00215C7D">
            <w:pPr>
              <w:rPr>
                <w:rFonts w:cstheme="minorHAnsi"/>
                <w:sz w:val="18"/>
                <w:szCs w:val="18"/>
              </w:rPr>
            </w:pPr>
          </w:p>
        </w:tc>
        <w:tc>
          <w:tcPr>
            <w:tcW w:w="4111" w:type="dxa"/>
            <w:shd w:val="clear" w:color="auto" w:fill="FFFFFF" w:themeFill="background1"/>
          </w:tcPr>
          <w:p w14:paraId="35C66172" w14:textId="094270D8" w:rsidR="00215C7D" w:rsidRPr="00FD1FDB" w:rsidRDefault="3DFA97AF">
            <w:pPr>
              <w:pStyle w:val="Paragraphedeliste"/>
              <w:numPr>
                <w:ilvl w:val="0"/>
                <w:numId w:val="20"/>
              </w:numPr>
              <w:spacing w:before="120" w:line="259" w:lineRule="auto"/>
              <w:ind w:left="149" w:hanging="149"/>
              <w:rPr>
                <w:sz w:val="18"/>
                <w:szCs w:val="18"/>
              </w:rPr>
            </w:pPr>
            <w:r w:rsidRPr="52A49F95">
              <w:rPr>
                <w:sz w:val="18"/>
                <w:szCs w:val="18"/>
              </w:rPr>
              <w:t xml:space="preserve">Partenariat active avec les entreprises privé à Mbuji-Mayi </w:t>
            </w:r>
          </w:p>
        </w:tc>
        <w:tc>
          <w:tcPr>
            <w:tcW w:w="3260" w:type="dxa"/>
            <w:shd w:val="clear" w:color="auto" w:fill="FFFFFF" w:themeFill="background1"/>
          </w:tcPr>
          <w:p w14:paraId="16951314" w14:textId="33545BE5" w:rsidR="00215C7D" w:rsidRPr="00830B9C" w:rsidRDefault="3DFA97AF">
            <w:pPr>
              <w:pStyle w:val="Paragraphedeliste"/>
              <w:numPr>
                <w:ilvl w:val="0"/>
                <w:numId w:val="20"/>
              </w:numPr>
              <w:spacing w:before="120" w:line="259" w:lineRule="auto"/>
              <w:ind w:left="149" w:hanging="149"/>
              <w:rPr>
                <w:sz w:val="18"/>
                <w:szCs w:val="18"/>
              </w:rPr>
            </w:pPr>
            <w:r w:rsidRPr="52A49F95">
              <w:rPr>
                <w:sz w:val="18"/>
                <w:szCs w:val="18"/>
              </w:rPr>
              <w:t>Stages, l’identification des besoins du marché de l’emploi, cocréation des curricula</w:t>
            </w:r>
          </w:p>
        </w:tc>
      </w:tr>
      <w:tr w:rsidR="00D85F10" w14:paraId="2CCFB279" w14:textId="77777777" w:rsidTr="1F3593C0">
        <w:tc>
          <w:tcPr>
            <w:tcW w:w="1985" w:type="dxa"/>
            <w:vMerge/>
          </w:tcPr>
          <w:p w14:paraId="0D1F66F2" w14:textId="77777777" w:rsidR="00215C7D" w:rsidRPr="003E4A4C" w:rsidRDefault="00215C7D" w:rsidP="00215C7D">
            <w:pPr>
              <w:rPr>
                <w:rFonts w:cstheme="minorHAnsi"/>
                <w:sz w:val="18"/>
                <w:szCs w:val="18"/>
              </w:rPr>
            </w:pPr>
          </w:p>
        </w:tc>
        <w:tc>
          <w:tcPr>
            <w:tcW w:w="4111" w:type="dxa"/>
            <w:shd w:val="clear" w:color="auto" w:fill="FFFFFF" w:themeFill="background1"/>
          </w:tcPr>
          <w:p w14:paraId="08BD0D90" w14:textId="7FD1EF42" w:rsidR="00215C7D" w:rsidRPr="00997FF7" w:rsidRDefault="3DFA97AF">
            <w:pPr>
              <w:pStyle w:val="Paragraphedeliste"/>
              <w:numPr>
                <w:ilvl w:val="0"/>
                <w:numId w:val="20"/>
              </w:numPr>
              <w:spacing w:before="120" w:line="259" w:lineRule="auto"/>
              <w:ind w:left="149" w:hanging="149"/>
              <w:rPr>
                <w:sz w:val="18"/>
                <w:szCs w:val="18"/>
              </w:rPr>
            </w:pPr>
            <w:r w:rsidRPr="52A49F95">
              <w:rPr>
                <w:sz w:val="18"/>
                <w:szCs w:val="18"/>
              </w:rPr>
              <w:t>ASUREP</w:t>
            </w:r>
          </w:p>
        </w:tc>
        <w:tc>
          <w:tcPr>
            <w:tcW w:w="3260" w:type="dxa"/>
            <w:shd w:val="clear" w:color="auto" w:fill="FFFFFF" w:themeFill="background1"/>
          </w:tcPr>
          <w:p w14:paraId="57BDF0E7" w14:textId="3E03A9DC" w:rsidR="00215C7D" w:rsidRPr="00404C0A" w:rsidRDefault="3DFA97AF">
            <w:pPr>
              <w:pStyle w:val="Paragraphedeliste"/>
              <w:numPr>
                <w:ilvl w:val="0"/>
                <w:numId w:val="20"/>
              </w:numPr>
              <w:spacing w:before="120" w:line="259" w:lineRule="auto"/>
              <w:ind w:left="149" w:hanging="149"/>
              <w:rPr>
                <w:sz w:val="18"/>
                <w:szCs w:val="18"/>
              </w:rPr>
            </w:pPr>
            <w:r w:rsidRPr="52A49F95">
              <w:rPr>
                <w:sz w:val="18"/>
                <w:szCs w:val="18"/>
              </w:rPr>
              <w:t>Professionnalisation sur la gestion</w:t>
            </w:r>
          </w:p>
        </w:tc>
      </w:tr>
      <w:tr w:rsidR="002268BD" w14:paraId="19DBD454" w14:textId="77777777" w:rsidTr="1F3593C0">
        <w:trPr>
          <w:trHeight w:val="1100"/>
        </w:trPr>
        <w:tc>
          <w:tcPr>
            <w:tcW w:w="1985" w:type="dxa"/>
            <w:vMerge w:val="restart"/>
            <w:shd w:val="clear" w:color="auto" w:fill="FFFFFF" w:themeFill="background1"/>
          </w:tcPr>
          <w:p w14:paraId="5A217054" w14:textId="62A69241" w:rsidR="00CC2426" w:rsidRPr="003E4A4C" w:rsidRDefault="25C70180" w:rsidP="0DB815A7">
            <w:pPr>
              <w:rPr>
                <w:sz w:val="18"/>
                <w:szCs w:val="18"/>
              </w:rPr>
            </w:pPr>
            <w:r w:rsidRPr="0DB815A7">
              <w:rPr>
                <w:sz w:val="18"/>
                <w:szCs w:val="18"/>
              </w:rPr>
              <w:t xml:space="preserve">COD220131 Intervention – Education de base </w:t>
            </w:r>
          </w:p>
          <w:p w14:paraId="5005BB9F" w14:textId="01489FA7" w:rsidR="00215C7D" w:rsidRPr="003E4A4C" w:rsidRDefault="00215C7D" w:rsidP="00215C7D">
            <w:pPr>
              <w:rPr>
                <w:rFonts w:cstheme="minorHAnsi"/>
                <w:sz w:val="18"/>
                <w:szCs w:val="18"/>
              </w:rPr>
            </w:pPr>
          </w:p>
        </w:tc>
        <w:tc>
          <w:tcPr>
            <w:tcW w:w="4111" w:type="dxa"/>
            <w:shd w:val="clear" w:color="auto" w:fill="FFFFFF" w:themeFill="background1"/>
          </w:tcPr>
          <w:p w14:paraId="720A6B01" w14:textId="7AC2FCEC" w:rsidR="00215C7D" w:rsidRPr="00432758" w:rsidDel="001D67BD" w:rsidRDefault="00215C7D">
            <w:pPr>
              <w:pStyle w:val="Paragraphedeliste"/>
              <w:numPr>
                <w:ilvl w:val="0"/>
                <w:numId w:val="14"/>
              </w:numPr>
              <w:ind w:left="180" w:hanging="180"/>
              <w:jc w:val="left"/>
              <w:rPr>
                <w:rFonts w:asciiTheme="minorHAnsi" w:eastAsiaTheme="minorEastAsia" w:hAnsiTheme="minorHAnsi"/>
                <w:sz w:val="18"/>
                <w:szCs w:val="18"/>
              </w:rPr>
            </w:pPr>
            <w:r w:rsidRPr="47A73FF1">
              <w:rPr>
                <w:rFonts w:eastAsia="Georgia" w:cs="Georgia"/>
                <w:sz w:val="18"/>
                <w:szCs w:val="18"/>
              </w:rPr>
              <w:t>ISP de Mbuji-Mayi</w:t>
            </w:r>
          </w:p>
          <w:p w14:paraId="323113E3" w14:textId="564ED823" w:rsidR="00215C7D" w:rsidRPr="00432758" w:rsidDel="001D67BD" w:rsidRDefault="00215C7D">
            <w:pPr>
              <w:pStyle w:val="Paragraphedeliste"/>
              <w:numPr>
                <w:ilvl w:val="0"/>
                <w:numId w:val="14"/>
              </w:numPr>
              <w:ind w:left="180" w:hanging="180"/>
              <w:jc w:val="left"/>
              <w:rPr>
                <w:rFonts w:asciiTheme="minorHAnsi" w:eastAsiaTheme="minorEastAsia" w:hAnsiTheme="minorHAnsi"/>
                <w:sz w:val="18"/>
                <w:szCs w:val="18"/>
              </w:rPr>
            </w:pPr>
            <w:r w:rsidRPr="2E6E10BE">
              <w:rPr>
                <w:rFonts w:eastAsia="Georgia" w:cs="Georgia"/>
                <w:sz w:val="18"/>
                <w:szCs w:val="18"/>
              </w:rPr>
              <w:t>Université belge</w:t>
            </w:r>
          </w:p>
          <w:p w14:paraId="06FBA9F1" w14:textId="62FCDB2E" w:rsidR="00215C7D" w:rsidRPr="00432758" w:rsidDel="001D67BD" w:rsidRDefault="00215C7D" w:rsidP="00215C7D">
            <w:pPr>
              <w:pStyle w:val="Paragraphedeliste"/>
              <w:spacing w:before="120" w:line="259" w:lineRule="auto"/>
              <w:ind w:left="149" w:hanging="149"/>
              <w:rPr>
                <w:rFonts w:eastAsia="Calibri" w:cs="Arial"/>
                <w:szCs w:val="21"/>
              </w:rPr>
            </w:pPr>
          </w:p>
        </w:tc>
        <w:tc>
          <w:tcPr>
            <w:tcW w:w="3260" w:type="dxa"/>
            <w:shd w:val="clear" w:color="auto" w:fill="FFFFFF" w:themeFill="background1"/>
          </w:tcPr>
          <w:p w14:paraId="7FB33A98" w14:textId="6A3EDC95" w:rsidR="00215C7D" w:rsidRPr="008B3CE6" w:rsidRDefault="00215C7D" w:rsidP="00215C7D">
            <w:pPr>
              <w:spacing w:before="120" w:line="259" w:lineRule="auto"/>
              <w:rPr>
                <w:rFonts w:eastAsia="Georgia" w:cs="Georgia"/>
                <w:sz w:val="18"/>
                <w:szCs w:val="18"/>
              </w:rPr>
            </w:pPr>
            <w:r w:rsidRPr="2E6E10BE">
              <w:rPr>
                <w:rFonts w:eastAsia="Georgia" w:cs="Georgia"/>
                <w:sz w:val="18"/>
                <w:szCs w:val="18"/>
              </w:rPr>
              <w:t>Collaborations dans le cadre d’une recherche scientifique sur les facteurs d’efficacité en matière d’enseignement-apprentissage</w:t>
            </w:r>
          </w:p>
        </w:tc>
      </w:tr>
      <w:tr w:rsidR="00D85F10" w14:paraId="5BEA2475" w14:textId="77777777" w:rsidTr="1F3593C0">
        <w:trPr>
          <w:trHeight w:val="550"/>
        </w:trPr>
        <w:tc>
          <w:tcPr>
            <w:tcW w:w="1985" w:type="dxa"/>
            <w:vMerge/>
          </w:tcPr>
          <w:p w14:paraId="2537F6EB" w14:textId="77777777" w:rsidR="00215C7D" w:rsidRDefault="00215C7D" w:rsidP="00215C7D"/>
        </w:tc>
        <w:tc>
          <w:tcPr>
            <w:tcW w:w="4111" w:type="dxa"/>
            <w:shd w:val="clear" w:color="auto" w:fill="FFFFFF" w:themeFill="background1"/>
          </w:tcPr>
          <w:p w14:paraId="309DAD0C" w14:textId="74B0C78C" w:rsidR="00215C7D" w:rsidRDefault="00215C7D">
            <w:pPr>
              <w:pStyle w:val="Paragraphedeliste"/>
              <w:numPr>
                <w:ilvl w:val="0"/>
                <w:numId w:val="14"/>
              </w:numPr>
              <w:ind w:left="270" w:hanging="180"/>
              <w:jc w:val="left"/>
              <w:rPr>
                <w:rFonts w:asciiTheme="minorHAnsi" w:eastAsiaTheme="minorEastAsia" w:hAnsiTheme="minorHAnsi"/>
                <w:sz w:val="18"/>
                <w:szCs w:val="18"/>
              </w:rPr>
            </w:pPr>
            <w:r w:rsidRPr="2E6E10BE">
              <w:rPr>
                <w:rFonts w:eastAsia="Georgia" w:cs="Georgia"/>
                <w:sz w:val="18"/>
                <w:szCs w:val="18"/>
              </w:rPr>
              <w:t xml:space="preserve"> </w:t>
            </w:r>
            <w:r w:rsidRPr="00F308BD">
              <w:rPr>
                <w:rFonts w:eastAsiaTheme="minorEastAsia"/>
                <w:sz w:val="18"/>
                <w:szCs w:val="18"/>
              </w:rPr>
              <w:t>Texaf-Bilembo</w:t>
            </w:r>
          </w:p>
        </w:tc>
        <w:tc>
          <w:tcPr>
            <w:tcW w:w="3260" w:type="dxa"/>
            <w:shd w:val="clear" w:color="auto" w:fill="FFFFFF" w:themeFill="background1"/>
          </w:tcPr>
          <w:p w14:paraId="0864280C" w14:textId="1559B5D9" w:rsidR="00215C7D" w:rsidRPr="00F308BD" w:rsidRDefault="00215C7D" w:rsidP="00215C7D">
            <w:pPr>
              <w:rPr>
                <w:rFonts w:eastAsia="Georgia" w:cs="Georgia"/>
                <w:sz w:val="18"/>
                <w:szCs w:val="18"/>
              </w:rPr>
            </w:pPr>
            <w:r w:rsidRPr="00F308BD">
              <w:rPr>
                <w:rFonts w:eastAsiaTheme="minorEastAsia"/>
                <w:sz w:val="18"/>
                <w:szCs w:val="18"/>
              </w:rPr>
              <w:t>Partenariat pour les questions relatives aux arts, à l’identité culturelle et l’environnement</w:t>
            </w:r>
          </w:p>
        </w:tc>
      </w:tr>
      <w:tr w:rsidR="00D85F10" w14:paraId="0166A50D" w14:textId="77777777" w:rsidTr="1F3593C0">
        <w:trPr>
          <w:trHeight w:val="550"/>
        </w:trPr>
        <w:tc>
          <w:tcPr>
            <w:tcW w:w="1985" w:type="dxa"/>
            <w:vMerge/>
          </w:tcPr>
          <w:p w14:paraId="396FE613" w14:textId="77777777" w:rsidR="00215C7D" w:rsidRDefault="00215C7D" w:rsidP="00215C7D"/>
        </w:tc>
        <w:tc>
          <w:tcPr>
            <w:tcW w:w="4111" w:type="dxa"/>
            <w:shd w:val="clear" w:color="auto" w:fill="FFFFFF" w:themeFill="background1"/>
          </w:tcPr>
          <w:p w14:paraId="29083160" w14:textId="17176F02" w:rsidR="00215C7D" w:rsidRDefault="3DFA97AF">
            <w:pPr>
              <w:pStyle w:val="Paragraphedeliste"/>
              <w:numPr>
                <w:ilvl w:val="0"/>
                <w:numId w:val="20"/>
              </w:numPr>
              <w:jc w:val="left"/>
              <w:rPr>
                <w:rFonts w:asciiTheme="minorHAnsi" w:eastAsiaTheme="minorEastAsia" w:hAnsiTheme="minorHAnsi"/>
                <w:sz w:val="18"/>
                <w:szCs w:val="18"/>
              </w:rPr>
            </w:pPr>
            <w:r w:rsidRPr="52A49F95">
              <w:rPr>
                <w:rFonts w:eastAsia="Georgia" w:cs="Georgia"/>
                <w:sz w:val="18"/>
                <w:szCs w:val="18"/>
              </w:rPr>
              <w:t>Bibliothèques Sans Frontières</w:t>
            </w:r>
          </w:p>
        </w:tc>
        <w:tc>
          <w:tcPr>
            <w:tcW w:w="3260" w:type="dxa"/>
            <w:shd w:val="clear" w:color="auto" w:fill="FFFFFF" w:themeFill="background1"/>
          </w:tcPr>
          <w:p w14:paraId="1D677262" w14:textId="3592FCBD" w:rsidR="00215C7D" w:rsidRDefault="00215C7D" w:rsidP="00215C7D">
            <w:pPr>
              <w:pStyle w:val="Paragraphedeliste"/>
              <w:ind w:left="0"/>
              <w:rPr>
                <w:rFonts w:eastAsia="Calibri" w:cs="Arial"/>
                <w:szCs w:val="21"/>
              </w:rPr>
            </w:pPr>
            <w:r w:rsidRPr="39A7CD3C">
              <w:rPr>
                <w:rFonts w:eastAsia="Calibri" w:cs="Arial"/>
                <w:sz w:val="18"/>
                <w:szCs w:val="18"/>
                <w:lang w:val="fr-FR"/>
              </w:rPr>
              <w:t>Partenariat pour la mise en place des bibliothèques numériques au sein des établissements scolaires</w:t>
            </w:r>
          </w:p>
        </w:tc>
      </w:tr>
      <w:tr w:rsidR="002268BD" w14:paraId="2C8B025D" w14:textId="77777777" w:rsidTr="1F3593C0">
        <w:tc>
          <w:tcPr>
            <w:tcW w:w="1985" w:type="dxa"/>
            <w:vMerge w:val="restart"/>
            <w:shd w:val="clear" w:color="auto" w:fill="FFFFFF" w:themeFill="background1"/>
          </w:tcPr>
          <w:p w14:paraId="5EEA2C3C" w14:textId="3E0F8104" w:rsidR="00215C7D" w:rsidRPr="003E4A4C" w:rsidRDefault="1B789DD6" w:rsidP="0DB815A7">
            <w:pPr>
              <w:rPr>
                <w:sz w:val="18"/>
                <w:szCs w:val="18"/>
              </w:rPr>
            </w:pPr>
            <w:r w:rsidRPr="0DB815A7">
              <w:rPr>
                <w:sz w:val="18"/>
                <w:szCs w:val="18"/>
              </w:rPr>
              <w:t xml:space="preserve">COD2201511 Intervention – Agriculture familiale et entreprenariat agricole </w:t>
            </w:r>
            <w:r w:rsidR="256C06F8" w:rsidRPr="0DB815A7">
              <w:rPr>
                <w:sz w:val="18"/>
                <w:szCs w:val="18"/>
              </w:rPr>
              <w:t>et rural</w:t>
            </w:r>
          </w:p>
          <w:p w14:paraId="6BCD75E3" w14:textId="68A4D590" w:rsidR="00215C7D" w:rsidRPr="003E4A4C" w:rsidRDefault="00215C7D" w:rsidP="00215C7D">
            <w:pPr>
              <w:rPr>
                <w:rFonts w:cstheme="minorHAnsi"/>
                <w:sz w:val="18"/>
                <w:szCs w:val="18"/>
              </w:rPr>
            </w:pPr>
          </w:p>
        </w:tc>
        <w:tc>
          <w:tcPr>
            <w:tcW w:w="4111" w:type="dxa"/>
            <w:shd w:val="clear" w:color="auto" w:fill="FFFFFF" w:themeFill="background1"/>
          </w:tcPr>
          <w:p w14:paraId="662589CF" w14:textId="19C0C061" w:rsidR="00215C7D" w:rsidRPr="00697CF0" w:rsidRDefault="3DFA97AF">
            <w:pPr>
              <w:pStyle w:val="Paragraphedeliste"/>
              <w:numPr>
                <w:ilvl w:val="0"/>
                <w:numId w:val="20"/>
              </w:numPr>
              <w:spacing w:before="120" w:line="259" w:lineRule="auto"/>
              <w:ind w:left="149" w:hanging="149"/>
              <w:rPr>
                <w:sz w:val="18"/>
                <w:szCs w:val="18"/>
              </w:rPr>
            </w:pPr>
            <w:bookmarkStart w:id="37" w:name="_Hlk113804366"/>
            <w:r w:rsidRPr="52A49F95">
              <w:rPr>
                <w:sz w:val="18"/>
                <w:szCs w:val="18"/>
              </w:rPr>
              <w:t>Plateforme AgriCongo</w:t>
            </w:r>
            <w:r w:rsidR="004268E0">
              <w:rPr>
                <w:sz w:val="18"/>
                <w:szCs w:val="18"/>
              </w:rPr>
              <w:t xml:space="preserve"> et membre de la cible 5 du CSC</w:t>
            </w:r>
            <w:r w:rsidRPr="52A49F95">
              <w:rPr>
                <w:sz w:val="18"/>
                <w:szCs w:val="18"/>
              </w:rPr>
              <w:t xml:space="preserve"> à travers le programme EMPRISE</w:t>
            </w:r>
          </w:p>
          <w:bookmarkEnd w:id="37"/>
          <w:p w14:paraId="44308764" w14:textId="77777777" w:rsidR="00215C7D" w:rsidRPr="00404C0A" w:rsidDel="001D67BD" w:rsidRDefault="00215C7D" w:rsidP="00215C7D">
            <w:pPr>
              <w:pStyle w:val="Paragraphedeliste"/>
              <w:spacing w:before="120" w:line="259" w:lineRule="auto"/>
              <w:ind w:left="149"/>
              <w:rPr>
                <w:sz w:val="18"/>
                <w:szCs w:val="18"/>
              </w:rPr>
            </w:pPr>
          </w:p>
        </w:tc>
        <w:tc>
          <w:tcPr>
            <w:tcW w:w="3260" w:type="dxa"/>
            <w:shd w:val="clear" w:color="auto" w:fill="FFFFFF" w:themeFill="background1"/>
          </w:tcPr>
          <w:p w14:paraId="267E0972" w14:textId="77777777" w:rsidR="00215C7D" w:rsidRDefault="3DFA97AF">
            <w:pPr>
              <w:pStyle w:val="Paragraphedeliste"/>
              <w:numPr>
                <w:ilvl w:val="0"/>
                <w:numId w:val="20"/>
              </w:numPr>
              <w:spacing w:before="120" w:line="259" w:lineRule="auto"/>
              <w:ind w:left="149" w:hanging="149"/>
              <w:rPr>
                <w:sz w:val="18"/>
                <w:szCs w:val="18"/>
              </w:rPr>
            </w:pPr>
            <w:r w:rsidRPr="52A49F95">
              <w:rPr>
                <w:sz w:val="18"/>
                <w:szCs w:val="18"/>
              </w:rPr>
              <w:t>Stratégies, bonnes pratiques</w:t>
            </w:r>
          </w:p>
          <w:p w14:paraId="74A67F62" w14:textId="204A9C69" w:rsidR="00215C7D" w:rsidRDefault="3DFA97AF">
            <w:pPr>
              <w:pStyle w:val="Paragraphedeliste"/>
              <w:numPr>
                <w:ilvl w:val="0"/>
                <w:numId w:val="20"/>
              </w:numPr>
              <w:spacing w:before="120" w:line="259" w:lineRule="auto"/>
              <w:ind w:left="149" w:hanging="149"/>
              <w:rPr>
                <w:sz w:val="18"/>
                <w:szCs w:val="18"/>
              </w:rPr>
            </w:pPr>
            <w:r w:rsidRPr="52A49F95">
              <w:rPr>
                <w:sz w:val="18"/>
                <w:szCs w:val="18"/>
              </w:rPr>
              <w:t>Plaidoyer au niveau central</w:t>
            </w:r>
          </w:p>
          <w:p w14:paraId="14C6DFF9" w14:textId="47683A80" w:rsidR="00215C7D" w:rsidRPr="00404C0A" w:rsidRDefault="3DFA97AF">
            <w:pPr>
              <w:pStyle w:val="Paragraphedeliste"/>
              <w:numPr>
                <w:ilvl w:val="0"/>
                <w:numId w:val="20"/>
              </w:numPr>
              <w:spacing w:before="120" w:line="259" w:lineRule="auto"/>
              <w:ind w:left="149" w:hanging="149"/>
              <w:rPr>
                <w:sz w:val="18"/>
                <w:szCs w:val="18"/>
              </w:rPr>
            </w:pPr>
            <w:r w:rsidRPr="52A49F95">
              <w:rPr>
                <w:sz w:val="18"/>
                <w:szCs w:val="18"/>
              </w:rPr>
              <w:t>Gouvernance et réseaux des OP</w:t>
            </w:r>
          </w:p>
        </w:tc>
      </w:tr>
      <w:tr w:rsidR="00D85F10" w14:paraId="2EDAF375" w14:textId="77777777" w:rsidTr="1F3593C0">
        <w:tc>
          <w:tcPr>
            <w:tcW w:w="1985" w:type="dxa"/>
            <w:vMerge/>
          </w:tcPr>
          <w:p w14:paraId="61416487" w14:textId="77777777" w:rsidR="00215C7D" w:rsidRPr="003E4A4C" w:rsidRDefault="00215C7D" w:rsidP="00215C7D">
            <w:pPr>
              <w:rPr>
                <w:rFonts w:cstheme="minorHAnsi"/>
                <w:sz w:val="18"/>
                <w:szCs w:val="18"/>
              </w:rPr>
            </w:pPr>
          </w:p>
        </w:tc>
        <w:tc>
          <w:tcPr>
            <w:tcW w:w="4111" w:type="dxa"/>
            <w:shd w:val="clear" w:color="auto" w:fill="FFFFFF" w:themeFill="background1"/>
          </w:tcPr>
          <w:p w14:paraId="24BA7CAA" w14:textId="01724720" w:rsidR="00215C7D" w:rsidRPr="00BA4F96" w:rsidRDefault="3DFA97AF">
            <w:pPr>
              <w:pStyle w:val="Paragraphedeliste"/>
              <w:numPr>
                <w:ilvl w:val="0"/>
                <w:numId w:val="20"/>
              </w:numPr>
              <w:spacing w:before="120" w:line="259" w:lineRule="auto"/>
              <w:ind w:left="149" w:hanging="149"/>
              <w:rPr>
                <w:sz w:val="18"/>
                <w:szCs w:val="18"/>
              </w:rPr>
            </w:pPr>
            <w:r w:rsidRPr="52A49F95">
              <w:rPr>
                <w:sz w:val="18"/>
                <w:szCs w:val="18"/>
              </w:rPr>
              <w:t>SOS Faim et le Festival Alimenterre</w:t>
            </w:r>
          </w:p>
        </w:tc>
        <w:tc>
          <w:tcPr>
            <w:tcW w:w="3260" w:type="dxa"/>
            <w:shd w:val="clear" w:color="auto" w:fill="FFFFFF" w:themeFill="background1"/>
          </w:tcPr>
          <w:p w14:paraId="214D55A2" w14:textId="2E56DED2" w:rsidR="00215C7D" w:rsidRDefault="3DFA97AF">
            <w:pPr>
              <w:pStyle w:val="Paragraphedeliste"/>
              <w:numPr>
                <w:ilvl w:val="0"/>
                <w:numId w:val="20"/>
              </w:numPr>
              <w:spacing w:before="120" w:line="259" w:lineRule="auto"/>
              <w:ind w:left="149" w:hanging="149"/>
              <w:rPr>
                <w:sz w:val="18"/>
                <w:szCs w:val="18"/>
              </w:rPr>
            </w:pPr>
            <w:r w:rsidRPr="52A49F95">
              <w:rPr>
                <w:sz w:val="18"/>
                <w:szCs w:val="18"/>
              </w:rPr>
              <w:t>Valorisation de l’agriculture</w:t>
            </w:r>
          </w:p>
        </w:tc>
      </w:tr>
      <w:tr w:rsidR="00D85F10" w14:paraId="2B8EAE71" w14:textId="77777777" w:rsidTr="1F3593C0">
        <w:tc>
          <w:tcPr>
            <w:tcW w:w="1985" w:type="dxa"/>
            <w:vMerge/>
          </w:tcPr>
          <w:p w14:paraId="6BB05065" w14:textId="77777777" w:rsidR="00215C7D" w:rsidRPr="003E4A4C" w:rsidRDefault="00215C7D" w:rsidP="00215C7D">
            <w:pPr>
              <w:rPr>
                <w:rFonts w:cstheme="minorHAnsi"/>
                <w:sz w:val="18"/>
                <w:szCs w:val="18"/>
              </w:rPr>
            </w:pPr>
          </w:p>
        </w:tc>
        <w:tc>
          <w:tcPr>
            <w:tcW w:w="4111" w:type="dxa"/>
            <w:shd w:val="clear" w:color="auto" w:fill="FFFFFF" w:themeFill="background1"/>
          </w:tcPr>
          <w:p w14:paraId="6609325E" w14:textId="2BE5543D" w:rsidR="00215C7D" w:rsidRPr="00BA4F96" w:rsidRDefault="3DFA97AF">
            <w:pPr>
              <w:pStyle w:val="Paragraphedeliste"/>
              <w:numPr>
                <w:ilvl w:val="0"/>
                <w:numId w:val="20"/>
              </w:numPr>
              <w:spacing w:before="120" w:line="259" w:lineRule="auto"/>
              <w:ind w:left="149" w:hanging="149"/>
              <w:rPr>
                <w:sz w:val="18"/>
                <w:szCs w:val="18"/>
              </w:rPr>
            </w:pPr>
            <w:r w:rsidRPr="52A49F95">
              <w:rPr>
                <w:sz w:val="18"/>
                <w:szCs w:val="18"/>
              </w:rPr>
              <w:t>Les banques et instituts de microfinances</w:t>
            </w:r>
          </w:p>
        </w:tc>
        <w:tc>
          <w:tcPr>
            <w:tcW w:w="3260" w:type="dxa"/>
            <w:shd w:val="clear" w:color="auto" w:fill="FFFFFF" w:themeFill="background1"/>
          </w:tcPr>
          <w:p w14:paraId="09DE2DC6" w14:textId="3F441C87" w:rsidR="00215C7D" w:rsidRDefault="3DFA97AF">
            <w:pPr>
              <w:pStyle w:val="Paragraphedeliste"/>
              <w:numPr>
                <w:ilvl w:val="0"/>
                <w:numId w:val="20"/>
              </w:numPr>
              <w:spacing w:before="120" w:line="259" w:lineRule="auto"/>
              <w:ind w:left="149" w:hanging="149"/>
              <w:rPr>
                <w:sz w:val="18"/>
                <w:szCs w:val="18"/>
              </w:rPr>
            </w:pPr>
            <w:r w:rsidRPr="52A49F95">
              <w:rPr>
                <w:sz w:val="18"/>
                <w:szCs w:val="18"/>
              </w:rPr>
              <w:t>Amélioration de l’offre et de l’accessibilité des services financiers</w:t>
            </w:r>
          </w:p>
        </w:tc>
      </w:tr>
      <w:tr w:rsidR="00D85F10" w14:paraId="3126BB0C" w14:textId="77777777" w:rsidTr="1F3593C0">
        <w:tc>
          <w:tcPr>
            <w:tcW w:w="1985" w:type="dxa"/>
            <w:vMerge/>
          </w:tcPr>
          <w:p w14:paraId="69C911A1" w14:textId="77777777" w:rsidR="00215C7D" w:rsidRPr="003E4A4C" w:rsidRDefault="00215C7D" w:rsidP="00215C7D">
            <w:pPr>
              <w:rPr>
                <w:rFonts w:cstheme="minorHAnsi"/>
                <w:sz w:val="18"/>
                <w:szCs w:val="18"/>
              </w:rPr>
            </w:pPr>
          </w:p>
        </w:tc>
        <w:tc>
          <w:tcPr>
            <w:tcW w:w="4111" w:type="dxa"/>
            <w:shd w:val="clear" w:color="auto" w:fill="FFFFFF" w:themeFill="background1"/>
          </w:tcPr>
          <w:p w14:paraId="61B64346" w14:textId="19E95B16" w:rsidR="00215C7D" w:rsidRDefault="3DFA97AF">
            <w:pPr>
              <w:pStyle w:val="Paragraphedeliste"/>
              <w:numPr>
                <w:ilvl w:val="0"/>
                <w:numId w:val="20"/>
              </w:numPr>
              <w:spacing w:before="120" w:line="259" w:lineRule="auto"/>
              <w:ind w:left="149" w:hanging="149"/>
              <w:rPr>
                <w:sz w:val="18"/>
                <w:szCs w:val="18"/>
              </w:rPr>
            </w:pPr>
            <w:r w:rsidRPr="52A49F95">
              <w:rPr>
                <w:sz w:val="18"/>
                <w:szCs w:val="18"/>
              </w:rPr>
              <w:t>Le CIRAD</w:t>
            </w:r>
          </w:p>
        </w:tc>
        <w:tc>
          <w:tcPr>
            <w:tcW w:w="3260" w:type="dxa"/>
            <w:shd w:val="clear" w:color="auto" w:fill="FFFFFF" w:themeFill="background1"/>
          </w:tcPr>
          <w:p w14:paraId="283FC2F3" w14:textId="14A5E85A" w:rsidR="00215C7D" w:rsidRDefault="3DFA97AF">
            <w:pPr>
              <w:pStyle w:val="Paragraphedeliste"/>
              <w:numPr>
                <w:ilvl w:val="0"/>
                <w:numId w:val="20"/>
              </w:numPr>
              <w:spacing w:before="120" w:line="259" w:lineRule="auto"/>
              <w:ind w:left="149" w:hanging="149"/>
              <w:rPr>
                <w:sz w:val="18"/>
                <w:szCs w:val="18"/>
              </w:rPr>
            </w:pPr>
            <w:r w:rsidRPr="52A49F95">
              <w:rPr>
                <w:sz w:val="18"/>
                <w:szCs w:val="18"/>
              </w:rPr>
              <w:t>Suivi scientifique du palmier à huile en zone de savane</w:t>
            </w:r>
          </w:p>
        </w:tc>
      </w:tr>
      <w:tr w:rsidR="00D85F10" w14:paraId="5221C4FC" w14:textId="77777777" w:rsidTr="1F3593C0">
        <w:tc>
          <w:tcPr>
            <w:tcW w:w="1985" w:type="dxa"/>
            <w:shd w:val="clear" w:color="auto" w:fill="FFFFFF" w:themeFill="background1"/>
          </w:tcPr>
          <w:p w14:paraId="6F08ED9D" w14:textId="4CA7E004" w:rsidR="00215C7D" w:rsidRPr="003E4A4C" w:rsidRDefault="2294C012" w:rsidP="0DB815A7">
            <w:pPr>
              <w:rPr>
                <w:sz w:val="18"/>
                <w:szCs w:val="18"/>
              </w:rPr>
            </w:pPr>
            <w:r w:rsidRPr="0DB815A7">
              <w:rPr>
                <w:sz w:val="18"/>
                <w:szCs w:val="18"/>
              </w:rPr>
              <w:t>COD2201611 Intervention – L’appui institutionnel provincial</w:t>
            </w:r>
          </w:p>
        </w:tc>
        <w:tc>
          <w:tcPr>
            <w:tcW w:w="4111" w:type="dxa"/>
            <w:shd w:val="clear" w:color="auto" w:fill="FFFFFF" w:themeFill="background1"/>
          </w:tcPr>
          <w:p w14:paraId="1FB071EE" w14:textId="301C3B9D" w:rsidR="00215C7D" w:rsidRPr="00697CF0" w:rsidRDefault="3DFA97AF">
            <w:pPr>
              <w:pStyle w:val="Paragraphedeliste"/>
              <w:numPr>
                <w:ilvl w:val="0"/>
                <w:numId w:val="20"/>
              </w:numPr>
              <w:spacing w:before="120" w:line="259" w:lineRule="auto"/>
              <w:ind w:left="149" w:hanging="149"/>
              <w:rPr>
                <w:sz w:val="18"/>
                <w:szCs w:val="18"/>
              </w:rPr>
            </w:pPr>
            <w:r w:rsidRPr="52A49F95">
              <w:rPr>
                <w:sz w:val="18"/>
                <w:szCs w:val="18"/>
              </w:rPr>
              <w:t>Universités/Instituts supérieurs</w:t>
            </w:r>
          </w:p>
          <w:p w14:paraId="44908EC7" w14:textId="6474623C" w:rsidR="00215C7D" w:rsidRPr="00697CF0" w:rsidRDefault="3DFA97AF">
            <w:pPr>
              <w:pStyle w:val="Paragraphedeliste"/>
              <w:numPr>
                <w:ilvl w:val="0"/>
                <w:numId w:val="20"/>
              </w:numPr>
              <w:spacing w:before="120" w:line="259" w:lineRule="auto"/>
              <w:ind w:left="149" w:hanging="149"/>
              <w:rPr>
                <w:sz w:val="18"/>
                <w:szCs w:val="18"/>
              </w:rPr>
            </w:pPr>
            <w:r w:rsidRPr="52A49F95">
              <w:rPr>
                <w:sz w:val="18"/>
                <w:szCs w:val="18"/>
              </w:rPr>
              <w:t xml:space="preserve">Senarec </w:t>
            </w:r>
          </w:p>
        </w:tc>
        <w:tc>
          <w:tcPr>
            <w:tcW w:w="3260" w:type="dxa"/>
            <w:shd w:val="clear" w:color="auto" w:fill="FFFFFF" w:themeFill="background1"/>
          </w:tcPr>
          <w:p w14:paraId="70CE8EFB" w14:textId="66A1A9FE" w:rsidR="00215C7D" w:rsidRDefault="3DFA97AF">
            <w:pPr>
              <w:pStyle w:val="Paragraphedeliste"/>
              <w:numPr>
                <w:ilvl w:val="0"/>
                <w:numId w:val="20"/>
              </w:numPr>
              <w:spacing w:before="120" w:line="259" w:lineRule="auto"/>
              <w:ind w:left="149" w:hanging="149"/>
              <w:rPr>
                <w:sz w:val="18"/>
                <w:szCs w:val="18"/>
              </w:rPr>
            </w:pPr>
            <w:r w:rsidRPr="52A49F95">
              <w:rPr>
                <w:sz w:val="18"/>
                <w:szCs w:val="18"/>
              </w:rPr>
              <w:t> Renforcement des capacités</w:t>
            </w:r>
          </w:p>
          <w:p w14:paraId="78C2541D" w14:textId="299245A2" w:rsidR="00215C7D" w:rsidRPr="008B3CE6" w:rsidRDefault="3DFA97AF">
            <w:pPr>
              <w:pStyle w:val="Paragraphedeliste"/>
              <w:numPr>
                <w:ilvl w:val="0"/>
                <w:numId w:val="20"/>
              </w:numPr>
              <w:spacing w:before="120" w:line="259" w:lineRule="auto"/>
              <w:ind w:left="149" w:hanging="149"/>
              <w:rPr>
                <w:sz w:val="18"/>
                <w:szCs w:val="18"/>
              </w:rPr>
            </w:pPr>
            <w:r w:rsidRPr="52A49F95">
              <w:rPr>
                <w:rFonts w:eastAsia="Calibri" w:cs="Arial"/>
                <w:sz w:val="18"/>
                <w:szCs w:val="18"/>
              </w:rPr>
              <w:t xml:space="preserve">Suivi, appui et accompagnement technique. </w:t>
            </w:r>
          </w:p>
        </w:tc>
      </w:tr>
      <w:tr w:rsidR="00215C7D" w14:paraId="243A948B" w14:textId="77777777" w:rsidTr="1F3593C0">
        <w:tc>
          <w:tcPr>
            <w:tcW w:w="1985" w:type="dxa"/>
            <w:shd w:val="clear" w:color="auto" w:fill="auto"/>
          </w:tcPr>
          <w:p w14:paraId="5CE66FF4" w14:textId="001273E9" w:rsidR="00215C7D" w:rsidRDefault="1CC93588" w:rsidP="00215C7D">
            <w:pPr>
              <w:rPr>
                <w:sz w:val="18"/>
                <w:szCs w:val="18"/>
              </w:rPr>
            </w:pPr>
            <w:r w:rsidRPr="0DB815A7">
              <w:rPr>
                <w:sz w:val="18"/>
                <w:szCs w:val="18"/>
              </w:rPr>
              <w:t>Activités de</w:t>
            </w:r>
            <w:r w:rsidR="1B789DD6" w:rsidRPr="0DB815A7">
              <w:rPr>
                <w:sz w:val="18"/>
                <w:szCs w:val="18"/>
              </w:rPr>
              <w:t xml:space="preserve"> Jeunesse, Conscience Culturelle et Sociale</w:t>
            </w:r>
          </w:p>
        </w:tc>
        <w:tc>
          <w:tcPr>
            <w:tcW w:w="4111" w:type="dxa"/>
            <w:shd w:val="clear" w:color="auto" w:fill="auto"/>
          </w:tcPr>
          <w:p w14:paraId="7A2662D7" w14:textId="77777777" w:rsidR="00215C7D" w:rsidRDefault="3DFA97AF">
            <w:pPr>
              <w:pStyle w:val="Paragraphedeliste"/>
              <w:numPr>
                <w:ilvl w:val="0"/>
                <w:numId w:val="20"/>
              </w:numPr>
              <w:spacing w:before="120" w:line="259" w:lineRule="auto"/>
              <w:ind w:left="149" w:hanging="149"/>
              <w:rPr>
                <w:sz w:val="18"/>
                <w:szCs w:val="18"/>
              </w:rPr>
            </w:pPr>
            <w:r w:rsidRPr="52A49F95">
              <w:rPr>
                <w:sz w:val="18"/>
                <w:szCs w:val="18"/>
              </w:rPr>
              <w:t xml:space="preserve">Prestataires de services culturels privés </w:t>
            </w:r>
          </w:p>
          <w:p w14:paraId="58FC2770" w14:textId="77777777" w:rsidR="00215C7D" w:rsidRDefault="3DFA97AF">
            <w:pPr>
              <w:pStyle w:val="Paragraphedeliste"/>
              <w:numPr>
                <w:ilvl w:val="0"/>
                <w:numId w:val="20"/>
              </w:numPr>
              <w:spacing w:before="120" w:line="259" w:lineRule="auto"/>
              <w:ind w:left="149" w:hanging="149"/>
              <w:rPr>
                <w:sz w:val="18"/>
                <w:szCs w:val="18"/>
              </w:rPr>
            </w:pPr>
            <w:r w:rsidRPr="52A49F95">
              <w:rPr>
                <w:sz w:val="18"/>
                <w:szCs w:val="18"/>
              </w:rPr>
              <w:t xml:space="preserve">Fédération des Entreprises du Congo (FEC Mbuji-Mayi), comme partenaire clé du Centre de Ressources pour la filière entreprenariat culturel. </w:t>
            </w:r>
          </w:p>
          <w:p w14:paraId="0F61DDA1" w14:textId="6FAC4952" w:rsidR="00215C7D" w:rsidRPr="73322A79" w:rsidRDefault="3DFA97AF">
            <w:pPr>
              <w:pStyle w:val="Paragraphedeliste"/>
              <w:numPr>
                <w:ilvl w:val="0"/>
                <w:numId w:val="20"/>
              </w:numPr>
              <w:spacing w:before="120" w:line="259" w:lineRule="auto"/>
              <w:ind w:left="149" w:hanging="149"/>
              <w:rPr>
                <w:sz w:val="18"/>
                <w:szCs w:val="18"/>
              </w:rPr>
            </w:pPr>
            <w:r w:rsidRPr="52A49F95">
              <w:rPr>
                <w:sz w:val="18"/>
                <w:szCs w:val="18"/>
              </w:rPr>
              <w:t>Partenariat actif avec les entreprises privées du secteur culturel à Mbuji-Mayi</w:t>
            </w:r>
          </w:p>
        </w:tc>
        <w:tc>
          <w:tcPr>
            <w:tcW w:w="3260" w:type="dxa"/>
            <w:shd w:val="clear" w:color="auto" w:fill="auto"/>
          </w:tcPr>
          <w:p w14:paraId="078C58DE" w14:textId="77777777" w:rsidR="00215C7D" w:rsidRDefault="3DFA97AF">
            <w:pPr>
              <w:pStyle w:val="Paragraphedeliste"/>
              <w:numPr>
                <w:ilvl w:val="0"/>
                <w:numId w:val="20"/>
              </w:numPr>
              <w:spacing w:before="120" w:line="259" w:lineRule="auto"/>
              <w:ind w:left="149" w:hanging="149"/>
              <w:rPr>
                <w:sz w:val="18"/>
                <w:szCs w:val="18"/>
              </w:rPr>
            </w:pPr>
            <w:r w:rsidRPr="52A49F95">
              <w:rPr>
                <w:sz w:val="18"/>
                <w:szCs w:val="18"/>
              </w:rPr>
              <w:t>Services</w:t>
            </w:r>
          </w:p>
          <w:p w14:paraId="7B06AB34" w14:textId="77777777" w:rsidR="00215C7D" w:rsidRDefault="3DFA97AF">
            <w:pPr>
              <w:pStyle w:val="Paragraphedeliste"/>
              <w:numPr>
                <w:ilvl w:val="0"/>
                <w:numId w:val="20"/>
              </w:numPr>
              <w:spacing w:before="120" w:line="259" w:lineRule="auto"/>
              <w:ind w:left="149" w:hanging="149"/>
              <w:rPr>
                <w:sz w:val="18"/>
                <w:szCs w:val="18"/>
              </w:rPr>
            </w:pPr>
            <w:r w:rsidRPr="52A49F95">
              <w:rPr>
                <w:sz w:val="18"/>
                <w:szCs w:val="18"/>
              </w:rPr>
              <w:t xml:space="preserve">Représentation </w:t>
            </w:r>
          </w:p>
          <w:p w14:paraId="388011E0" w14:textId="32A7882D" w:rsidR="00215C7D" w:rsidRPr="73322A79" w:rsidRDefault="3DFA97AF">
            <w:pPr>
              <w:pStyle w:val="Paragraphedeliste"/>
              <w:numPr>
                <w:ilvl w:val="0"/>
                <w:numId w:val="20"/>
              </w:numPr>
              <w:spacing w:before="120" w:line="259" w:lineRule="auto"/>
              <w:ind w:left="149" w:hanging="149"/>
              <w:rPr>
                <w:sz w:val="18"/>
                <w:szCs w:val="18"/>
              </w:rPr>
            </w:pPr>
            <w:r w:rsidRPr="52A49F95">
              <w:rPr>
                <w:sz w:val="18"/>
                <w:szCs w:val="18"/>
              </w:rPr>
              <w:t>Stages, l’identification des besoins du marché de l’emploi, cocréation des curricula</w:t>
            </w:r>
          </w:p>
        </w:tc>
      </w:tr>
      <w:tr w:rsidR="00215C7D" w14:paraId="696DD77A" w14:textId="77777777" w:rsidTr="1F3593C0">
        <w:tc>
          <w:tcPr>
            <w:tcW w:w="1985" w:type="dxa"/>
            <w:shd w:val="clear" w:color="auto" w:fill="auto"/>
          </w:tcPr>
          <w:p w14:paraId="5E1856EC" w14:textId="3A00457A" w:rsidR="00215C7D" w:rsidRPr="008B3CE6" w:rsidRDefault="35041C5E" w:rsidP="00215C7D">
            <w:pPr>
              <w:rPr>
                <w:sz w:val="18"/>
                <w:szCs w:val="18"/>
              </w:rPr>
            </w:pPr>
            <w:r w:rsidRPr="0DB815A7">
              <w:rPr>
                <w:sz w:val="18"/>
                <w:szCs w:val="18"/>
              </w:rPr>
              <w:t>Activités</w:t>
            </w:r>
            <w:r w:rsidR="1B789DD6" w:rsidRPr="0DB815A7">
              <w:rPr>
                <w:sz w:val="18"/>
                <w:szCs w:val="18"/>
              </w:rPr>
              <w:t xml:space="preserve"> de Lutte contre les Violences Sexuelles</w:t>
            </w:r>
          </w:p>
          <w:p w14:paraId="1AC1393B" w14:textId="52E79565" w:rsidR="00215C7D" w:rsidRDefault="00215C7D" w:rsidP="00215C7D">
            <w:pPr>
              <w:rPr>
                <w:rFonts w:eastAsia="Calibri" w:cs="Arial"/>
                <w:color w:val="auto"/>
                <w:sz w:val="18"/>
                <w:szCs w:val="18"/>
              </w:rPr>
            </w:pPr>
          </w:p>
        </w:tc>
        <w:tc>
          <w:tcPr>
            <w:tcW w:w="4111" w:type="dxa"/>
            <w:shd w:val="clear" w:color="auto" w:fill="auto"/>
          </w:tcPr>
          <w:p w14:paraId="09ECDCC3" w14:textId="4CA5063C" w:rsidR="00215C7D" w:rsidRPr="00AB3907" w:rsidRDefault="0AFEC832">
            <w:pPr>
              <w:pStyle w:val="Paragraphedeliste"/>
              <w:numPr>
                <w:ilvl w:val="0"/>
                <w:numId w:val="20"/>
              </w:numPr>
              <w:spacing w:before="120" w:line="259" w:lineRule="auto"/>
              <w:ind w:left="149" w:hanging="149"/>
              <w:rPr>
                <w:rFonts w:eastAsia="Georgia" w:cs="Georgia"/>
                <w:sz w:val="18"/>
                <w:szCs w:val="18"/>
              </w:rPr>
            </w:pPr>
            <w:r w:rsidRPr="0AFEC832">
              <w:rPr>
                <w:rFonts w:eastAsia="Georgia" w:cs="Georgia"/>
                <w:sz w:val="18"/>
                <w:szCs w:val="18"/>
              </w:rPr>
              <w:t xml:space="preserve">Les acteurs de la société civile œuvrant dans la lutte contre les VBG : RCN Justice et Démocratie ou Avocats sans frontière, ONG locales, </w:t>
            </w:r>
          </w:p>
          <w:p w14:paraId="49B381AB" w14:textId="705A32FE" w:rsidR="00215C7D" w:rsidRPr="00AB3907" w:rsidRDefault="0AFEC832">
            <w:pPr>
              <w:pStyle w:val="Paragraphedeliste"/>
              <w:numPr>
                <w:ilvl w:val="0"/>
                <w:numId w:val="20"/>
              </w:numPr>
              <w:spacing w:before="120" w:line="259" w:lineRule="auto"/>
              <w:rPr>
                <w:rFonts w:eastAsia="Georgia" w:cs="Georgia"/>
                <w:sz w:val="18"/>
                <w:szCs w:val="18"/>
              </w:rPr>
            </w:pPr>
            <w:r w:rsidRPr="00AB3907">
              <w:rPr>
                <w:rFonts w:eastAsia="Georgia" w:cs="Georgia"/>
                <w:sz w:val="18"/>
                <w:szCs w:val="18"/>
              </w:rPr>
              <w:t>Cliniques juridiques “Action contre l’Impunité pour les Droits Humaines (ACIDH)” et “Ligue de la Zone Afrique pour la Défense des Droits des Enfants et des Elèves (LIZADEEL)” appuyées par le Fonds-Mondial,</w:t>
            </w:r>
            <w:r w:rsidRPr="0AFEC832">
              <w:rPr>
                <w:rFonts w:eastAsia="Georgia" w:cs="Georgia"/>
                <w:sz w:val="18"/>
                <w:szCs w:val="18"/>
              </w:rPr>
              <w:t xml:space="preserve"> </w:t>
            </w:r>
          </w:p>
          <w:p w14:paraId="3BFBAFAD" w14:textId="04BFBC62"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 xml:space="preserve">Réseaux communautaires de protection (RECOPe) et/ou comités locaux de protection (CLP), </w:t>
            </w:r>
          </w:p>
          <w:p w14:paraId="17D9FD66" w14:textId="3D153385"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 xml:space="preserve">Fournisseurs privés de soins de santé, </w:t>
            </w:r>
          </w:p>
          <w:p w14:paraId="71352367" w14:textId="35DDD1E2" w:rsidR="00215C7D" w:rsidRPr="00AB3907"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 xml:space="preserve">ONG Belges, rassemblées dans le Hub Santé, </w:t>
            </w:r>
          </w:p>
          <w:p w14:paraId="4BC1918E" w14:textId="77777777" w:rsidR="00215C7D" w:rsidRDefault="0AFEC832">
            <w:pPr>
              <w:pStyle w:val="Paragraphedeliste"/>
              <w:numPr>
                <w:ilvl w:val="0"/>
                <w:numId w:val="20"/>
              </w:numPr>
              <w:spacing w:before="120" w:line="259" w:lineRule="auto"/>
              <w:rPr>
                <w:rFonts w:eastAsia="Georgia" w:cs="Georgia"/>
                <w:sz w:val="18"/>
                <w:szCs w:val="18"/>
              </w:rPr>
            </w:pPr>
            <w:r w:rsidRPr="0AFEC832">
              <w:rPr>
                <w:rFonts w:eastAsia="Georgia" w:cs="Georgia"/>
                <w:sz w:val="18"/>
                <w:szCs w:val="18"/>
              </w:rPr>
              <w:t xml:space="preserve">Universités belges. </w:t>
            </w:r>
            <w:r w:rsidRPr="00AB3907">
              <w:rPr>
                <w:rFonts w:eastAsia="Georgia" w:cs="Georgia"/>
                <w:sz w:val="18"/>
                <w:szCs w:val="18"/>
              </w:rPr>
              <w:t xml:space="preserve"> </w:t>
            </w:r>
          </w:p>
          <w:p w14:paraId="29589C03" w14:textId="517334E8" w:rsidR="00495E83" w:rsidRPr="00AB3907" w:rsidRDefault="00495E83" w:rsidP="00495E83">
            <w:pPr>
              <w:pStyle w:val="Paragraphedeliste"/>
              <w:spacing w:before="120" w:line="259" w:lineRule="auto"/>
              <w:ind w:left="360"/>
              <w:rPr>
                <w:rFonts w:eastAsia="Georgia" w:cs="Georgia"/>
                <w:sz w:val="18"/>
                <w:szCs w:val="18"/>
              </w:rPr>
            </w:pPr>
          </w:p>
        </w:tc>
        <w:tc>
          <w:tcPr>
            <w:tcW w:w="3260" w:type="dxa"/>
            <w:shd w:val="clear" w:color="auto" w:fill="auto"/>
          </w:tcPr>
          <w:p w14:paraId="5AD52A9A" w14:textId="1248A942" w:rsidR="00215C7D" w:rsidRPr="00AB3907" w:rsidRDefault="0AFEC832">
            <w:pPr>
              <w:pStyle w:val="Paragraphedeliste"/>
              <w:numPr>
                <w:ilvl w:val="0"/>
                <w:numId w:val="20"/>
              </w:numPr>
              <w:spacing w:before="120" w:line="259" w:lineRule="auto"/>
              <w:ind w:left="149" w:hanging="149"/>
              <w:rPr>
                <w:rFonts w:eastAsia="Georgia" w:cs="Georgia"/>
                <w:sz w:val="18"/>
                <w:szCs w:val="18"/>
              </w:rPr>
            </w:pPr>
            <w:r w:rsidRPr="00AB3907">
              <w:rPr>
                <w:rFonts w:eastAsia="Georgia" w:cs="Georgia"/>
                <w:sz w:val="18"/>
                <w:szCs w:val="18"/>
              </w:rPr>
              <w:t xml:space="preserve">RCN, ACIDH, LIZALEED : </w:t>
            </w:r>
            <w:r w:rsidRPr="0AFEC832">
              <w:rPr>
                <w:rFonts w:eastAsia="Georgia" w:cs="Georgia"/>
                <w:sz w:val="18"/>
                <w:szCs w:val="18"/>
              </w:rPr>
              <w:t xml:space="preserve">Participation citoyenne et redevabilité  </w:t>
            </w:r>
          </w:p>
          <w:p w14:paraId="490863A4" w14:textId="053C6C41" w:rsidR="00215C7D" w:rsidRPr="00AB3907" w:rsidRDefault="0AFEC832">
            <w:pPr>
              <w:pStyle w:val="Paragraphedeliste"/>
              <w:numPr>
                <w:ilvl w:val="0"/>
                <w:numId w:val="20"/>
              </w:numPr>
              <w:spacing w:line="259" w:lineRule="auto"/>
              <w:rPr>
                <w:rFonts w:eastAsia="Georgia" w:cs="Georgia"/>
                <w:sz w:val="18"/>
                <w:szCs w:val="18"/>
              </w:rPr>
            </w:pPr>
            <w:r w:rsidRPr="00AB3907">
              <w:rPr>
                <w:rFonts w:eastAsia="Georgia" w:cs="Georgia"/>
                <w:sz w:val="18"/>
                <w:szCs w:val="18"/>
              </w:rPr>
              <w:t xml:space="preserve">RECO : </w:t>
            </w:r>
            <w:r w:rsidRPr="0AFEC832">
              <w:rPr>
                <w:rFonts w:eastAsia="Georgia" w:cs="Georgia"/>
                <w:sz w:val="18"/>
                <w:szCs w:val="18"/>
              </w:rPr>
              <w:t xml:space="preserve">Stratégies et bonnes pratiques  </w:t>
            </w:r>
          </w:p>
          <w:p w14:paraId="15C90179" w14:textId="68C7A217" w:rsidR="00215C7D" w:rsidRPr="00AB3907" w:rsidRDefault="0AFEC832">
            <w:pPr>
              <w:pStyle w:val="Paragraphedeliste"/>
              <w:numPr>
                <w:ilvl w:val="0"/>
                <w:numId w:val="20"/>
              </w:numPr>
              <w:spacing w:line="259" w:lineRule="auto"/>
              <w:rPr>
                <w:rFonts w:eastAsia="Georgia" w:cs="Georgia"/>
                <w:sz w:val="18"/>
                <w:szCs w:val="18"/>
              </w:rPr>
            </w:pPr>
            <w:r w:rsidRPr="00AB3907">
              <w:rPr>
                <w:rFonts w:eastAsia="Georgia" w:cs="Georgia"/>
                <w:sz w:val="18"/>
                <w:szCs w:val="18"/>
              </w:rPr>
              <w:t xml:space="preserve">ONGI ONG Belges et universités belges : </w:t>
            </w:r>
            <w:r w:rsidRPr="0AFEC832">
              <w:rPr>
                <w:rFonts w:eastAsia="Georgia" w:cs="Georgia"/>
                <w:sz w:val="18"/>
                <w:szCs w:val="18"/>
              </w:rPr>
              <w:t xml:space="preserve">Suivi scientifique  </w:t>
            </w:r>
          </w:p>
          <w:p w14:paraId="2591B250" w14:textId="4CCE6C76" w:rsidR="00215C7D" w:rsidRPr="00AB3907" w:rsidRDefault="246A639E">
            <w:pPr>
              <w:pStyle w:val="Paragraphedeliste"/>
              <w:numPr>
                <w:ilvl w:val="0"/>
                <w:numId w:val="20"/>
              </w:numPr>
              <w:spacing w:line="259" w:lineRule="auto"/>
              <w:rPr>
                <w:rFonts w:eastAsia="Georgia" w:cs="Georgia"/>
                <w:sz w:val="18"/>
                <w:szCs w:val="18"/>
              </w:rPr>
            </w:pPr>
            <w:r w:rsidRPr="00AB3907">
              <w:rPr>
                <w:rFonts w:eastAsia="Georgia" w:cs="Georgia"/>
                <w:sz w:val="18"/>
                <w:szCs w:val="18"/>
              </w:rPr>
              <w:t>Fournisseurs privés : prise en charge et référencement des VSVS au CISM</w:t>
            </w:r>
          </w:p>
        </w:tc>
      </w:tr>
      <w:tr w:rsidR="00F66DFC" w14:paraId="639CA5D8" w14:textId="77777777" w:rsidTr="1F3593C0">
        <w:tc>
          <w:tcPr>
            <w:tcW w:w="9356" w:type="dxa"/>
            <w:gridSpan w:val="3"/>
            <w:shd w:val="clear" w:color="auto" w:fill="D9D9D9" w:themeFill="background1" w:themeFillShade="D9"/>
          </w:tcPr>
          <w:p w14:paraId="546C8E51" w14:textId="515C336A" w:rsidR="00C11E2C" w:rsidRPr="0060724D" w:rsidRDefault="00C11E2C" w:rsidP="00EC682F">
            <w:pPr>
              <w:tabs>
                <w:tab w:val="left" w:pos="5292"/>
              </w:tabs>
              <w:spacing w:before="120" w:line="259" w:lineRule="auto"/>
              <w:rPr>
                <w:sz w:val="18"/>
                <w:szCs w:val="18"/>
              </w:rPr>
            </w:pPr>
            <w:r w:rsidRPr="009D2C14">
              <w:rPr>
                <w:b/>
                <w:bCs/>
                <w:sz w:val="18"/>
                <w:szCs w:val="18"/>
              </w:rPr>
              <w:lastRenderedPageBreak/>
              <w:t>Les autres PTF</w:t>
            </w:r>
          </w:p>
        </w:tc>
      </w:tr>
      <w:tr w:rsidR="00B612D8" w14:paraId="62B43796" w14:textId="77777777" w:rsidTr="1F3593C0">
        <w:trPr>
          <w:trHeight w:val="1300"/>
        </w:trPr>
        <w:tc>
          <w:tcPr>
            <w:tcW w:w="1985" w:type="dxa"/>
          </w:tcPr>
          <w:p w14:paraId="269282B1" w14:textId="507CBC22" w:rsidR="00B612D8" w:rsidRPr="00AB3907" w:rsidRDefault="6981808E" w:rsidP="0DB815A7">
            <w:pPr>
              <w:rPr>
                <w:sz w:val="18"/>
                <w:szCs w:val="18"/>
              </w:rPr>
            </w:pPr>
            <w:r w:rsidRPr="0DB815A7">
              <w:rPr>
                <w:sz w:val="18"/>
                <w:szCs w:val="18"/>
              </w:rPr>
              <w:t>COD2201211 Intervention</w:t>
            </w:r>
            <w:r w:rsidR="2ACCC36F" w:rsidRPr="0DB815A7">
              <w:rPr>
                <w:sz w:val="18"/>
                <w:szCs w:val="18"/>
              </w:rPr>
              <w:t xml:space="preserve"> </w:t>
            </w:r>
            <w:r w:rsidRPr="0DB815A7">
              <w:rPr>
                <w:sz w:val="18"/>
                <w:szCs w:val="18"/>
              </w:rPr>
              <w:t>– Formation, entreprenariat et emploi</w:t>
            </w:r>
          </w:p>
        </w:tc>
        <w:tc>
          <w:tcPr>
            <w:tcW w:w="7371" w:type="dxa"/>
            <w:gridSpan w:val="2"/>
            <w:vAlign w:val="center"/>
          </w:tcPr>
          <w:p w14:paraId="364CB55C" w14:textId="64D8DD77" w:rsidR="00B612D8" w:rsidRPr="00B612D8" w:rsidRDefault="00B612D8" w:rsidP="00B612D8">
            <w:pPr>
              <w:spacing w:before="120" w:line="259" w:lineRule="auto"/>
              <w:jc w:val="center"/>
              <w:rPr>
                <w:sz w:val="18"/>
                <w:szCs w:val="18"/>
              </w:rPr>
            </w:pPr>
            <w:r w:rsidRPr="00B612D8">
              <w:rPr>
                <w:sz w:val="18"/>
                <w:szCs w:val="18"/>
              </w:rPr>
              <w:t>Pas d’autre PTF présent</w:t>
            </w:r>
          </w:p>
          <w:p w14:paraId="37D66490" w14:textId="77777777" w:rsidR="00B612D8" w:rsidRPr="00B612D8" w:rsidRDefault="00B612D8" w:rsidP="00B612D8">
            <w:pPr>
              <w:spacing w:before="120" w:line="259" w:lineRule="auto"/>
              <w:rPr>
                <w:sz w:val="18"/>
                <w:szCs w:val="18"/>
              </w:rPr>
            </w:pPr>
          </w:p>
          <w:p w14:paraId="620E8940" w14:textId="6B3AE31E" w:rsidR="00B612D8" w:rsidRPr="00B612D8" w:rsidRDefault="00B612D8" w:rsidP="00B612D8">
            <w:pPr>
              <w:pStyle w:val="Paragraphedeliste"/>
              <w:spacing w:before="120" w:line="259" w:lineRule="auto"/>
              <w:ind w:left="149"/>
              <w:jc w:val="center"/>
              <w:rPr>
                <w:sz w:val="18"/>
                <w:szCs w:val="18"/>
              </w:rPr>
            </w:pPr>
          </w:p>
        </w:tc>
      </w:tr>
      <w:tr w:rsidR="000F208D" w14:paraId="588A2680" w14:textId="77777777" w:rsidTr="1F3593C0">
        <w:tc>
          <w:tcPr>
            <w:tcW w:w="1985" w:type="dxa"/>
            <w:vMerge w:val="restart"/>
          </w:tcPr>
          <w:p w14:paraId="42167016" w14:textId="410A84BB" w:rsidR="00CC2426" w:rsidRPr="003E4A4C" w:rsidRDefault="25C70180" w:rsidP="0DB815A7">
            <w:pPr>
              <w:rPr>
                <w:sz w:val="18"/>
                <w:szCs w:val="18"/>
              </w:rPr>
            </w:pPr>
            <w:r w:rsidRPr="0DB815A7">
              <w:rPr>
                <w:sz w:val="18"/>
                <w:szCs w:val="18"/>
              </w:rPr>
              <w:t xml:space="preserve">COD220131 Intervention – Education de base </w:t>
            </w:r>
          </w:p>
          <w:p w14:paraId="36C55F71" w14:textId="4FDF3C3A" w:rsidR="000F208D" w:rsidRPr="00B05845" w:rsidRDefault="000F208D" w:rsidP="000F208D">
            <w:pPr>
              <w:spacing w:line="259" w:lineRule="auto"/>
              <w:rPr>
                <w:rFonts w:cstheme="minorHAnsi"/>
                <w:sz w:val="18"/>
                <w:szCs w:val="18"/>
              </w:rPr>
            </w:pPr>
          </w:p>
        </w:tc>
        <w:tc>
          <w:tcPr>
            <w:tcW w:w="4111" w:type="dxa"/>
          </w:tcPr>
          <w:p w14:paraId="4CEB45BF" w14:textId="41C55EC3" w:rsidR="000F208D" w:rsidRPr="00A8309B" w:rsidRDefault="00F042B7">
            <w:pPr>
              <w:pStyle w:val="Paragraphedeliste"/>
              <w:numPr>
                <w:ilvl w:val="0"/>
                <w:numId w:val="20"/>
              </w:numPr>
              <w:spacing w:before="120" w:line="259" w:lineRule="auto"/>
              <w:ind w:left="149" w:hanging="149"/>
              <w:rPr>
                <w:sz w:val="18"/>
                <w:szCs w:val="18"/>
              </w:rPr>
            </w:pPr>
            <w:r w:rsidRPr="4DDA3C01">
              <w:rPr>
                <w:sz w:val="18"/>
                <w:szCs w:val="18"/>
              </w:rPr>
              <w:t>UNESCO/GPE</w:t>
            </w:r>
          </w:p>
        </w:tc>
        <w:tc>
          <w:tcPr>
            <w:tcW w:w="3260" w:type="dxa"/>
          </w:tcPr>
          <w:p w14:paraId="447684AB" w14:textId="17F4B2E3" w:rsidR="000F208D" w:rsidRDefault="5AF2EAC3">
            <w:pPr>
              <w:pStyle w:val="Paragraphedeliste"/>
              <w:numPr>
                <w:ilvl w:val="0"/>
                <w:numId w:val="20"/>
              </w:numPr>
              <w:spacing w:before="120" w:line="259" w:lineRule="auto"/>
              <w:ind w:left="149" w:hanging="149"/>
              <w:rPr>
                <w:sz w:val="18"/>
                <w:szCs w:val="18"/>
              </w:rPr>
            </w:pPr>
            <w:r w:rsidRPr="0A947213">
              <w:rPr>
                <w:sz w:val="18"/>
                <w:szCs w:val="18"/>
              </w:rPr>
              <w:t>. Dans le R3, l’intervention s’intègre au cadre de la réforme appuyée par l’UNESCO.</w:t>
            </w:r>
            <w:r w:rsidR="334FAF2F" w:rsidRPr="0A947213">
              <w:rPr>
                <w:sz w:val="18"/>
                <w:szCs w:val="18"/>
              </w:rPr>
              <w:t xml:space="preserve"> </w:t>
            </w:r>
          </w:p>
          <w:p w14:paraId="32288BDB" w14:textId="217F6AC9" w:rsidR="00377CE1" w:rsidRPr="008B3CE6" w:rsidRDefault="00377CE1">
            <w:pPr>
              <w:pStyle w:val="Paragraphedeliste"/>
              <w:numPr>
                <w:ilvl w:val="0"/>
                <w:numId w:val="20"/>
              </w:numPr>
              <w:spacing w:before="120" w:line="259" w:lineRule="auto"/>
              <w:ind w:left="149" w:hanging="149"/>
              <w:rPr>
                <w:sz w:val="18"/>
                <w:szCs w:val="18"/>
              </w:rPr>
            </w:pPr>
          </w:p>
        </w:tc>
      </w:tr>
      <w:tr w:rsidR="000F208D" w14:paraId="73B92636" w14:textId="77777777" w:rsidTr="1F3593C0">
        <w:tc>
          <w:tcPr>
            <w:tcW w:w="1985" w:type="dxa"/>
            <w:vMerge/>
          </w:tcPr>
          <w:p w14:paraId="13C56557" w14:textId="77777777" w:rsidR="000F208D" w:rsidRPr="00035E9A" w:rsidRDefault="000F208D" w:rsidP="000F208D">
            <w:pPr>
              <w:spacing w:line="259" w:lineRule="auto"/>
              <w:rPr>
                <w:rFonts w:cstheme="minorHAnsi"/>
                <w:sz w:val="18"/>
                <w:szCs w:val="18"/>
              </w:rPr>
            </w:pPr>
          </w:p>
        </w:tc>
        <w:tc>
          <w:tcPr>
            <w:tcW w:w="4111" w:type="dxa"/>
          </w:tcPr>
          <w:p w14:paraId="16CD7A86" w14:textId="30305CF7" w:rsidR="000F208D" w:rsidRDefault="33954186">
            <w:pPr>
              <w:pStyle w:val="Paragraphedeliste"/>
              <w:numPr>
                <w:ilvl w:val="0"/>
                <w:numId w:val="20"/>
              </w:numPr>
              <w:spacing w:before="120" w:line="259" w:lineRule="auto"/>
              <w:ind w:left="149" w:hanging="149"/>
              <w:rPr>
                <w:sz w:val="18"/>
                <w:szCs w:val="18"/>
              </w:rPr>
            </w:pPr>
            <w:r w:rsidRPr="1F3593C0">
              <w:rPr>
                <w:sz w:val="18"/>
                <w:szCs w:val="18"/>
              </w:rPr>
              <w:t>BM</w:t>
            </w:r>
            <w:r w:rsidR="325E4784" w:rsidRPr="1F3593C0">
              <w:rPr>
                <w:sz w:val="18"/>
                <w:szCs w:val="18"/>
              </w:rPr>
              <w:t> : PERSE / PE</w:t>
            </w:r>
            <w:r w:rsidR="3E91EBD0" w:rsidRPr="1F3593C0">
              <w:rPr>
                <w:sz w:val="18"/>
                <w:szCs w:val="18"/>
              </w:rPr>
              <w:t>QPESU</w:t>
            </w:r>
            <w:r w:rsidR="6F5B823F" w:rsidRPr="1F3593C0">
              <w:rPr>
                <w:sz w:val="18"/>
                <w:szCs w:val="18"/>
              </w:rPr>
              <w:t xml:space="preserve"> (Gratuité de l’enseignement primaire, établir les bases pour un enseignement de qualité, lutte contre les violences basées sur le genre, renforcem</w:t>
            </w:r>
            <w:r w:rsidR="17104F62" w:rsidRPr="1F3593C0">
              <w:rPr>
                <w:sz w:val="18"/>
                <w:szCs w:val="18"/>
              </w:rPr>
              <w:t xml:space="preserve">ent des systèmes de gestion, mise en fonction et coordination des parties prenantes). </w:t>
            </w:r>
          </w:p>
        </w:tc>
        <w:tc>
          <w:tcPr>
            <w:tcW w:w="3260" w:type="dxa"/>
          </w:tcPr>
          <w:p w14:paraId="5A8E0ACB" w14:textId="749C3A5E" w:rsidR="32BA772A" w:rsidRPr="009014C7" w:rsidRDefault="32BA772A" w:rsidP="0A947213">
            <w:pPr>
              <w:spacing w:before="120" w:line="259" w:lineRule="auto"/>
              <w:rPr>
                <w:sz w:val="18"/>
                <w:szCs w:val="18"/>
              </w:rPr>
            </w:pPr>
            <w:r w:rsidRPr="009014C7">
              <w:rPr>
                <w:sz w:val="18"/>
                <w:szCs w:val="18"/>
              </w:rPr>
              <w:t>Eventuelles synergies dans le cadre du R2 afin de travailler sur l’inclusion</w:t>
            </w:r>
            <w:r w:rsidR="39AAD81D" w:rsidRPr="009014C7">
              <w:rPr>
                <w:sz w:val="18"/>
                <w:szCs w:val="18"/>
              </w:rPr>
              <w:t xml:space="preserve">, dans le R3 pour travailler sur un enseignement de qualité et sur le R5 pour travailler sur la bonne gestion. </w:t>
            </w:r>
          </w:p>
          <w:p w14:paraId="63E217D5" w14:textId="45ACD45F" w:rsidR="000F208D" w:rsidRPr="00A8309B" w:rsidRDefault="000F208D" w:rsidP="0A947213">
            <w:pPr>
              <w:pStyle w:val="Paragraphedeliste"/>
              <w:numPr>
                <w:ilvl w:val="0"/>
                <w:numId w:val="20"/>
              </w:numPr>
              <w:spacing w:before="120" w:line="259" w:lineRule="auto"/>
              <w:ind w:left="149" w:hanging="149"/>
              <w:rPr>
                <w:sz w:val="18"/>
                <w:szCs w:val="18"/>
              </w:rPr>
            </w:pPr>
          </w:p>
        </w:tc>
      </w:tr>
      <w:tr w:rsidR="00F042B7" w14:paraId="0F6D3E1A" w14:textId="77777777" w:rsidTr="1F3593C0">
        <w:tc>
          <w:tcPr>
            <w:tcW w:w="1985" w:type="dxa"/>
            <w:vMerge/>
          </w:tcPr>
          <w:p w14:paraId="668F7C90" w14:textId="77777777" w:rsidR="00F042B7" w:rsidRDefault="00F042B7" w:rsidP="000F208D"/>
        </w:tc>
        <w:tc>
          <w:tcPr>
            <w:tcW w:w="4111" w:type="dxa"/>
          </w:tcPr>
          <w:p w14:paraId="29AA8EFC" w14:textId="125C0AC5" w:rsidR="00F042B7" w:rsidRPr="52A49F95" w:rsidRDefault="5443240F">
            <w:pPr>
              <w:pStyle w:val="Paragraphedeliste"/>
              <w:numPr>
                <w:ilvl w:val="0"/>
                <w:numId w:val="20"/>
              </w:numPr>
              <w:spacing w:before="120" w:line="259" w:lineRule="auto"/>
              <w:ind w:left="149" w:hanging="149"/>
              <w:rPr>
                <w:sz w:val="18"/>
                <w:szCs w:val="18"/>
              </w:rPr>
            </w:pPr>
            <w:r w:rsidRPr="0A947213">
              <w:rPr>
                <w:sz w:val="18"/>
                <w:szCs w:val="18"/>
              </w:rPr>
              <w:t>A</w:t>
            </w:r>
            <w:r w:rsidR="2FBBF213" w:rsidRPr="0A947213">
              <w:rPr>
                <w:sz w:val="18"/>
                <w:szCs w:val="18"/>
              </w:rPr>
              <w:t>F</w:t>
            </w:r>
            <w:r w:rsidRPr="0A947213">
              <w:rPr>
                <w:sz w:val="18"/>
                <w:szCs w:val="18"/>
              </w:rPr>
              <w:t>D</w:t>
            </w:r>
            <w:r w:rsidR="5741FE08" w:rsidRPr="0A947213">
              <w:rPr>
                <w:sz w:val="18"/>
                <w:szCs w:val="18"/>
              </w:rPr>
              <w:t xml:space="preserve"> (infrastructures, appui à la mécanisation et à la retraite des enseignants, appui au PASEC). </w:t>
            </w:r>
          </w:p>
        </w:tc>
        <w:tc>
          <w:tcPr>
            <w:tcW w:w="3260" w:type="dxa"/>
          </w:tcPr>
          <w:p w14:paraId="3F1D274B" w14:textId="7015DB44" w:rsidR="00F042B7" w:rsidRDefault="66628D52" w:rsidP="009014C7">
            <w:pPr>
              <w:spacing w:line="259" w:lineRule="auto"/>
              <w:rPr>
                <w:rFonts w:asciiTheme="minorHAnsi" w:eastAsiaTheme="minorEastAsia" w:hAnsiTheme="minorHAnsi"/>
                <w:sz w:val="18"/>
                <w:szCs w:val="18"/>
                <w:lang w:val="fr-FR"/>
              </w:rPr>
            </w:pPr>
            <w:r w:rsidRPr="1F3593C0">
              <w:rPr>
                <w:rFonts w:asciiTheme="minorHAnsi" w:eastAsiaTheme="minorEastAsia" w:hAnsiTheme="minorHAnsi"/>
                <w:sz w:val="18"/>
                <w:szCs w:val="18"/>
                <w:lang w:val="fr-FR"/>
              </w:rPr>
              <w:t>C</w:t>
            </w:r>
            <w:r w:rsidR="7AC95B25" w:rsidRPr="1F3593C0">
              <w:rPr>
                <w:rFonts w:asciiTheme="minorHAnsi" w:eastAsiaTheme="minorEastAsia" w:hAnsiTheme="minorHAnsi"/>
                <w:sz w:val="18"/>
                <w:szCs w:val="18"/>
                <w:lang w:val="fr-FR"/>
              </w:rPr>
              <w:t>oordination des zones de construction pour une couverture optimale)</w:t>
            </w:r>
            <w:r w:rsidR="5132B23B" w:rsidRPr="1F3593C0">
              <w:rPr>
                <w:rFonts w:asciiTheme="minorHAnsi" w:eastAsiaTheme="minorEastAsia" w:hAnsiTheme="minorHAnsi"/>
                <w:sz w:val="18"/>
                <w:szCs w:val="18"/>
                <w:lang w:val="fr-FR"/>
              </w:rPr>
              <w:t xml:space="preserve">. </w:t>
            </w:r>
          </w:p>
          <w:p w14:paraId="09B57B33" w14:textId="5FBC36BA" w:rsidR="0A947213" w:rsidRDefault="0A947213" w:rsidP="0A947213">
            <w:pPr>
              <w:spacing w:line="259" w:lineRule="auto"/>
              <w:rPr>
                <w:rFonts w:eastAsia="Calibri" w:cs="Arial"/>
                <w:szCs w:val="21"/>
                <w:lang w:val="fr-FR"/>
              </w:rPr>
            </w:pPr>
          </w:p>
          <w:p w14:paraId="091EE4BF" w14:textId="1189A648" w:rsidR="004C3417" w:rsidRDefault="004C3417" w:rsidP="0A947213">
            <w:pPr>
              <w:pStyle w:val="Paragraphedeliste"/>
              <w:numPr>
                <w:ilvl w:val="0"/>
                <w:numId w:val="20"/>
              </w:numPr>
              <w:spacing w:line="259" w:lineRule="auto"/>
              <w:rPr>
                <w:rFonts w:asciiTheme="minorHAnsi" w:eastAsiaTheme="minorEastAsia" w:hAnsiTheme="minorHAnsi"/>
                <w:sz w:val="18"/>
                <w:szCs w:val="18"/>
                <w:lang w:val="fr-FR"/>
              </w:rPr>
            </w:pPr>
          </w:p>
          <w:p w14:paraId="27C4306C" w14:textId="69580DEC" w:rsidR="004C3417" w:rsidRDefault="52AC9B36" w:rsidP="009014C7">
            <w:pPr>
              <w:spacing w:line="259" w:lineRule="auto"/>
              <w:rPr>
                <w:rFonts w:eastAsia="Calibri" w:cs="Arial"/>
                <w:szCs w:val="21"/>
                <w:lang w:val="fr-FR"/>
              </w:rPr>
            </w:pPr>
            <w:r w:rsidRPr="1F3593C0">
              <w:rPr>
                <w:rFonts w:asciiTheme="minorHAnsi" w:eastAsiaTheme="minorEastAsia" w:hAnsiTheme="minorHAnsi"/>
                <w:sz w:val="18"/>
                <w:szCs w:val="18"/>
                <w:lang w:val="fr-FR"/>
              </w:rPr>
              <w:t>La m</w:t>
            </w:r>
            <w:r w:rsidR="176FB419" w:rsidRPr="1F3593C0">
              <w:rPr>
                <w:rFonts w:asciiTheme="minorHAnsi" w:eastAsiaTheme="minorEastAsia" w:hAnsiTheme="minorHAnsi"/>
                <w:sz w:val="18"/>
                <w:szCs w:val="18"/>
                <w:lang w:val="fr-FR"/>
              </w:rPr>
              <w:t>écanisation es</w:t>
            </w:r>
            <w:r w:rsidR="2F198E24" w:rsidRPr="1F3593C0">
              <w:rPr>
                <w:rFonts w:asciiTheme="minorHAnsi" w:eastAsiaTheme="minorEastAsia" w:hAnsiTheme="minorHAnsi"/>
                <w:sz w:val="18"/>
                <w:szCs w:val="18"/>
                <w:lang w:val="fr-FR"/>
              </w:rPr>
              <w:t xml:space="preserve">t un des </w:t>
            </w:r>
            <w:r w:rsidR="176FB419" w:rsidRPr="1F3593C0">
              <w:rPr>
                <w:rFonts w:asciiTheme="minorHAnsi" w:eastAsiaTheme="minorEastAsia" w:hAnsiTheme="minorHAnsi"/>
                <w:sz w:val="18"/>
                <w:szCs w:val="18"/>
                <w:lang w:val="fr-FR"/>
              </w:rPr>
              <w:t>critères d’identification des écoles appuyées.</w:t>
            </w:r>
            <w:r w:rsidR="4B8BB149" w:rsidRPr="1F3593C0">
              <w:rPr>
                <w:rFonts w:asciiTheme="minorHAnsi" w:eastAsiaTheme="minorEastAsia" w:hAnsiTheme="minorHAnsi"/>
                <w:sz w:val="18"/>
                <w:szCs w:val="18"/>
                <w:lang w:val="fr-FR"/>
              </w:rPr>
              <w:t xml:space="preserve"> </w:t>
            </w:r>
            <w:r w:rsidR="55A51177" w:rsidRPr="1F3593C0">
              <w:rPr>
                <w:rFonts w:asciiTheme="minorHAnsi" w:eastAsiaTheme="minorEastAsia" w:hAnsiTheme="minorHAnsi"/>
                <w:sz w:val="18"/>
                <w:szCs w:val="18"/>
                <w:lang w:val="fr-FR"/>
              </w:rPr>
              <w:t xml:space="preserve">Echanges par rapport à l’identification des écoles. </w:t>
            </w:r>
          </w:p>
          <w:p w14:paraId="0F3C17E4" w14:textId="68BCE541" w:rsidR="004C3417" w:rsidRDefault="004C3417" w:rsidP="0A947213">
            <w:pPr>
              <w:pStyle w:val="Paragraphedeliste"/>
              <w:numPr>
                <w:ilvl w:val="0"/>
                <w:numId w:val="20"/>
              </w:numPr>
              <w:spacing w:line="259" w:lineRule="auto"/>
              <w:rPr>
                <w:rFonts w:asciiTheme="minorHAnsi" w:eastAsiaTheme="minorEastAsia" w:hAnsiTheme="minorHAnsi"/>
                <w:sz w:val="18"/>
                <w:szCs w:val="18"/>
                <w:lang w:val="fr-FR"/>
              </w:rPr>
            </w:pPr>
          </w:p>
        </w:tc>
      </w:tr>
      <w:tr w:rsidR="000F208D" w14:paraId="0BE9C433" w14:textId="77777777" w:rsidTr="1F3593C0">
        <w:tc>
          <w:tcPr>
            <w:tcW w:w="1985" w:type="dxa"/>
            <w:vMerge/>
          </w:tcPr>
          <w:p w14:paraId="167466A4" w14:textId="77777777" w:rsidR="000F208D" w:rsidRDefault="000F208D" w:rsidP="000F208D"/>
        </w:tc>
        <w:tc>
          <w:tcPr>
            <w:tcW w:w="4111" w:type="dxa"/>
          </w:tcPr>
          <w:p w14:paraId="4E82936F" w14:textId="476F2889" w:rsidR="000F208D" w:rsidRPr="0060724D" w:rsidRDefault="33954186">
            <w:pPr>
              <w:pStyle w:val="Paragraphedeliste"/>
              <w:numPr>
                <w:ilvl w:val="0"/>
                <w:numId w:val="20"/>
              </w:numPr>
              <w:spacing w:before="120" w:line="259" w:lineRule="auto"/>
              <w:ind w:left="149" w:hanging="149"/>
              <w:rPr>
                <w:sz w:val="18"/>
                <w:szCs w:val="18"/>
              </w:rPr>
            </w:pPr>
            <w:r w:rsidRPr="1F3593C0">
              <w:rPr>
                <w:sz w:val="18"/>
                <w:szCs w:val="18"/>
              </w:rPr>
              <w:t>UNICEF</w:t>
            </w:r>
            <w:r w:rsidR="3E91EBD0" w:rsidRPr="1F3593C0">
              <w:rPr>
                <w:sz w:val="18"/>
                <w:szCs w:val="18"/>
              </w:rPr>
              <w:t xml:space="preserve"> (/FCDO)</w:t>
            </w:r>
            <w:r w:rsidR="3E3AAD81" w:rsidRPr="1F3593C0">
              <w:rPr>
                <w:sz w:val="18"/>
                <w:szCs w:val="18"/>
              </w:rPr>
              <w:t xml:space="preserve"> (éducation des filles et enfants vulnérables, prise en charge</w:t>
            </w:r>
            <w:r w:rsidR="674BE4B4" w:rsidRPr="1F3593C0">
              <w:rPr>
                <w:sz w:val="18"/>
                <w:szCs w:val="18"/>
              </w:rPr>
              <w:t xml:space="preserve"> de la malnutrition</w:t>
            </w:r>
            <w:r w:rsidR="3309732D" w:rsidRPr="1F3593C0">
              <w:rPr>
                <w:sz w:val="18"/>
                <w:szCs w:val="18"/>
              </w:rPr>
              <w:t>)</w:t>
            </w:r>
          </w:p>
        </w:tc>
        <w:tc>
          <w:tcPr>
            <w:tcW w:w="3260" w:type="dxa"/>
          </w:tcPr>
          <w:p w14:paraId="775F752A" w14:textId="1C993FE5" w:rsidR="000F208D" w:rsidRDefault="61440DFC" w:rsidP="0A947213">
            <w:pPr>
              <w:pStyle w:val="Paragraphedeliste"/>
              <w:numPr>
                <w:ilvl w:val="0"/>
                <w:numId w:val="20"/>
              </w:numPr>
              <w:spacing w:line="259" w:lineRule="auto"/>
              <w:rPr>
                <w:rFonts w:asciiTheme="minorHAnsi" w:eastAsiaTheme="minorEastAsia" w:hAnsiTheme="minorHAnsi"/>
                <w:sz w:val="18"/>
                <w:szCs w:val="18"/>
                <w:lang w:val="fr-FR"/>
              </w:rPr>
            </w:pPr>
            <w:r w:rsidRPr="0A947213">
              <w:rPr>
                <w:sz w:val="18"/>
                <w:szCs w:val="18"/>
                <w:lang w:val="fr-FR"/>
              </w:rPr>
              <w:t xml:space="preserve">. </w:t>
            </w:r>
          </w:p>
          <w:p w14:paraId="7B029384" w14:textId="5E358CFC" w:rsidR="000F208D" w:rsidRDefault="45721FE3" w:rsidP="009014C7">
            <w:pPr>
              <w:spacing w:line="259" w:lineRule="auto"/>
              <w:rPr>
                <w:rFonts w:eastAsia="Calibri" w:cs="Arial"/>
                <w:sz w:val="18"/>
                <w:szCs w:val="18"/>
                <w:lang w:val="fr-FR"/>
              </w:rPr>
            </w:pPr>
            <w:r w:rsidRPr="1F3593C0">
              <w:rPr>
                <w:rFonts w:eastAsia="Calibri" w:cs="Arial"/>
                <w:sz w:val="18"/>
                <w:szCs w:val="18"/>
                <w:lang w:val="fr-FR"/>
              </w:rPr>
              <w:t xml:space="preserve">Synergie dans le cadre du R2 </w:t>
            </w:r>
            <w:r w:rsidR="2CC1D4A9" w:rsidRPr="1F3593C0">
              <w:rPr>
                <w:rFonts w:eastAsia="Calibri" w:cs="Arial"/>
                <w:sz w:val="18"/>
                <w:szCs w:val="18"/>
                <w:lang w:val="fr-FR"/>
              </w:rPr>
              <w:t>pour l</w:t>
            </w:r>
            <w:r w:rsidRPr="1F3593C0">
              <w:rPr>
                <w:rFonts w:eastAsia="Calibri" w:cs="Arial"/>
                <w:sz w:val="18"/>
                <w:szCs w:val="18"/>
                <w:lang w:val="fr-FR"/>
              </w:rPr>
              <w:t>’inclusion des filles et synergie</w:t>
            </w:r>
            <w:r w:rsidR="15FF5C7B" w:rsidRPr="1F3593C0">
              <w:rPr>
                <w:rFonts w:eastAsia="Calibri" w:cs="Arial"/>
                <w:sz w:val="18"/>
                <w:szCs w:val="18"/>
                <w:lang w:val="fr-FR"/>
              </w:rPr>
              <w:t>s</w:t>
            </w:r>
            <w:r w:rsidRPr="1F3593C0">
              <w:rPr>
                <w:rFonts w:eastAsia="Calibri" w:cs="Arial"/>
                <w:sz w:val="18"/>
                <w:szCs w:val="18"/>
                <w:lang w:val="fr-FR"/>
              </w:rPr>
              <w:t xml:space="preserve"> potentielle</w:t>
            </w:r>
            <w:r w:rsidR="40BC583B" w:rsidRPr="1F3593C0">
              <w:rPr>
                <w:rFonts w:eastAsia="Calibri" w:cs="Arial"/>
                <w:sz w:val="18"/>
                <w:szCs w:val="18"/>
                <w:lang w:val="fr-FR"/>
              </w:rPr>
              <w:t>s</w:t>
            </w:r>
            <w:r w:rsidRPr="1F3593C0">
              <w:rPr>
                <w:rFonts w:eastAsia="Calibri" w:cs="Arial"/>
                <w:sz w:val="18"/>
                <w:szCs w:val="18"/>
                <w:lang w:val="fr-FR"/>
              </w:rPr>
              <w:t xml:space="preserve"> </w:t>
            </w:r>
            <w:r w:rsidR="571580ED" w:rsidRPr="1F3593C0">
              <w:rPr>
                <w:rFonts w:eastAsia="Calibri" w:cs="Arial"/>
                <w:sz w:val="18"/>
                <w:szCs w:val="18"/>
                <w:lang w:val="fr-FR"/>
              </w:rPr>
              <w:t xml:space="preserve">sur les </w:t>
            </w:r>
            <w:r w:rsidRPr="1F3593C0">
              <w:rPr>
                <w:rFonts w:eastAsia="Calibri" w:cs="Arial"/>
                <w:sz w:val="18"/>
                <w:szCs w:val="18"/>
                <w:lang w:val="fr-FR"/>
              </w:rPr>
              <w:t>activité</w:t>
            </w:r>
            <w:r w:rsidR="7FD766CC" w:rsidRPr="1F3593C0">
              <w:rPr>
                <w:rFonts w:eastAsia="Calibri" w:cs="Arial"/>
                <w:sz w:val="18"/>
                <w:szCs w:val="18"/>
                <w:lang w:val="fr-FR"/>
              </w:rPr>
              <w:t>s liées</w:t>
            </w:r>
            <w:r w:rsidRPr="1F3593C0">
              <w:rPr>
                <w:rFonts w:eastAsia="Calibri" w:cs="Arial"/>
                <w:sz w:val="18"/>
                <w:szCs w:val="18"/>
                <w:lang w:val="fr-FR"/>
              </w:rPr>
              <w:t xml:space="preserve"> sur l’apport nutritif</w:t>
            </w:r>
            <w:r w:rsidR="5F8D2B51" w:rsidRPr="1F3593C0">
              <w:rPr>
                <w:rFonts w:eastAsia="Calibri" w:cs="Arial"/>
                <w:sz w:val="18"/>
                <w:szCs w:val="18"/>
                <w:lang w:val="fr-FR"/>
              </w:rPr>
              <w:t xml:space="preserve">. </w:t>
            </w:r>
          </w:p>
        </w:tc>
      </w:tr>
      <w:tr w:rsidR="00495E83" w14:paraId="4A330964" w14:textId="77777777" w:rsidTr="1F3593C0">
        <w:tc>
          <w:tcPr>
            <w:tcW w:w="1985" w:type="dxa"/>
            <w:vMerge w:val="restart"/>
          </w:tcPr>
          <w:p w14:paraId="554CD116" w14:textId="524ACC94" w:rsidR="00495E83" w:rsidRPr="000F208D" w:rsidRDefault="00495E83" w:rsidP="0DB815A7">
            <w:pPr>
              <w:rPr>
                <w:sz w:val="18"/>
                <w:szCs w:val="18"/>
              </w:rPr>
            </w:pPr>
            <w:r w:rsidRPr="0DB815A7">
              <w:rPr>
                <w:sz w:val="18"/>
                <w:szCs w:val="18"/>
              </w:rPr>
              <w:t xml:space="preserve">COD2201511 Intervention – Agriculture familiale et entreprenariat agricole et rural </w:t>
            </w:r>
          </w:p>
        </w:tc>
        <w:tc>
          <w:tcPr>
            <w:tcW w:w="4111" w:type="dxa"/>
          </w:tcPr>
          <w:p w14:paraId="7EFE0FC1" w14:textId="3E34E366" w:rsidR="00495E83" w:rsidRPr="00280650" w:rsidRDefault="00495E83">
            <w:pPr>
              <w:pStyle w:val="Paragraphedeliste"/>
              <w:numPr>
                <w:ilvl w:val="0"/>
                <w:numId w:val="20"/>
              </w:numPr>
              <w:spacing w:before="120" w:line="259" w:lineRule="auto"/>
              <w:ind w:left="149" w:hanging="149"/>
              <w:rPr>
                <w:sz w:val="18"/>
                <w:szCs w:val="18"/>
              </w:rPr>
            </w:pPr>
            <w:r w:rsidRPr="1F3593C0">
              <w:rPr>
                <w:sz w:val="18"/>
                <w:szCs w:val="18"/>
              </w:rPr>
              <w:t xml:space="preserve"> Projet d’Appui au Développement Rural Inclusif et Résilient (PADRIR) financé par le FIDA</w:t>
            </w:r>
          </w:p>
        </w:tc>
        <w:tc>
          <w:tcPr>
            <w:tcW w:w="3260" w:type="dxa"/>
          </w:tcPr>
          <w:p w14:paraId="2BDCA1AC" w14:textId="2F1393AB" w:rsidR="00495E83" w:rsidRPr="00280650" w:rsidRDefault="00495E83">
            <w:pPr>
              <w:pStyle w:val="Paragraphedeliste"/>
              <w:numPr>
                <w:ilvl w:val="0"/>
                <w:numId w:val="20"/>
              </w:numPr>
              <w:spacing w:before="120" w:line="259" w:lineRule="auto"/>
              <w:ind w:left="149" w:hanging="149"/>
              <w:rPr>
                <w:sz w:val="18"/>
                <w:szCs w:val="18"/>
              </w:rPr>
            </w:pPr>
            <w:r w:rsidRPr="1F3593C0">
              <w:rPr>
                <w:sz w:val="18"/>
                <w:szCs w:val="18"/>
              </w:rPr>
              <w:t xml:space="preserve">Complémentarité des zones d’action, opportunité en termes de désenclavement et infrastructures rurales. (Identification commune des bassins de production et consommation à désenclaver en priorité. </w:t>
            </w:r>
          </w:p>
        </w:tc>
      </w:tr>
      <w:tr w:rsidR="00495E83" w14:paraId="7AF0C3A2" w14:textId="77777777" w:rsidTr="1F3593C0">
        <w:trPr>
          <w:trHeight w:val="761"/>
        </w:trPr>
        <w:tc>
          <w:tcPr>
            <w:tcW w:w="1985" w:type="dxa"/>
            <w:vMerge/>
          </w:tcPr>
          <w:p w14:paraId="12710A83" w14:textId="77777777" w:rsidR="00495E83" w:rsidRPr="00035E9A" w:rsidRDefault="00495E83" w:rsidP="000F208D">
            <w:pPr>
              <w:rPr>
                <w:sz w:val="18"/>
                <w:szCs w:val="18"/>
              </w:rPr>
            </w:pPr>
          </w:p>
        </w:tc>
        <w:tc>
          <w:tcPr>
            <w:tcW w:w="4111" w:type="dxa"/>
          </w:tcPr>
          <w:p w14:paraId="3B259E54" w14:textId="0E04842B" w:rsidR="00495E83" w:rsidRDefault="00495E83">
            <w:pPr>
              <w:pStyle w:val="Paragraphedeliste"/>
              <w:numPr>
                <w:ilvl w:val="0"/>
                <w:numId w:val="20"/>
              </w:numPr>
              <w:spacing w:before="120" w:line="259" w:lineRule="auto"/>
              <w:ind w:left="149" w:hanging="149"/>
              <w:rPr>
                <w:sz w:val="18"/>
                <w:szCs w:val="18"/>
              </w:rPr>
            </w:pPr>
            <w:r w:rsidRPr="1F3593C0">
              <w:rPr>
                <w:sz w:val="18"/>
                <w:szCs w:val="18"/>
              </w:rPr>
              <w:t>Programme d’Appui au Développement Agro-industriel de Ngandajika financé par la BAD</w:t>
            </w:r>
          </w:p>
          <w:p w14:paraId="15ACEC81" w14:textId="5E4F1D5E" w:rsidR="00495E83" w:rsidRPr="00280650" w:rsidDel="005142A2" w:rsidRDefault="00495E83" w:rsidP="00495E83">
            <w:pPr>
              <w:pStyle w:val="Paragraphedeliste"/>
              <w:spacing w:before="120" w:line="259" w:lineRule="auto"/>
              <w:ind w:left="149"/>
              <w:rPr>
                <w:sz w:val="18"/>
                <w:szCs w:val="18"/>
              </w:rPr>
            </w:pPr>
          </w:p>
        </w:tc>
        <w:tc>
          <w:tcPr>
            <w:tcW w:w="3260" w:type="dxa"/>
          </w:tcPr>
          <w:p w14:paraId="25F9CB16" w14:textId="0BCB4A46" w:rsidR="00495E83" w:rsidRPr="00280650" w:rsidRDefault="00495E83" w:rsidP="00A323CA">
            <w:pPr>
              <w:pStyle w:val="Paragraphedeliste"/>
              <w:numPr>
                <w:ilvl w:val="0"/>
                <w:numId w:val="20"/>
              </w:numPr>
              <w:spacing w:before="120" w:line="259" w:lineRule="auto"/>
              <w:ind w:left="149" w:hanging="149"/>
              <w:rPr>
                <w:sz w:val="18"/>
                <w:szCs w:val="18"/>
              </w:rPr>
            </w:pPr>
            <w:r w:rsidRPr="1F3593C0">
              <w:rPr>
                <w:sz w:val="18"/>
                <w:szCs w:val="18"/>
              </w:rPr>
              <w:t xml:space="preserve">Complémentarité des zones d’action, opportunités d’écoulement des produits grâce à l’agropole mis en place par le PRODAN, pour les agriculteurs appuyés par l’intervention. </w:t>
            </w:r>
          </w:p>
        </w:tc>
      </w:tr>
      <w:tr w:rsidR="00495E83" w14:paraId="64D87938" w14:textId="77777777" w:rsidTr="1F3593C0">
        <w:trPr>
          <w:trHeight w:val="761"/>
        </w:trPr>
        <w:tc>
          <w:tcPr>
            <w:tcW w:w="1985" w:type="dxa"/>
            <w:vMerge/>
          </w:tcPr>
          <w:p w14:paraId="5F2A2718" w14:textId="77777777" w:rsidR="00495E83" w:rsidRPr="00035E9A" w:rsidRDefault="00495E83" w:rsidP="000F208D">
            <w:pPr>
              <w:rPr>
                <w:sz w:val="18"/>
                <w:szCs w:val="18"/>
              </w:rPr>
            </w:pPr>
          </w:p>
        </w:tc>
        <w:tc>
          <w:tcPr>
            <w:tcW w:w="4111" w:type="dxa"/>
          </w:tcPr>
          <w:p w14:paraId="6F2AB4DC" w14:textId="6DB28107" w:rsidR="00495E83" w:rsidRPr="00495E83" w:rsidRDefault="00495E83" w:rsidP="00495E83">
            <w:pPr>
              <w:pStyle w:val="Paragraphedeliste"/>
              <w:numPr>
                <w:ilvl w:val="0"/>
                <w:numId w:val="20"/>
              </w:numPr>
              <w:spacing w:before="120" w:line="259" w:lineRule="auto"/>
              <w:ind w:left="149" w:hanging="149"/>
              <w:rPr>
                <w:sz w:val="18"/>
                <w:szCs w:val="18"/>
              </w:rPr>
            </w:pPr>
            <w:r w:rsidRPr="00495E83">
              <w:rPr>
                <w:sz w:val="18"/>
                <w:szCs w:val="18"/>
              </w:rPr>
              <w:t xml:space="preserve">PRISE financé par la BM.(en cours de clôture). </w:t>
            </w:r>
          </w:p>
        </w:tc>
        <w:tc>
          <w:tcPr>
            <w:tcW w:w="3260" w:type="dxa"/>
          </w:tcPr>
          <w:p w14:paraId="54694066" w14:textId="0E7E83E2" w:rsidR="00495E83" w:rsidRPr="52A49F95" w:rsidRDefault="00495E83">
            <w:pPr>
              <w:pStyle w:val="Paragraphedeliste"/>
              <w:numPr>
                <w:ilvl w:val="0"/>
                <w:numId w:val="20"/>
              </w:numPr>
              <w:spacing w:before="120" w:line="259" w:lineRule="auto"/>
              <w:ind w:left="149" w:hanging="149"/>
              <w:rPr>
                <w:sz w:val="18"/>
                <w:szCs w:val="18"/>
              </w:rPr>
            </w:pPr>
            <w:r>
              <w:rPr>
                <w:sz w:val="18"/>
                <w:szCs w:val="18"/>
              </w:rPr>
              <w:t>Capitalisation des infras rurales et du désenclavement.</w:t>
            </w:r>
          </w:p>
        </w:tc>
      </w:tr>
      <w:tr w:rsidR="00495E83" w14:paraId="61B025B8" w14:textId="77777777" w:rsidTr="1F3593C0">
        <w:trPr>
          <w:trHeight w:val="761"/>
        </w:trPr>
        <w:tc>
          <w:tcPr>
            <w:tcW w:w="1985" w:type="dxa"/>
            <w:vMerge/>
          </w:tcPr>
          <w:p w14:paraId="0331F01B" w14:textId="77777777" w:rsidR="00495E83" w:rsidRPr="00035E9A" w:rsidRDefault="00495E83" w:rsidP="000F208D">
            <w:pPr>
              <w:rPr>
                <w:sz w:val="18"/>
                <w:szCs w:val="18"/>
              </w:rPr>
            </w:pPr>
          </w:p>
        </w:tc>
        <w:tc>
          <w:tcPr>
            <w:tcW w:w="4111" w:type="dxa"/>
          </w:tcPr>
          <w:p w14:paraId="2DD4E971" w14:textId="5130D991" w:rsidR="00495E83" w:rsidRPr="52A49F95" w:rsidRDefault="00495E83">
            <w:pPr>
              <w:pStyle w:val="Paragraphedeliste"/>
              <w:numPr>
                <w:ilvl w:val="0"/>
                <w:numId w:val="20"/>
              </w:numPr>
              <w:spacing w:before="120" w:line="259" w:lineRule="auto"/>
              <w:ind w:left="149" w:hanging="149"/>
              <w:rPr>
                <w:sz w:val="18"/>
                <w:szCs w:val="18"/>
              </w:rPr>
            </w:pPr>
            <w:r>
              <w:rPr>
                <w:sz w:val="18"/>
                <w:szCs w:val="18"/>
              </w:rPr>
              <w:t>USAID via son financement au projet Budikadidi mis en œuvre par la CRS</w:t>
            </w:r>
          </w:p>
        </w:tc>
        <w:tc>
          <w:tcPr>
            <w:tcW w:w="3260" w:type="dxa"/>
          </w:tcPr>
          <w:p w14:paraId="2C3C76D6" w14:textId="77777777" w:rsidR="00495E83" w:rsidRDefault="00495E83">
            <w:pPr>
              <w:pStyle w:val="Paragraphedeliste"/>
              <w:numPr>
                <w:ilvl w:val="0"/>
                <w:numId w:val="20"/>
              </w:numPr>
              <w:spacing w:before="120" w:line="259" w:lineRule="auto"/>
              <w:ind w:left="149" w:hanging="149"/>
              <w:rPr>
                <w:sz w:val="18"/>
                <w:szCs w:val="18"/>
              </w:rPr>
            </w:pPr>
            <w:r>
              <w:rPr>
                <w:sz w:val="18"/>
                <w:szCs w:val="18"/>
              </w:rPr>
              <w:t xml:space="preserve">Coordination des zones d’activités, partage d’expériences, sur la nutrition, l’équilibre de genre au sein des ménages. </w:t>
            </w:r>
          </w:p>
          <w:p w14:paraId="5C0C5F48" w14:textId="59A86521" w:rsidR="00495E83" w:rsidRPr="52A49F95" w:rsidRDefault="00495E83" w:rsidP="009014C7">
            <w:pPr>
              <w:pStyle w:val="Paragraphedeliste"/>
              <w:spacing w:before="120" w:line="259" w:lineRule="auto"/>
              <w:ind w:left="149"/>
              <w:rPr>
                <w:sz w:val="18"/>
                <w:szCs w:val="18"/>
              </w:rPr>
            </w:pPr>
          </w:p>
        </w:tc>
      </w:tr>
      <w:tr w:rsidR="000F208D" w14:paraId="0BFAC90B" w14:textId="77777777" w:rsidTr="1F3593C0">
        <w:tc>
          <w:tcPr>
            <w:tcW w:w="1985" w:type="dxa"/>
          </w:tcPr>
          <w:p w14:paraId="036F92AE" w14:textId="39DA53BB" w:rsidR="000F208D" w:rsidRPr="00035E9A" w:rsidRDefault="25C70180" w:rsidP="000F208D">
            <w:pPr>
              <w:rPr>
                <w:sz w:val="18"/>
                <w:szCs w:val="18"/>
              </w:rPr>
            </w:pPr>
            <w:r w:rsidRPr="0DB815A7">
              <w:rPr>
                <w:sz w:val="18"/>
                <w:szCs w:val="18"/>
              </w:rPr>
              <w:t>COD2201611 Intervention – L’appui institutionnel provincial</w:t>
            </w:r>
          </w:p>
        </w:tc>
        <w:tc>
          <w:tcPr>
            <w:tcW w:w="4111" w:type="dxa"/>
          </w:tcPr>
          <w:p w14:paraId="6A5AE284" w14:textId="10ED1CA6" w:rsidR="000F208D" w:rsidRPr="0060724D" w:rsidRDefault="33954186">
            <w:pPr>
              <w:pStyle w:val="Paragraphedeliste"/>
              <w:numPr>
                <w:ilvl w:val="0"/>
                <w:numId w:val="20"/>
              </w:numPr>
              <w:spacing w:before="120" w:line="259" w:lineRule="auto"/>
              <w:ind w:left="149" w:hanging="149"/>
              <w:rPr>
                <w:sz w:val="18"/>
                <w:szCs w:val="18"/>
              </w:rPr>
            </w:pPr>
            <w:r w:rsidRPr="1F3593C0">
              <w:rPr>
                <w:sz w:val="18"/>
                <w:szCs w:val="18"/>
              </w:rPr>
              <w:t>L’ensemble des PTF présents (FIDA, BM, GIZ, KfW) ou annoncés (CAFI/FONAREDD) dans les provinces</w:t>
            </w:r>
            <w:r w:rsidR="00E062FF">
              <w:rPr>
                <w:sz w:val="18"/>
                <w:szCs w:val="18"/>
              </w:rPr>
              <w:t>.</w:t>
            </w:r>
          </w:p>
        </w:tc>
        <w:tc>
          <w:tcPr>
            <w:tcW w:w="3260" w:type="dxa"/>
          </w:tcPr>
          <w:p w14:paraId="478F0FCC" w14:textId="1CCE1BBC" w:rsidR="000F208D" w:rsidRPr="00404C0A" w:rsidRDefault="33954186" w:rsidP="1F3593C0">
            <w:pPr>
              <w:pStyle w:val="Paragraphedeliste"/>
              <w:numPr>
                <w:ilvl w:val="0"/>
                <w:numId w:val="20"/>
              </w:numPr>
              <w:spacing w:before="120" w:line="259" w:lineRule="auto"/>
              <w:ind w:left="149" w:hanging="149"/>
              <w:rPr>
                <w:rFonts w:asciiTheme="minorHAnsi" w:eastAsiaTheme="minorEastAsia" w:hAnsiTheme="minorHAnsi"/>
                <w:sz w:val="18"/>
                <w:szCs w:val="18"/>
              </w:rPr>
            </w:pPr>
            <w:r w:rsidRPr="1F3593C0">
              <w:rPr>
                <w:sz w:val="18"/>
                <w:szCs w:val="18"/>
              </w:rPr>
              <w:t xml:space="preserve">Coordination des PTF </w:t>
            </w:r>
          </w:p>
          <w:p w14:paraId="23A16C6F" w14:textId="6BD921F1" w:rsidR="000F208D" w:rsidRPr="00404C0A" w:rsidRDefault="33954186">
            <w:pPr>
              <w:pStyle w:val="Paragraphedeliste"/>
              <w:numPr>
                <w:ilvl w:val="0"/>
                <w:numId w:val="20"/>
              </w:numPr>
              <w:spacing w:before="120" w:line="259" w:lineRule="auto"/>
              <w:ind w:left="149" w:hanging="149"/>
              <w:rPr>
                <w:sz w:val="18"/>
                <w:szCs w:val="18"/>
              </w:rPr>
            </w:pPr>
            <w:r w:rsidRPr="1F3593C0">
              <w:rPr>
                <w:rFonts w:eastAsia="Calibri" w:cs="Arial"/>
                <w:sz w:val="18"/>
                <w:szCs w:val="18"/>
              </w:rPr>
              <w:t xml:space="preserve">Alignement </w:t>
            </w:r>
          </w:p>
          <w:p w14:paraId="3BB0E2D5" w14:textId="63B617F9" w:rsidR="000F208D" w:rsidRPr="00404C0A" w:rsidRDefault="33954186">
            <w:pPr>
              <w:pStyle w:val="Paragraphedeliste"/>
              <w:numPr>
                <w:ilvl w:val="0"/>
                <w:numId w:val="20"/>
              </w:numPr>
              <w:spacing w:before="120" w:line="259" w:lineRule="auto"/>
              <w:ind w:left="149" w:hanging="149"/>
              <w:rPr>
                <w:sz w:val="18"/>
                <w:szCs w:val="18"/>
              </w:rPr>
            </w:pPr>
            <w:r w:rsidRPr="1F3593C0">
              <w:rPr>
                <w:rFonts w:eastAsia="Calibri" w:cs="Arial"/>
                <w:sz w:val="18"/>
                <w:szCs w:val="18"/>
              </w:rPr>
              <w:t>Mutualisation</w:t>
            </w:r>
          </w:p>
        </w:tc>
      </w:tr>
      <w:tr w:rsidR="39A7CD3C" w14:paraId="02BB9573" w14:textId="77777777" w:rsidTr="1F3593C0">
        <w:tc>
          <w:tcPr>
            <w:tcW w:w="1985" w:type="dxa"/>
          </w:tcPr>
          <w:p w14:paraId="7A539D66" w14:textId="25514C1B" w:rsidR="39A7CD3C" w:rsidRDefault="108E66A9" w:rsidP="39A7CD3C">
            <w:pPr>
              <w:rPr>
                <w:rFonts w:eastAsia="Georgia" w:cs="Georgia"/>
                <w:color w:val="auto"/>
                <w:sz w:val="18"/>
                <w:szCs w:val="18"/>
              </w:rPr>
            </w:pPr>
            <w:r w:rsidRPr="0DB815A7">
              <w:rPr>
                <w:sz w:val="18"/>
                <w:szCs w:val="18"/>
              </w:rPr>
              <w:t xml:space="preserve">Activités </w:t>
            </w:r>
            <w:r w:rsidR="4EA7AA9E" w:rsidRPr="0DB815A7">
              <w:rPr>
                <w:sz w:val="18"/>
                <w:szCs w:val="18"/>
              </w:rPr>
              <w:t>de Lutte contre les Violences Sexuelles (LVS Pilier 4)</w:t>
            </w:r>
          </w:p>
        </w:tc>
        <w:tc>
          <w:tcPr>
            <w:tcW w:w="4111" w:type="dxa"/>
          </w:tcPr>
          <w:p w14:paraId="2EB985D5" w14:textId="0C92A93D" w:rsidR="39A7CD3C" w:rsidRPr="00AB3907" w:rsidRDefault="246A639E">
            <w:pPr>
              <w:pStyle w:val="Paragraphedeliste"/>
              <w:numPr>
                <w:ilvl w:val="0"/>
                <w:numId w:val="9"/>
              </w:numPr>
              <w:spacing w:before="120" w:line="259" w:lineRule="auto"/>
              <w:rPr>
                <w:sz w:val="18"/>
                <w:szCs w:val="18"/>
              </w:rPr>
            </w:pPr>
            <w:r w:rsidRPr="00AB3907">
              <w:rPr>
                <w:sz w:val="18"/>
                <w:szCs w:val="18"/>
              </w:rPr>
              <w:t xml:space="preserve"> Sous-cluster fonctionnel de lutte contre les VBG basé à Mbujimayi sous le lead de la DIVIGenre et FNUAP, </w:t>
            </w:r>
          </w:p>
          <w:p w14:paraId="557CC367" w14:textId="78C7E503" w:rsidR="39A7CD3C" w:rsidRPr="00AB3907" w:rsidRDefault="0AFEC832">
            <w:pPr>
              <w:pStyle w:val="Paragraphedeliste"/>
              <w:numPr>
                <w:ilvl w:val="0"/>
                <w:numId w:val="9"/>
              </w:numPr>
              <w:spacing w:before="120" w:line="259" w:lineRule="auto"/>
              <w:rPr>
                <w:sz w:val="18"/>
                <w:szCs w:val="18"/>
              </w:rPr>
            </w:pPr>
            <w:r w:rsidRPr="00AB3907">
              <w:rPr>
                <w:sz w:val="18"/>
                <w:szCs w:val="18"/>
              </w:rPr>
              <w:t xml:space="preserve">Le PRODS du secteur santé (en phase de de conclusion) à Mbujimayi, </w:t>
            </w:r>
          </w:p>
          <w:p w14:paraId="742C6FB9" w14:textId="4F877594" w:rsidR="39A7CD3C" w:rsidRPr="00AB3907" w:rsidRDefault="0AFEC832">
            <w:pPr>
              <w:pStyle w:val="Paragraphedeliste"/>
              <w:numPr>
                <w:ilvl w:val="0"/>
                <w:numId w:val="9"/>
              </w:numPr>
              <w:spacing w:before="120" w:line="259" w:lineRule="auto"/>
              <w:rPr>
                <w:sz w:val="18"/>
                <w:szCs w:val="18"/>
              </w:rPr>
            </w:pPr>
            <w:r w:rsidRPr="00AB3907">
              <w:rPr>
                <w:sz w:val="18"/>
                <w:szCs w:val="18"/>
              </w:rPr>
              <w:lastRenderedPageBreak/>
              <w:t xml:space="preserve">Les agences des Nations Unies : UNICEF, FNUAP, ONUFEMMES basées à Mbujimayi,  </w:t>
            </w:r>
          </w:p>
          <w:p w14:paraId="23008E87" w14:textId="4AB34630" w:rsidR="39A7CD3C" w:rsidRPr="00AB3907" w:rsidRDefault="0AFEC832">
            <w:pPr>
              <w:pStyle w:val="Paragraphedeliste"/>
              <w:numPr>
                <w:ilvl w:val="0"/>
                <w:numId w:val="9"/>
              </w:numPr>
              <w:spacing w:before="120" w:line="259" w:lineRule="auto"/>
              <w:rPr>
                <w:sz w:val="18"/>
                <w:szCs w:val="18"/>
              </w:rPr>
            </w:pPr>
            <w:r w:rsidRPr="00AB3907">
              <w:rPr>
                <w:sz w:val="18"/>
                <w:szCs w:val="18"/>
              </w:rPr>
              <w:t xml:space="preserve">Le Fonds-Mondial (ONG ACIDH et Lizadeel) à Mbujimayi, </w:t>
            </w:r>
          </w:p>
          <w:p w14:paraId="4B755E9B" w14:textId="0B7158D0" w:rsidR="39A7CD3C" w:rsidRPr="00AB3907" w:rsidRDefault="0AFEC832">
            <w:pPr>
              <w:pStyle w:val="Paragraphedeliste"/>
              <w:numPr>
                <w:ilvl w:val="0"/>
                <w:numId w:val="9"/>
              </w:numPr>
              <w:spacing w:before="120" w:line="259" w:lineRule="auto"/>
              <w:rPr>
                <w:sz w:val="18"/>
                <w:szCs w:val="18"/>
              </w:rPr>
            </w:pPr>
            <w:r w:rsidRPr="00AB3907">
              <w:rPr>
                <w:sz w:val="18"/>
                <w:szCs w:val="18"/>
              </w:rPr>
              <w:t xml:space="preserve">ONG CORDAID (financement Fonds Mondial), </w:t>
            </w:r>
          </w:p>
          <w:p w14:paraId="466E238F" w14:textId="14DD1478" w:rsidR="39A7CD3C" w:rsidRPr="00AB3907" w:rsidRDefault="0AFEC832">
            <w:pPr>
              <w:pStyle w:val="Paragraphedeliste"/>
              <w:numPr>
                <w:ilvl w:val="0"/>
                <w:numId w:val="9"/>
              </w:numPr>
              <w:spacing w:before="120" w:line="259" w:lineRule="auto"/>
              <w:rPr>
                <w:sz w:val="18"/>
                <w:szCs w:val="18"/>
              </w:rPr>
            </w:pPr>
            <w:r w:rsidRPr="00AB3907">
              <w:rPr>
                <w:sz w:val="18"/>
                <w:szCs w:val="18"/>
              </w:rPr>
              <w:t>Avocats sans Frontières sont limitées dans le domaine de la lutte contre les VBG</w:t>
            </w:r>
          </w:p>
        </w:tc>
        <w:tc>
          <w:tcPr>
            <w:tcW w:w="3260" w:type="dxa"/>
          </w:tcPr>
          <w:p w14:paraId="08877767" w14:textId="00701CEF" w:rsidR="39A7CD3C" w:rsidRPr="00AB3907" w:rsidRDefault="2165ABD9">
            <w:pPr>
              <w:pStyle w:val="Paragraphedeliste"/>
              <w:numPr>
                <w:ilvl w:val="0"/>
                <w:numId w:val="20"/>
              </w:numPr>
              <w:spacing w:line="259" w:lineRule="auto"/>
              <w:rPr>
                <w:sz w:val="18"/>
                <w:szCs w:val="18"/>
              </w:rPr>
            </w:pPr>
            <w:r w:rsidRPr="1F3593C0">
              <w:rPr>
                <w:sz w:val="18"/>
                <w:szCs w:val="18"/>
              </w:rPr>
              <w:lastRenderedPageBreak/>
              <w:t xml:space="preserve">Sous-cluster, FNUAP : L’autonomisation de la femme à travers la formation et l’emploi, la prévention des VSVS et leur prise en charge holistique, </w:t>
            </w:r>
          </w:p>
          <w:p w14:paraId="2598EB02" w14:textId="7C2B6243" w:rsidR="39A7CD3C" w:rsidRPr="00AB3907" w:rsidRDefault="2743C27F">
            <w:pPr>
              <w:pStyle w:val="Paragraphedeliste"/>
              <w:numPr>
                <w:ilvl w:val="0"/>
                <w:numId w:val="20"/>
              </w:numPr>
              <w:spacing w:line="259" w:lineRule="auto"/>
              <w:rPr>
                <w:sz w:val="18"/>
                <w:szCs w:val="18"/>
              </w:rPr>
            </w:pPr>
            <w:r w:rsidRPr="1F3593C0">
              <w:rPr>
                <w:sz w:val="18"/>
                <w:szCs w:val="18"/>
              </w:rPr>
              <w:lastRenderedPageBreak/>
              <w:t xml:space="preserve">ACIDH, LIZALEED, Avocats sans frontières, CORDAID : partager bonnes pratiques et leçons prises. </w:t>
            </w:r>
          </w:p>
        </w:tc>
      </w:tr>
    </w:tbl>
    <w:p w14:paraId="7F9F8609" w14:textId="77777777" w:rsidR="00495E83" w:rsidRDefault="00495E83">
      <w:pPr>
        <w:sectPr w:rsidR="00495E83" w:rsidSect="00B7748E">
          <w:headerReference w:type="first" r:id="rId20"/>
          <w:pgSz w:w="11906" w:h="16838"/>
          <w:pgMar w:top="1134" w:right="1274" w:bottom="993" w:left="1417" w:header="708" w:footer="432" w:gutter="0"/>
          <w:cols w:space="708"/>
          <w:docGrid w:linePitch="360"/>
        </w:sectPr>
      </w:pPr>
    </w:p>
    <w:p w14:paraId="29C3519B" w14:textId="3F0E095E" w:rsidR="002F6928" w:rsidRPr="00896F35" w:rsidRDefault="3C2DD21C" w:rsidP="00495E83">
      <w:pPr>
        <w:pStyle w:val="Titre1"/>
        <w:numPr>
          <w:ilvl w:val="0"/>
          <w:numId w:val="64"/>
        </w:numPr>
      </w:pPr>
      <w:bookmarkStart w:id="38" w:name="_Toc113804279"/>
      <w:r>
        <w:lastRenderedPageBreak/>
        <w:t>Les interventions</w:t>
      </w:r>
      <w:bookmarkEnd w:id="38"/>
    </w:p>
    <w:p w14:paraId="2B2B61D6" w14:textId="2496DB2F" w:rsidR="00896F35" w:rsidRDefault="14ACD3E2" w:rsidP="009D2C14">
      <w:pPr>
        <w:pStyle w:val="Titre2"/>
        <w:numPr>
          <w:ilvl w:val="1"/>
          <w:numId w:val="64"/>
        </w:numPr>
      </w:pPr>
      <w:bookmarkStart w:id="39" w:name="_Toc113804280"/>
      <w:r>
        <w:t>Intervention</w:t>
      </w:r>
      <w:r w:rsidR="741A44DE">
        <w:t xml:space="preserve"> COD2201211</w:t>
      </w:r>
      <w:r>
        <w:t xml:space="preserve"> </w:t>
      </w:r>
      <w:r w:rsidR="625986C7">
        <w:t>-</w:t>
      </w:r>
      <w:r w:rsidR="2BB48AC1">
        <w:t xml:space="preserve"> Formation, E</w:t>
      </w:r>
      <w:r w:rsidR="3B05C0DA">
        <w:t>ntreprenariat &amp; Emplo</w:t>
      </w:r>
      <w:r w:rsidR="6393C4C9">
        <w:t>i</w:t>
      </w:r>
      <w:bookmarkEnd w:id="39"/>
    </w:p>
    <w:p w14:paraId="0742D6A2" w14:textId="7370CF23" w:rsidR="003F6BE7" w:rsidRDefault="395D581A" w:rsidP="0DB815A7">
      <w:pPr>
        <w:rPr>
          <w:rFonts w:eastAsia="Georgia" w:cs="Georgia"/>
          <w:color w:val="767171" w:themeColor="background2" w:themeShade="80"/>
        </w:rPr>
      </w:pPr>
      <w:r w:rsidRPr="0DB815A7">
        <w:rPr>
          <w:rFonts w:eastAsia="Georgia" w:cs="Georgia"/>
          <w:color w:val="767171" w:themeColor="background2" w:themeShade="80"/>
        </w:rPr>
        <w:t xml:space="preserve">Cette intervention se déroulera dans le Kasaï Oriental. </w:t>
      </w:r>
      <w:r w:rsidR="5FDE5D12" w:rsidRPr="0DB815A7">
        <w:rPr>
          <w:rFonts w:eastAsia="Georgia" w:cs="Georgia"/>
          <w:color w:val="767171" w:themeColor="background2" w:themeShade="80"/>
        </w:rPr>
        <w:t xml:space="preserve">En dehors de quelques entreprises privées dans l’économie formelle et des fonctions dans l’administration publique, il y a très peu d’opportunités d’emploi formel à Mbuji-Mayi. L’activité socio-économique y semble tourner au ralenti ; le taux de chômage et de sous-emploi avoisine les 40% de la population en âge de travailler et affecte plus particulièrement les jeunes de 18-30 ans. Pour survivre, les chercheurs d’emploi, y compris les jeunes instruits, s’orientent dans des activités économiques informelles ou familiales, où les conditions de travail sont dégradées et les emplois précaires. Aujourd’hui, cette dynamique entrepreneuriale informelle constitue l’épine dorsale de l’économie au </w:t>
      </w:r>
      <w:r w:rsidR="00405C10">
        <w:rPr>
          <w:rFonts w:eastAsia="Georgia" w:cs="Georgia"/>
          <w:color w:val="767171" w:themeColor="background2" w:themeShade="80"/>
        </w:rPr>
        <w:t>Kasaï Oriental</w:t>
      </w:r>
      <w:r w:rsidR="5FDE5D12" w:rsidRPr="0DB815A7">
        <w:rPr>
          <w:rFonts w:eastAsia="Georgia" w:cs="Georgia"/>
          <w:color w:val="767171" w:themeColor="background2" w:themeShade="80"/>
        </w:rPr>
        <w:t>. La plupart des travailleurs informels connaissent des conditions de travail inadaptées et dangereuses, des revenus irréguliers inférieurs aux standards et l’absence de toute protection sociale.</w:t>
      </w:r>
    </w:p>
    <w:p w14:paraId="26632556" w14:textId="4AC01C1C" w:rsidR="00896F35" w:rsidRPr="003F6BE7" w:rsidRDefault="6E07E8BE">
      <w:pPr>
        <w:pStyle w:val="Titre3"/>
        <w:numPr>
          <w:ilvl w:val="2"/>
          <w:numId w:val="38"/>
        </w:numPr>
        <w:ind w:left="1418"/>
      </w:pPr>
      <w:bookmarkStart w:id="40" w:name="_Toc113804281"/>
      <w:r>
        <w:t>Les o</w:t>
      </w:r>
      <w:r w:rsidR="2BB48AC1">
        <w:t>bjectifs de l’intervention</w:t>
      </w:r>
      <w:bookmarkEnd w:id="40"/>
    </w:p>
    <w:p w14:paraId="6ACD9512" w14:textId="784E697B" w:rsidR="00896F35" w:rsidRPr="00703796" w:rsidRDefault="2BB48AC1" w:rsidP="6C953272">
      <w:pPr>
        <w:spacing w:after="0"/>
        <w:rPr>
          <w:rFonts w:eastAsia="Georgia" w:cs="Georgia"/>
          <w:color w:val="767171" w:themeColor="background2" w:themeShade="80"/>
        </w:rPr>
      </w:pPr>
      <w:r w:rsidRPr="00703796">
        <w:rPr>
          <w:rFonts w:eastAsia="Georgia" w:cs="Georgia"/>
          <w:color w:val="767171" w:themeColor="background2" w:themeShade="80"/>
        </w:rPr>
        <w:t xml:space="preserve">L’objectif spécifique de l’intervention ‘Formation, Emploi et Entreprenariat’ vise à offrir aux jeunes, et </w:t>
      </w:r>
      <w:r w:rsidR="7B128F62" w:rsidRPr="00703796">
        <w:rPr>
          <w:rFonts w:eastAsia="Georgia" w:cs="Georgia"/>
          <w:color w:val="767171" w:themeColor="background2" w:themeShade="80"/>
        </w:rPr>
        <w:t>majoritairement</w:t>
      </w:r>
      <w:r w:rsidRPr="00703796">
        <w:rPr>
          <w:rFonts w:eastAsia="Georgia" w:cs="Georgia"/>
          <w:color w:val="767171" w:themeColor="background2" w:themeShade="80"/>
        </w:rPr>
        <w:t xml:space="preserve"> aux jeunes femmes, une perspective d’avenir en termes de formation et d’intégration socio-économique.</w:t>
      </w:r>
    </w:p>
    <w:p w14:paraId="5183AAAD" w14:textId="77777777" w:rsidR="00DB6C4D" w:rsidRPr="00495E83" w:rsidRDefault="00DB6C4D" w:rsidP="00DB6C4D">
      <w:pPr>
        <w:rPr>
          <w:rFonts w:eastAsia="Georgia" w:cs="Georgia"/>
          <w:color w:val="767171" w:themeColor="background2" w:themeShade="80"/>
        </w:rPr>
      </w:pPr>
      <w:r w:rsidRPr="00495E83">
        <w:rPr>
          <w:rFonts w:eastAsia="Georgia" w:cs="Georgia"/>
          <w:color w:val="767171" w:themeColor="background2" w:themeShade="80"/>
        </w:rPr>
        <w:t>L’intervention Formation Entreprenariat Emploi visant la promotion du potentiel de la jeunesse congolaise en offrant une perspective d’avenir en termes de formation et d’intégration socio-économique, est alignée avec le Plan National Stratégique de Développement (PNSD), qui marque la volonté de travailler dans les grands domaines d’activités suivants, déclinés en piliers et axes : la valorisation du capital humain, l’amélioration des conditions sociales , la promotion de la formation technique et professionnelle , la promotion d’un travail décent , la lutte contre la pauvreté et la marginalisation sociale/Pilier 1:. Valorisation du capital humain, développement social et culturel/ A2: l’enseignement technique et prof. Artisanat, métiers/ A6: l’emploi, et les politiques de création d’emploi/ A12: développer l’autonomie de la jeunesse (obj.3)</w:t>
      </w:r>
    </w:p>
    <w:p w14:paraId="2C5BF8E3" w14:textId="3324906C" w:rsidR="00896F35" w:rsidRPr="00495E83" w:rsidRDefault="5D86E227" w:rsidP="001B108A">
      <w:pPr>
        <w:pStyle w:val="Lgende"/>
        <w:keepNext/>
        <w:jc w:val="left"/>
        <w:rPr>
          <w:b w:val="0"/>
          <w:bCs w:val="0"/>
          <w:color w:val="585756"/>
          <w:sz w:val="16"/>
          <w:szCs w:val="16"/>
        </w:rPr>
      </w:pPr>
      <w:bookmarkStart w:id="41" w:name="_Toc113804369"/>
      <w:r w:rsidRPr="00495E83">
        <w:rPr>
          <w:color w:val="585756"/>
        </w:rPr>
        <w:t xml:space="preserve">Figure </w:t>
      </w:r>
      <w:r w:rsidR="001B108A" w:rsidRPr="00495E83">
        <w:rPr>
          <w:color w:val="585756"/>
        </w:rPr>
        <w:fldChar w:fldCharType="begin"/>
      </w:r>
      <w:r w:rsidR="001B108A" w:rsidRPr="00495E83">
        <w:rPr>
          <w:color w:val="585756"/>
        </w:rPr>
        <w:instrText>SEQ Figure \* ARABIC</w:instrText>
      </w:r>
      <w:r w:rsidR="001B108A" w:rsidRPr="00495E83">
        <w:rPr>
          <w:color w:val="585756"/>
        </w:rPr>
        <w:fldChar w:fldCharType="separate"/>
      </w:r>
      <w:r w:rsidR="00EA6231" w:rsidRPr="00495E83">
        <w:rPr>
          <w:noProof/>
          <w:color w:val="585756"/>
        </w:rPr>
        <w:t>3</w:t>
      </w:r>
      <w:r w:rsidR="001B108A" w:rsidRPr="00495E83">
        <w:rPr>
          <w:color w:val="585756"/>
        </w:rPr>
        <w:fldChar w:fldCharType="end"/>
      </w:r>
      <w:r w:rsidRPr="00495E83">
        <w:rPr>
          <w:color w:val="585756"/>
        </w:rPr>
        <w:t xml:space="preserve"> -</w:t>
      </w:r>
      <w:r w:rsidR="00896F35" w:rsidRPr="00495E83">
        <w:rPr>
          <w:color w:val="585756"/>
          <w:sz w:val="16"/>
          <w:szCs w:val="16"/>
        </w:rPr>
        <w:t xml:space="preserve"> Chaîne de résultat </w:t>
      </w:r>
      <w:r w:rsidR="616DE705" w:rsidRPr="00495E83">
        <w:rPr>
          <w:color w:val="585756"/>
          <w:sz w:val="16"/>
          <w:szCs w:val="16"/>
        </w:rPr>
        <w:t>de l’</w:t>
      </w:r>
      <w:r w:rsidR="00896F35" w:rsidRPr="00495E83">
        <w:rPr>
          <w:color w:val="585756"/>
          <w:sz w:val="16"/>
          <w:szCs w:val="16"/>
        </w:rPr>
        <w:t xml:space="preserve">intervention Formation, </w:t>
      </w:r>
      <w:r w:rsidR="616DE705" w:rsidRPr="00495E83">
        <w:rPr>
          <w:color w:val="585756"/>
          <w:sz w:val="16"/>
          <w:szCs w:val="16"/>
        </w:rPr>
        <w:t>entreprenariat et emploi</w:t>
      </w:r>
      <w:bookmarkEnd w:id="41"/>
    </w:p>
    <w:p w14:paraId="2F99EB83" w14:textId="0F999F64" w:rsidR="00572461" w:rsidRDefault="00AB4A57" w:rsidP="586693EC">
      <w:pPr>
        <w:spacing w:before="120" w:after="240"/>
        <w:rPr>
          <w:noProof/>
        </w:rPr>
      </w:pPr>
      <w:r w:rsidRPr="00AB4A57">
        <w:rPr>
          <w:noProof/>
        </w:rPr>
        <mc:AlternateContent>
          <mc:Choice Requires="wpg">
            <w:drawing>
              <wp:anchor distT="0" distB="0" distL="114300" distR="114300" simplePos="0" relativeHeight="251631104" behindDoc="0" locked="0" layoutInCell="1" allowOverlap="1" wp14:anchorId="1B85D3C2" wp14:editId="4676CE56">
                <wp:simplePos x="0" y="0"/>
                <wp:positionH relativeFrom="margin">
                  <wp:align>right</wp:align>
                </wp:positionH>
                <wp:positionV relativeFrom="paragraph">
                  <wp:posOffset>3175</wp:posOffset>
                </wp:positionV>
                <wp:extent cx="5756745" cy="2369489"/>
                <wp:effectExtent l="0" t="0" r="0" b="0"/>
                <wp:wrapTopAndBottom/>
                <wp:docPr id="1" name="Groupe 1"/>
                <wp:cNvGraphicFramePr/>
                <a:graphic xmlns:a="http://schemas.openxmlformats.org/drawingml/2006/main">
                  <a:graphicData uri="http://schemas.microsoft.com/office/word/2010/wordprocessingGroup">
                    <wpg:wgp>
                      <wpg:cNvGrpSpPr/>
                      <wpg:grpSpPr>
                        <a:xfrm>
                          <a:off x="0" y="0"/>
                          <a:ext cx="5756745" cy="2369489"/>
                          <a:chOff x="0" y="0"/>
                          <a:chExt cx="10512598" cy="3882844"/>
                        </a:xfrm>
                      </wpg:grpSpPr>
                      <wps:wsp>
                        <wps:cNvPr id="7" name="Rectangle 7"/>
                        <wps:cNvSpPr/>
                        <wps:spPr>
                          <a:xfrm>
                            <a:off x="9082" y="833349"/>
                            <a:ext cx="10502974" cy="8922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8E7566" w14:textId="77777777" w:rsidR="00AB4A57" w:rsidRPr="00AB4A57" w:rsidRDefault="00AB4A57" w:rsidP="00AB4A57">
                              <w:pPr>
                                <w:jc w:val="center"/>
                                <w:rPr>
                                  <w:rFonts w:asciiTheme="minorHAnsi" w:eastAsia="Calibri" w:hAnsi="Calibri" w:cs="Arial"/>
                                  <w:color w:val="000000"/>
                                  <w:kern w:val="24"/>
                                  <w:sz w:val="18"/>
                                  <w:szCs w:val="18"/>
                                </w:rPr>
                              </w:pPr>
                              <w:r w:rsidRPr="00AB4A57">
                                <w:rPr>
                                  <w:rFonts w:asciiTheme="minorHAnsi" w:eastAsia="Calibri" w:hAnsi="Calibri" w:cs="Arial"/>
                                  <w:color w:val="000000"/>
                                  <w:kern w:val="24"/>
                                  <w:sz w:val="18"/>
                                  <w:szCs w:val="18"/>
                                  <w:u w:val="single"/>
                                </w:rPr>
                                <w:t>Objectif Spécifique 1 du pilier 1</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000000"/>
                                  <w:kern w:val="24"/>
                                  <w:sz w:val="18"/>
                                  <w:szCs w:val="18"/>
                                </w:rPr>
                                <w:t>Offrir aux jeunes et prioritairement aux jeunes femmes, une perspective d'avenir en termes de formation et d'intégration socio-économique.</w:t>
                              </w:r>
                            </w:p>
                          </w:txbxContent>
                        </wps:txbx>
                        <wps:bodyPr lIns="91440" tIns="45720" rIns="91440" bIns="45720" rtlCol="0" anchor="ctr"/>
                      </wps:wsp>
                      <wps:wsp>
                        <wps:cNvPr id="8" name="Rectangle 8"/>
                        <wps:cNvSpPr/>
                        <wps:spPr>
                          <a:xfrm>
                            <a:off x="2768" y="1870732"/>
                            <a:ext cx="3445090" cy="20121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DFE98" w14:textId="77777777" w:rsidR="00AB4A57" w:rsidRPr="00AB4A57" w:rsidRDefault="00AB4A57" w:rsidP="00AB4A57">
                              <w:pPr>
                                <w:jc w:val="center"/>
                                <w:rPr>
                                  <w:rFonts w:asciiTheme="minorHAnsi" w:eastAsia="Calibri" w:hAnsi="Calibri" w:cs="Arial"/>
                                  <w:color w:val="FFFFFF"/>
                                  <w:kern w:val="24"/>
                                  <w:sz w:val="18"/>
                                  <w:szCs w:val="18"/>
                                </w:rPr>
                              </w:pPr>
                              <w:r w:rsidRPr="00AB4A57">
                                <w:rPr>
                                  <w:rFonts w:asciiTheme="minorHAnsi" w:eastAsia="Calibri" w:hAnsi="Calibri" w:cs="Arial"/>
                                  <w:color w:val="FFFFFF"/>
                                  <w:kern w:val="24"/>
                                  <w:sz w:val="18"/>
                                  <w:szCs w:val="18"/>
                                  <w:u w:val="single"/>
                                </w:rPr>
                                <w:t>Résultat 1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ciblés sont soutenus dans leur employabilité et insertion professionnelle effective via une formation professionnelle et technique consolidée.</w:t>
                              </w:r>
                            </w:p>
                          </w:txbxContent>
                        </wps:txbx>
                        <wps:bodyPr lIns="91440" tIns="45720" rIns="91440" bIns="45720" rtlCol="0" anchor="ctr"/>
                      </wps:wsp>
                      <wps:wsp>
                        <wps:cNvPr id="9" name="Rectangle 9"/>
                        <wps:cNvSpPr/>
                        <wps:spPr>
                          <a:xfrm>
                            <a:off x="7071619" y="1870648"/>
                            <a:ext cx="3440979"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735D7E" w14:textId="77777777" w:rsidR="00AB4A57" w:rsidRPr="00AB4A57" w:rsidRDefault="00AB4A57" w:rsidP="00AB4A57">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3 :</w:t>
                              </w:r>
                              <w:r w:rsidRPr="00AB4A57">
                                <w:rPr>
                                  <w:rFonts w:asciiTheme="minorHAnsi" w:eastAsia="Calibri" w:hAnsi="Calibri" w:cs="Arial"/>
                                  <w:color w:val="FFFFFF" w:themeColor="light1"/>
                                  <w:kern w:val="24"/>
                                  <w:sz w:val="18"/>
                                  <w:szCs w:val="18"/>
                                </w:rPr>
                                <w:br/>
                              </w:r>
                              <w:r w:rsidRPr="00AB4A57">
                                <w:rPr>
                                  <w:rFonts w:asciiTheme="minorHAnsi" w:eastAsia="Calibri" w:hAnsi="Calibri" w:cs="Arial"/>
                                  <w:b/>
                                  <w:bCs/>
                                  <w:color w:val="FFFFFF"/>
                                  <w:kern w:val="24"/>
                                  <w:sz w:val="18"/>
                                  <w:szCs w:val="18"/>
                                </w:rPr>
                                <w:t>La gouvernance sectorielle formation-emploi est améliorée au niveau provincial.</w:t>
                              </w:r>
                            </w:p>
                          </w:txbxContent>
                        </wps:txbx>
                        <wps:bodyPr lIns="91440" tIns="45720" rIns="91440" bIns="45720" rtlCol="0" anchor="ctr"/>
                      </wps:wsp>
                      <wps:wsp>
                        <wps:cNvPr id="10" name="Rectangle 10"/>
                        <wps:cNvSpPr/>
                        <wps:spPr>
                          <a:xfrm>
                            <a:off x="3528479" y="1870693"/>
                            <a:ext cx="3442596"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5A295" w14:textId="77777777" w:rsidR="00AB4A57" w:rsidRPr="00AB4A57" w:rsidRDefault="00AB4A57" w:rsidP="00AB4A57">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2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en priorité des femmes, sont stimulés à l'entreprenariat et à l'emploi, les obstacles sont contournés afin de favoriser l'intégration socio-économique.</w:t>
                              </w:r>
                            </w:p>
                          </w:txbxContent>
                        </wps:txbx>
                        <wps:bodyPr lIns="91440" tIns="45720" rIns="91440" bIns="45720" rtlCol="0" anchor="ctr"/>
                      </wps:wsp>
                      <wps:wsp>
                        <wps:cNvPr id="11" name="Titre 4"/>
                        <wps:cNvSpPr txBox="1">
                          <a:spLocks/>
                        </wps:cNvSpPr>
                        <wps:spPr>
                          <a:xfrm>
                            <a:off x="0" y="0"/>
                            <a:ext cx="10502968" cy="743195"/>
                          </a:xfrm>
                          <a:prstGeom prst="rect">
                            <a:avLst/>
                          </a:prstGeom>
                          <a:solidFill>
                            <a:schemeClr val="tx1">
                              <a:lumMod val="50000"/>
                              <a:lumOff val="50000"/>
                            </a:schemeClr>
                          </a:solidFill>
                          <a:ln w="19050">
                            <a:noFill/>
                          </a:ln>
                        </wps:spPr>
                        <wps:txbx>
                          <w:txbxContent>
                            <w:p w14:paraId="337533C6" w14:textId="77777777" w:rsidR="00AB4A57" w:rsidRPr="00AB4A57" w:rsidRDefault="00AB4A57" w:rsidP="00AB4A57">
                              <w:pPr>
                                <w:jc w:val="center"/>
                                <w:rPr>
                                  <w:rFonts w:ascii="Calibri" w:eastAsia="Calibri" w:hAnsi="Calibri" w:cs="Arial"/>
                                  <w:color w:val="FFFFFF"/>
                                  <w:kern w:val="24"/>
                                  <w:sz w:val="18"/>
                                  <w:szCs w:val="18"/>
                                </w:rPr>
                              </w:pPr>
                              <w:r w:rsidRPr="00AB4A57">
                                <w:rPr>
                                  <w:rFonts w:ascii="Calibri" w:eastAsia="Calibri" w:hAnsi="Calibri" w:cs="Arial"/>
                                  <w:color w:val="FFFFFF"/>
                                  <w:kern w:val="24"/>
                                  <w:sz w:val="18"/>
                                  <w:szCs w:val="18"/>
                                  <w:u w:val="single"/>
                                </w:rPr>
                                <w:t>Objectif Général du pilier 1</w:t>
                              </w:r>
                              <w:r w:rsidRPr="00AB4A57">
                                <w:rPr>
                                  <w:rFonts w:ascii="Calibri" w:eastAsia="Calibri" w:hAnsi="Calibri" w:cs="Arial"/>
                                  <w:b/>
                                  <w:bCs/>
                                  <w:color w:val="000000" w:themeColor="text1"/>
                                  <w:kern w:val="24"/>
                                  <w:sz w:val="18"/>
                                  <w:szCs w:val="18"/>
                                  <w:u w:val="single"/>
                                </w:rPr>
                                <w:br/>
                              </w:r>
                              <w:r w:rsidRPr="00AB4A57">
                                <w:rPr>
                                  <w:rFonts w:ascii="Calibri" w:eastAsia="Calibri" w:hAnsi="Calibri" w:cs="Arial"/>
                                  <w:b/>
                                  <w:bCs/>
                                  <w:color w:val="FFFFFF"/>
                                  <w:kern w:val="24"/>
                                  <w:sz w:val="18"/>
                                  <w:szCs w:val="18"/>
                                </w:rPr>
                                <w:t>Valoriser le potentiel de la jeunesse congolaise.</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v:group w14:anchorId="1B85D3C2" id="Groupe 1" o:spid="_x0000_s1032" style="position:absolute;left:0;text-align:left;margin-left:402.1pt;margin-top:.25pt;width:453.3pt;height:186.55pt;z-index:251631104;mso-position-horizontal:right;mso-position-horizontal-relative:margin;mso-width-relative:margin;mso-height-relative:margin" coordsize="105125,38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">
                <v:rect id="Rectangle 7" o:spid="_x0000_s1033" style="position:absolute;left:90;top:8333;width:105030;height:8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" fillcolor="#cfcdcd [2894]" stroked="f" strokeweight="1pt">
                  <v:textbox>
                    <w:txbxContent>
                      <w:p w14:paraId="1E8E7566" w14:textId="77777777" w:rsidR="00AB4A57" w:rsidRPr="00AB4A57" w:rsidRDefault="00AB4A57" w:rsidP="00AB4A57">
                        <w:pPr>
                          <w:jc w:val="center"/>
                          <w:rPr>
                            <w:rFonts w:asciiTheme="minorHAnsi" w:eastAsia="Calibri" w:hAnsi="Calibri" w:cs="Arial"/>
                            <w:color w:val="000000"/>
                            <w:kern w:val="24"/>
                            <w:sz w:val="18"/>
                            <w:szCs w:val="18"/>
                          </w:rPr>
                        </w:pPr>
                        <w:r w:rsidRPr="00AB4A57">
                          <w:rPr>
                            <w:rFonts w:asciiTheme="minorHAnsi" w:eastAsia="Calibri" w:hAnsi="Calibri" w:cs="Arial"/>
                            <w:color w:val="000000"/>
                            <w:kern w:val="24"/>
                            <w:sz w:val="18"/>
                            <w:szCs w:val="18"/>
                            <w:u w:val="single"/>
                          </w:rPr>
                          <w:t>Objectif Spécifique 1 du pilier 1</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000000"/>
                            <w:kern w:val="24"/>
                            <w:sz w:val="18"/>
                            <w:szCs w:val="18"/>
                          </w:rPr>
                          <w:t>Offrir aux jeunes et prioritairement aux jeunes femmes, une perspective d'avenir en termes de formation et d'intégration socio-économique.</w:t>
                        </w:r>
                      </w:p>
                    </w:txbxContent>
                  </v:textbox>
                </v:rect>
                <v:rect id="Rectangle 8" o:spid="_x0000_s1034" style="position:absolute;left:27;top:18707;width:34451;height:20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" fillcolor="#e65300" stroked="f" strokeweight="1pt">
                  <v:textbox>
                    <w:txbxContent>
                      <w:p w14:paraId="137DFE98" w14:textId="77777777" w:rsidR="00AB4A57" w:rsidRPr="00AB4A57" w:rsidRDefault="00AB4A57" w:rsidP="00AB4A57">
                        <w:pPr>
                          <w:jc w:val="center"/>
                          <w:rPr>
                            <w:rFonts w:asciiTheme="minorHAnsi" w:eastAsia="Calibri" w:hAnsi="Calibri" w:cs="Arial"/>
                            <w:color w:val="FFFFFF"/>
                            <w:kern w:val="24"/>
                            <w:sz w:val="18"/>
                            <w:szCs w:val="18"/>
                          </w:rPr>
                        </w:pPr>
                        <w:r w:rsidRPr="00AB4A57">
                          <w:rPr>
                            <w:rFonts w:asciiTheme="minorHAnsi" w:eastAsia="Calibri" w:hAnsi="Calibri" w:cs="Arial"/>
                            <w:color w:val="FFFFFF"/>
                            <w:kern w:val="24"/>
                            <w:sz w:val="18"/>
                            <w:szCs w:val="18"/>
                            <w:u w:val="single"/>
                          </w:rPr>
                          <w:t>Résultat 1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ciblés sont soutenus dans leur employabilité et insertion professionnelle effective via une formation professionnelle et technique consolidée.</w:t>
                        </w:r>
                      </w:p>
                    </w:txbxContent>
                  </v:textbox>
                </v:rect>
                <v:rect id="Rectangle 9" o:spid="_x0000_s1035" style="position:absolute;left:70716;top:18706;width:34409;height:20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" fillcolor="#e65300" stroked="f" strokeweight="1pt">
                  <v:textbox>
                    <w:txbxContent>
                      <w:p w14:paraId="12735D7E" w14:textId="77777777" w:rsidR="00AB4A57" w:rsidRPr="00AB4A57" w:rsidRDefault="00AB4A57" w:rsidP="00AB4A57">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3 :</w:t>
                        </w:r>
                        <w:r w:rsidRPr="00AB4A57">
                          <w:rPr>
                            <w:rFonts w:asciiTheme="minorHAnsi" w:eastAsia="Calibri" w:hAnsi="Calibri" w:cs="Arial"/>
                            <w:color w:val="FFFFFF" w:themeColor="light1"/>
                            <w:kern w:val="24"/>
                            <w:sz w:val="18"/>
                            <w:szCs w:val="18"/>
                          </w:rPr>
                          <w:br/>
                        </w:r>
                        <w:r w:rsidRPr="00AB4A57">
                          <w:rPr>
                            <w:rFonts w:asciiTheme="minorHAnsi" w:eastAsia="Calibri" w:hAnsi="Calibri" w:cs="Arial"/>
                            <w:b/>
                            <w:bCs/>
                            <w:color w:val="FFFFFF"/>
                            <w:kern w:val="24"/>
                            <w:sz w:val="18"/>
                            <w:szCs w:val="18"/>
                          </w:rPr>
                          <w:t>La gouvernance sectorielle formation-emploi est améliorée au niveau provincial.</w:t>
                        </w:r>
                      </w:p>
                    </w:txbxContent>
                  </v:textbox>
                </v:rect>
                <v:rect id="Rectangle 10" o:spid="_x0000_s1036" style="position:absolute;left:35284;top:18706;width:34426;height:20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" fillcolor="#e65300" stroked="f" strokeweight="1pt">
                  <v:textbox>
                    <w:txbxContent>
                      <w:p w14:paraId="2F35A295" w14:textId="77777777" w:rsidR="00AB4A57" w:rsidRPr="00AB4A57" w:rsidRDefault="00AB4A57" w:rsidP="00AB4A57">
                        <w:pPr>
                          <w:jc w:val="center"/>
                          <w:rPr>
                            <w:rFonts w:asciiTheme="minorHAnsi" w:eastAsia="Calibri" w:hAnsi="Calibri" w:cs="Calibri"/>
                            <w:color w:val="FFFFFF"/>
                            <w:kern w:val="24"/>
                            <w:sz w:val="18"/>
                            <w:szCs w:val="18"/>
                          </w:rPr>
                        </w:pPr>
                        <w:r w:rsidRPr="00AB4A57">
                          <w:rPr>
                            <w:rFonts w:asciiTheme="minorHAnsi" w:eastAsia="Calibri" w:hAnsi="Calibri" w:cs="Calibri"/>
                            <w:color w:val="FFFFFF"/>
                            <w:kern w:val="24"/>
                            <w:sz w:val="18"/>
                            <w:szCs w:val="18"/>
                            <w:u w:val="single"/>
                          </w:rPr>
                          <w:t>Résultat</w:t>
                        </w:r>
                        <w:r w:rsidRPr="00AB4A57">
                          <w:rPr>
                            <w:rFonts w:asciiTheme="minorHAnsi" w:eastAsia="Calibri" w:hAnsi="Calibri" w:cs="Arial"/>
                            <w:color w:val="FFFFFF"/>
                            <w:kern w:val="24"/>
                            <w:sz w:val="18"/>
                            <w:szCs w:val="18"/>
                            <w:u w:val="single"/>
                          </w:rPr>
                          <w:t> 2 :</w:t>
                        </w:r>
                        <w:r w:rsidRPr="00AB4A57">
                          <w:rPr>
                            <w:rFonts w:asciiTheme="minorHAnsi" w:eastAsia="Calibri" w:hAnsi="Calibri" w:cs="Arial"/>
                            <w:color w:val="FFFFFF" w:themeColor="light1"/>
                            <w:kern w:val="24"/>
                            <w:sz w:val="18"/>
                            <w:szCs w:val="18"/>
                            <w:u w:val="single"/>
                          </w:rPr>
                          <w:br/>
                        </w:r>
                        <w:r w:rsidRPr="00AB4A57">
                          <w:rPr>
                            <w:rFonts w:asciiTheme="minorHAnsi" w:eastAsia="Calibri" w:hAnsi="Calibri" w:cs="Arial"/>
                            <w:b/>
                            <w:bCs/>
                            <w:color w:val="FFFFFF"/>
                            <w:kern w:val="24"/>
                            <w:sz w:val="18"/>
                            <w:szCs w:val="18"/>
                          </w:rPr>
                          <w:t>Les jeunes en priorité des femmes, sont stimulés à l'entreprenariat et à l'emploi, les obstacles sont contournés afin de favoriser l'intégration socio-économique.</w:t>
                        </w:r>
                      </w:p>
                    </w:txbxContent>
                  </v:textbox>
                </v:rect>
                <v:shapetype id="_x0000_t202" coordsize="21600,21600" o:spt="202" path="m,l,21600r21600,l21600,xe">
                  <v:stroke joinstyle="miter"/>
                  <v:path gradientshapeok="t" o:connecttype="rect"/>
                </v:shapetype>
                <v:shape id="Titre 4" o:spid="_x0000_s1037" type="#_x0000_t202" style="position:absolute;width:105029;height:7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" fillcolor="gray [1629]" stroked="f" strokeweight="1.5pt">
                  <v:textbox>
                    <w:txbxContent>
                      <w:p w14:paraId="337533C6" w14:textId="77777777" w:rsidR="00AB4A57" w:rsidRPr="00AB4A57" w:rsidRDefault="00AB4A57" w:rsidP="00AB4A57">
                        <w:pPr>
                          <w:jc w:val="center"/>
                          <w:rPr>
                            <w:rFonts w:ascii="Calibri" w:eastAsia="Calibri" w:hAnsi="Calibri" w:cs="Arial"/>
                            <w:color w:val="FFFFFF"/>
                            <w:kern w:val="24"/>
                            <w:sz w:val="18"/>
                            <w:szCs w:val="18"/>
                          </w:rPr>
                        </w:pPr>
                        <w:r w:rsidRPr="00AB4A57">
                          <w:rPr>
                            <w:rFonts w:ascii="Calibri" w:eastAsia="Calibri" w:hAnsi="Calibri" w:cs="Arial"/>
                            <w:color w:val="FFFFFF"/>
                            <w:kern w:val="24"/>
                            <w:sz w:val="18"/>
                            <w:szCs w:val="18"/>
                            <w:u w:val="single"/>
                          </w:rPr>
                          <w:t>Objectif Général du pilier 1</w:t>
                        </w:r>
                        <w:r w:rsidRPr="00AB4A57">
                          <w:rPr>
                            <w:rFonts w:ascii="Calibri" w:eastAsia="Calibri" w:hAnsi="Calibri" w:cs="Arial"/>
                            <w:b/>
                            <w:bCs/>
                            <w:color w:val="000000" w:themeColor="text1"/>
                            <w:kern w:val="24"/>
                            <w:sz w:val="18"/>
                            <w:szCs w:val="18"/>
                            <w:u w:val="single"/>
                          </w:rPr>
                          <w:br/>
                        </w:r>
                        <w:r w:rsidRPr="00AB4A57">
                          <w:rPr>
                            <w:rFonts w:ascii="Calibri" w:eastAsia="Calibri" w:hAnsi="Calibri" w:cs="Arial"/>
                            <w:b/>
                            <w:bCs/>
                            <w:color w:val="FFFFFF"/>
                            <w:kern w:val="24"/>
                            <w:sz w:val="18"/>
                            <w:szCs w:val="18"/>
                          </w:rPr>
                          <w:t>Valoriser le potentiel de la jeunesse congolaise.</w:t>
                        </w:r>
                      </w:p>
                    </w:txbxContent>
                  </v:textbox>
                </v:shape>
                <w10:wrap type="topAndBottom" anchorx="margin"/>
              </v:group>
            </w:pict>
          </mc:Fallback>
        </mc:AlternateContent>
      </w:r>
    </w:p>
    <w:p w14:paraId="2EC90965" w14:textId="54ADEE40" w:rsidR="00896F35" w:rsidRPr="00896F35" w:rsidRDefault="00896F35" w:rsidP="586693EC">
      <w:pPr>
        <w:spacing w:before="120" w:after="240"/>
      </w:pPr>
      <w:r w:rsidRPr="586693EC">
        <w:t xml:space="preserve">Dans le cadre du programme de transition initié fin 2020, l’intervention EDUKOR a intégré une approche permettant d’améliorer les conditions d’accès à un emploi effectif et décent pour les jeunes. </w:t>
      </w:r>
      <w:r w:rsidR="00F924C6" w:rsidRPr="586693EC">
        <w:t>Cette nouvelle approche offre déjà des perspectives intéressantes et sera mise à l’échelle dans le cadre de cette intervention. L’</w:t>
      </w:r>
      <w:r w:rsidRPr="586693EC">
        <w:t xml:space="preserve">approche conduit à privilégier le passage vers des formations courtes, </w:t>
      </w:r>
      <w:r w:rsidRPr="586693EC">
        <w:lastRenderedPageBreak/>
        <w:t xml:space="preserve">pratiques et professionnalisantes, plutôt que le soutien à des filières d’enseignement longues et généralistes (Résultat 1). </w:t>
      </w:r>
    </w:p>
    <w:p w14:paraId="717A291A" w14:textId="60D9C4AF" w:rsidR="00896F35" w:rsidRPr="00896F35" w:rsidRDefault="00896F35" w:rsidP="00896F35">
      <w:pPr>
        <w:spacing w:before="120" w:after="0"/>
      </w:pPr>
      <w:r w:rsidRPr="00896F35">
        <w:t xml:space="preserve">Cette approche se fonde sur l’opérationnalisation d’un Centre de Ressources (CdR) multi-partenarial et multi-services permettant aux jeunes chercheurs d’emploi de bénéficier d’une offre de service et de formation professionnelle cohérente, visant l’emploi effectif à travers l’entreprenariat et auto-emploi, l’emploi salarié, et l’accélération d’entreprises dans les secteurs et métiers porteurs de </w:t>
      </w:r>
      <w:r w:rsidRPr="00896F35" w:rsidDel="00CE6C10">
        <w:t>Mbuji</w:t>
      </w:r>
      <w:r w:rsidRPr="00896F35">
        <w:t xml:space="preserve">-Mayi (voir tableau ci-dessous) (Résultat 2). </w:t>
      </w:r>
    </w:p>
    <w:p w14:paraId="7687BA3C" w14:textId="77777777" w:rsidR="00896F35" w:rsidRPr="00896F35" w:rsidRDefault="00896F35" w:rsidP="00896F35">
      <w:pPr>
        <w:spacing w:before="120" w:after="0"/>
        <w:rPr>
          <w:b/>
          <w:bCs/>
        </w:rPr>
      </w:pPr>
      <w:r w:rsidRPr="00896F35">
        <w:t>Afin de pérenniser ses objectifs, le CdR sera accompagné dans son mode de gestion et de gouvernance interministériel et tripartite (Résultat 3). D’autre part, la gouvernance des écoles techniques et professionnelles ciblées sera renforcée, en vue de devenir des Centres d’Excellence Professionnelle.</w:t>
      </w:r>
    </w:p>
    <w:p w14:paraId="5000904C" w14:textId="77777777" w:rsidR="00896F35" w:rsidRPr="008F6415" w:rsidRDefault="00896F35" w:rsidP="00896F35">
      <w:pPr>
        <w:spacing w:before="120" w:after="0"/>
      </w:pPr>
      <w:r w:rsidRPr="00896F35">
        <w:t xml:space="preserve">La concentration géographique en faveur </w:t>
      </w:r>
      <w:r w:rsidRPr="008F6415">
        <w:t xml:space="preserve">de la zone urbaine et péri-urbain de Mbuji-Mayi constitue une unité géographique cohérente pour soutenir le développement économique et social, et entretiendra un lien avec le secteur de l’agriculture en milieu péri-urbain et rural pour générer des effets vertueux dans les chaines de valeur. </w:t>
      </w:r>
    </w:p>
    <w:p w14:paraId="40ACA13B" w14:textId="4E161223" w:rsidR="00896F35" w:rsidRDefault="00896F35" w:rsidP="00896F35">
      <w:pPr>
        <w:spacing w:before="120" w:after="0"/>
        <w:rPr>
          <w:rFonts w:eastAsia="Calibri"/>
        </w:rPr>
      </w:pPr>
      <w:r w:rsidRPr="008F6415">
        <w:rPr>
          <w:rFonts w:eastAsia="Calibri"/>
        </w:rPr>
        <w:t xml:space="preserve">Compte tenu de la faible capacité d’emploi formel du secteur privé à Mbuji-Mayi, cette intervention priorise un choix élargi et diversifié de secteurs économiques porteurs, ciblant </w:t>
      </w:r>
      <w:r w:rsidRPr="008F6415" w:rsidDel="006506E4">
        <w:rPr>
          <w:rFonts w:eastAsia="Calibri"/>
        </w:rPr>
        <w:t>les</w:t>
      </w:r>
      <w:r w:rsidRPr="008F6415">
        <w:rPr>
          <w:rFonts w:eastAsia="Calibri"/>
        </w:rPr>
        <w:t xml:space="preserve"> jeunes, et en particulier</w:t>
      </w:r>
      <w:r w:rsidRPr="008F6415" w:rsidDel="00A43941">
        <w:rPr>
          <w:rFonts w:eastAsia="Calibri"/>
        </w:rPr>
        <w:t xml:space="preserve"> </w:t>
      </w:r>
      <w:r w:rsidRPr="008F6415">
        <w:rPr>
          <w:rFonts w:eastAsia="Calibri"/>
        </w:rPr>
        <w:t>les jeunes femmes. Ces secteurs comprennent l’agro</w:t>
      </w:r>
      <w:r w:rsidRPr="00896F35">
        <w:rPr>
          <w:rFonts w:eastAsia="Calibri"/>
        </w:rPr>
        <w:t xml:space="preserve">-alimentaire, l’économie verte, circulaire et renouvelable, l’économie créative, l’économie digitale, la construction et le bois, ainsi que la mécanique (voir </w:t>
      </w:r>
      <w:r w:rsidR="00D66DF2">
        <w:rPr>
          <w:rFonts w:eastAsia="Calibri"/>
        </w:rPr>
        <w:t>t</w:t>
      </w:r>
      <w:r w:rsidRPr="00896F35">
        <w:rPr>
          <w:rFonts w:eastAsia="Calibri"/>
        </w:rPr>
        <w:t>ableau</w:t>
      </w:r>
      <w:r w:rsidR="00D66DF2">
        <w:rPr>
          <w:rFonts w:eastAsia="Calibri"/>
        </w:rPr>
        <w:t xml:space="preserve"> ci-dessous</w:t>
      </w:r>
      <w:r w:rsidRPr="00896F35">
        <w:rPr>
          <w:rFonts w:eastAsia="Calibri"/>
        </w:rPr>
        <w:t>).</w:t>
      </w:r>
    </w:p>
    <w:p w14:paraId="27D3ABBE" w14:textId="77777777" w:rsidR="002B0C5D" w:rsidRDefault="002B0C5D" w:rsidP="001B108A">
      <w:pPr>
        <w:pStyle w:val="Lgende"/>
        <w:jc w:val="left"/>
      </w:pPr>
    </w:p>
    <w:p w14:paraId="39B2244F" w14:textId="5721F47D" w:rsidR="00896F35" w:rsidRPr="00495E83" w:rsidRDefault="001B108A" w:rsidP="001B108A">
      <w:pPr>
        <w:pStyle w:val="Lgende"/>
        <w:jc w:val="left"/>
        <w:rPr>
          <w:rFonts w:cstheme="minorHAnsi"/>
          <w:color w:val="585756"/>
          <w:sz w:val="20"/>
          <w:szCs w:val="20"/>
          <w:u w:val="single"/>
        </w:rPr>
      </w:pPr>
      <w:bookmarkStart w:id="42" w:name="_Toc113804344"/>
      <w:r w:rsidRPr="00495E83">
        <w:rPr>
          <w:color w:val="585756"/>
        </w:rPr>
        <w:t xml:space="preserve">Tableau </w:t>
      </w:r>
      <w:r w:rsidRPr="00495E83">
        <w:rPr>
          <w:color w:val="585756"/>
        </w:rPr>
        <w:fldChar w:fldCharType="begin"/>
      </w:r>
      <w:r w:rsidRPr="00495E83">
        <w:rPr>
          <w:color w:val="585756"/>
        </w:rPr>
        <w:instrText>SEQ Tableau \* ARABIC</w:instrText>
      </w:r>
      <w:r w:rsidRPr="00495E83">
        <w:rPr>
          <w:color w:val="585756"/>
        </w:rPr>
        <w:fldChar w:fldCharType="separate"/>
      </w:r>
      <w:r w:rsidR="00F71E25">
        <w:rPr>
          <w:noProof/>
          <w:color w:val="585756"/>
        </w:rPr>
        <w:t>5</w:t>
      </w:r>
      <w:r w:rsidRPr="00495E83">
        <w:rPr>
          <w:color w:val="585756"/>
        </w:rPr>
        <w:fldChar w:fldCharType="end"/>
      </w:r>
      <w:r w:rsidRPr="00495E83">
        <w:rPr>
          <w:color w:val="585756"/>
        </w:rPr>
        <w:t xml:space="preserve"> -</w:t>
      </w:r>
      <w:r w:rsidR="00896F35" w:rsidRPr="00495E83">
        <w:rPr>
          <w:color w:val="585756"/>
        </w:rPr>
        <w:t xml:space="preserve"> Secteurs économiques et métiers porteurs à Mbuji Mayi</w:t>
      </w:r>
      <w:bookmarkEnd w:id="42"/>
    </w:p>
    <w:tbl>
      <w:tblPr>
        <w:tblStyle w:val="Tabelraster1"/>
        <w:tblW w:w="5000" w:type="pct"/>
        <w:tblLayout w:type="fixed"/>
        <w:tblLook w:val="06A0" w:firstRow="1" w:lastRow="0" w:firstColumn="1" w:lastColumn="0" w:noHBand="1" w:noVBand="1"/>
      </w:tblPr>
      <w:tblGrid>
        <w:gridCol w:w="1981"/>
        <w:gridCol w:w="4960"/>
        <w:gridCol w:w="2264"/>
      </w:tblGrid>
      <w:tr w:rsidR="00896F35" w:rsidRPr="00896F35" w14:paraId="759A72C5" w14:textId="77777777" w:rsidTr="00495E83">
        <w:tc>
          <w:tcPr>
            <w:tcW w:w="1076" w:type="pct"/>
            <w:shd w:val="clear" w:color="auto" w:fill="767171" w:themeFill="background2" w:themeFillShade="80"/>
          </w:tcPr>
          <w:p w14:paraId="0227B64E" w14:textId="77777777" w:rsidR="00896F35" w:rsidRPr="00896F35" w:rsidRDefault="00896F35" w:rsidP="00A41B13">
            <w:pPr>
              <w:keepNext/>
              <w:keepLines/>
              <w:rPr>
                <w:rFonts w:cstheme="minorHAnsi"/>
                <w:b/>
                <w:color w:val="FFFFFF" w:themeColor="background1"/>
                <w:sz w:val="18"/>
                <w:szCs w:val="18"/>
              </w:rPr>
            </w:pPr>
            <w:r w:rsidRPr="00896F35">
              <w:rPr>
                <w:rFonts w:cstheme="minorHAnsi"/>
                <w:b/>
                <w:color w:val="FFFFFF" w:themeColor="background1"/>
                <w:sz w:val="18"/>
                <w:szCs w:val="18"/>
              </w:rPr>
              <w:t>Secteur</w:t>
            </w:r>
          </w:p>
        </w:tc>
        <w:tc>
          <w:tcPr>
            <w:tcW w:w="2694" w:type="pct"/>
            <w:shd w:val="clear" w:color="auto" w:fill="767171" w:themeFill="background2" w:themeFillShade="80"/>
          </w:tcPr>
          <w:p w14:paraId="48898C60" w14:textId="77777777" w:rsidR="00896F35" w:rsidRPr="00896F35" w:rsidRDefault="00896F35" w:rsidP="00A41B13">
            <w:pPr>
              <w:keepNext/>
              <w:keepLines/>
              <w:rPr>
                <w:b/>
                <w:bCs/>
                <w:color w:val="FFFFFF" w:themeColor="background1"/>
                <w:sz w:val="18"/>
                <w:szCs w:val="18"/>
              </w:rPr>
            </w:pPr>
            <w:r w:rsidRPr="00896F35">
              <w:rPr>
                <w:b/>
                <w:color w:val="FFFFFF" w:themeColor="background1"/>
                <w:sz w:val="18"/>
                <w:szCs w:val="18"/>
              </w:rPr>
              <w:t>Métiers à pourvoir</w:t>
            </w:r>
          </w:p>
        </w:tc>
        <w:tc>
          <w:tcPr>
            <w:tcW w:w="1230" w:type="pct"/>
            <w:shd w:val="clear" w:color="auto" w:fill="767171" w:themeFill="background2" w:themeFillShade="80"/>
          </w:tcPr>
          <w:p w14:paraId="5FDB2800" w14:textId="77777777" w:rsidR="00896F35" w:rsidRPr="00896F35" w:rsidRDefault="00896F35" w:rsidP="00A41B13">
            <w:pPr>
              <w:keepNext/>
              <w:keepLines/>
              <w:jc w:val="left"/>
              <w:rPr>
                <w:rFonts w:cstheme="minorHAnsi"/>
                <w:b/>
                <w:color w:val="FFFFFF" w:themeColor="background1"/>
                <w:sz w:val="18"/>
                <w:szCs w:val="18"/>
              </w:rPr>
            </w:pPr>
            <w:r w:rsidRPr="00896F35">
              <w:rPr>
                <w:rFonts w:cstheme="minorHAnsi"/>
                <w:b/>
                <w:color w:val="FFFFFF" w:themeColor="background1"/>
                <w:sz w:val="18"/>
                <w:szCs w:val="18"/>
              </w:rPr>
              <w:t>Institut de formation</w:t>
            </w:r>
          </w:p>
        </w:tc>
      </w:tr>
      <w:tr w:rsidR="00896F35" w:rsidRPr="00B85145" w14:paraId="357192F3" w14:textId="77777777" w:rsidTr="6C953272">
        <w:tc>
          <w:tcPr>
            <w:tcW w:w="1076" w:type="pct"/>
          </w:tcPr>
          <w:p w14:paraId="4131E98D" w14:textId="77777777" w:rsidR="00896F35" w:rsidRPr="00896F35" w:rsidRDefault="00896F35" w:rsidP="00A41B13">
            <w:pPr>
              <w:keepNext/>
              <w:keepLines/>
              <w:jc w:val="left"/>
              <w:rPr>
                <w:rFonts w:cstheme="minorHAnsi"/>
                <w:sz w:val="18"/>
                <w:szCs w:val="18"/>
              </w:rPr>
            </w:pPr>
            <w:r w:rsidRPr="00896F35">
              <w:rPr>
                <w:rFonts w:cstheme="minorHAnsi"/>
                <w:sz w:val="18"/>
                <w:szCs w:val="18"/>
              </w:rPr>
              <w:t>Agro-alimentaire</w:t>
            </w:r>
          </w:p>
        </w:tc>
        <w:tc>
          <w:tcPr>
            <w:tcW w:w="2694" w:type="pct"/>
          </w:tcPr>
          <w:p w14:paraId="6869E926" w14:textId="1C43447E" w:rsidR="00896F35" w:rsidRPr="00896F35" w:rsidRDefault="00896F35" w:rsidP="008E4329">
            <w:pPr>
              <w:keepNext/>
              <w:keepLines/>
              <w:spacing w:line="240" w:lineRule="auto"/>
              <w:contextualSpacing/>
              <w:jc w:val="left"/>
              <w:rPr>
                <w:rFonts w:cstheme="minorHAnsi"/>
                <w:sz w:val="18"/>
                <w:szCs w:val="18"/>
              </w:rPr>
            </w:pPr>
            <w:r w:rsidRPr="00896F35">
              <w:rPr>
                <w:rFonts w:cstheme="minorHAnsi"/>
                <w:sz w:val="18"/>
                <w:szCs w:val="18"/>
              </w:rPr>
              <w:t>Transformat</w:t>
            </w:r>
            <w:r w:rsidR="00A3187D">
              <w:rPr>
                <w:rFonts w:cstheme="minorHAnsi"/>
                <w:sz w:val="18"/>
                <w:szCs w:val="18"/>
              </w:rPr>
              <w:t>eur/trice</w:t>
            </w:r>
            <w:r w:rsidRPr="00896F35">
              <w:rPr>
                <w:rFonts w:cstheme="minorHAnsi"/>
                <w:sz w:val="18"/>
                <w:szCs w:val="18"/>
              </w:rPr>
              <w:t xml:space="preserve"> agro-alimentaire et conditionnement (jus sucrés/frais, bière/vin, gaufre/beignet, confiture)</w:t>
            </w:r>
            <w:r w:rsidR="00A3187D">
              <w:rPr>
                <w:rFonts w:cstheme="minorHAnsi"/>
                <w:sz w:val="18"/>
                <w:szCs w:val="18"/>
              </w:rPr>
              <w:t>, B</w:t>
            </w:r>
            <w:r w:rsidRPr="00896F35">
              <w:rPr>
                <w:rFonts w:cstheme="minorHAnsi"/>
                <w:sz w:val="18"/>
                <w:szCs w:val="18"/>
              </w:rPr>
              <w:t>oulanger</w:t>
            </w:r>
            <w:r w:rsidR="00365221">
              <w:rPr>
                <w:rFonts w:cstheme="minorHAnsi"/>
                <w:sz w:val="18"/>
                <w:szCs w:val="18"/>
              </w:rPr>
              <w:t xml:space="preserve">/ère ou </w:t>
            </w:r>
            <w:r w:rsidRPr="00896F35">
              <w:rPr>
                <w:rFonts w:cstheme="minorHAnsi"/>
                <w:sz w:val="18"/>
                <w:szCs w:val="18"/>
              </w:rPr>
              <w:t>panificat</w:t>
            </w:r>
            <w:r w:rsidR="008E4329">
              <w:rPr>
                <w:rFonts w:cstheme="minorHAnsi"/>
                <w:sz w:val="18"/>
                <w:szCs w:val="18"/>
              </w:rPr>
              <w:t>eur/trice, P</w:t>
            </w:r>
            <w:r w:rsidRPr="00896F35">
              <w:rPr>
                <w:rFonts w:cstheme="minorHAnsi"/>
                <w:sz w:val="18"/>
                <w:szCs w:val="18"/>
              </w:rPr>
              <w:t>iscicult</w:t>
            </w:r>
            <w:r w:rsidR="008E4329">
              <w:rPr>
                <w:rFonts w:cstheme="minorHAnsi"/>
                <w:sz w:val="18"/>
                <w:szCs w:val="18"/>
              </w:rPr>
              <w:t>eur/trice</w:t>
            </w:r>
            <w:r w:rsidRPr="00896F35">
              <w:rPr>
                <w:rFonts w:cstheme="minorHAnsi"/>
                <w:sz w:val="18"/>
                <w:szCs w:val="18"/>
              </w:rPr>
              <w:t xml:space="preserve"> et </w:t>
            </w:r>
            <w:r w:rsidR="008E4329">
              <w:rPr>
                <w:rFonts w:cstheme="minorHAnsi"/>
                <w:sz w:val="18"/>
                <w:szCs w:val="18"/>
              </w:rPr>
              <w:t>M</w:t>
            </w:r>
            <w:r w:rsidRPr="00896F35">
              <w:rPr>
                <w:rFonts w:cstheme="minorHAnsi"/>
                <w:sz w:val="18"/>
                <w:szCs w:val="18"/>
              </w:rPr>
              <w:t>araich</w:t>
            </w:r>
            <w:r w:rsidR="008E4329">
              <w:rPr>
                <w:rFonts w:cstheme="minorHAnsi"/>
                <w:sz w:val="18"/>
                <w:szCs w:val="18"/>
              </w:rPr>
              <w:t xml:space="preserve">er/ère, </w:t>
            </w:r>
            <w:r w:rsidRPr="00896F35">
              <w:rPr>
                <w:rFonts w:cstheme="minorHAnsi"/>
                <w:sz w:val="18"/>
                <w:szCs w:val="18"/>
              </w:rPr>
              <w:t>Restaurat</w:t>
            </w:r>
            <w:r w:rsidR="008E4329">
              <w:rPr>
                <w:rFonts w:cstheme="minorHAnsi"/>
                <w:sz w:val="18"/>
                <w:szCs w:val="18"/>
              </w:rPr>
              <w:t xml:space="preserve">eur/trice, </w:t>
            </w:r>
            <w:r w:rsidRPr="00896F35">
              <w:rPr>
                <w:rFonts w:cstheme="minorHAnsi"/>
                <w:sz w:val="18"/>
                <w:szCs w:val="18"/>
              </w:rPr>
              <w:t>Opérateur</w:t>
            </w:r>
            <w:r w:rsidR="008E4329">
              <w:rPr>
                <w:rFonts w:cstheme="minorHAnsi"/>
                <w:sz w:val="18"/>
                <w:szCs w:val="18"/>
              </w:rPr>
              <w:t>/trice</w:t>
            </w:r>
            <w:r w:rsidRPr="00896F35">
              <w:rPr>
                <w:rFonts w:cstheme="minorHAnsi"/>
                <w:sz w:val="18"/>
                <w:szCs w:val="18"/>
              </w:rPr>
              <w:t xml:space="preserve"> de conservation (chaine de froid) et logisticien</w:t>
            </w:r>
            <w:r w:rsidR="008E4329">
              <w:rPr>
                <w:rFonts w:cstheme="minorHAnsi"/>
                <w:sz w:val="18"/>
                <w:szCs w:val="18"/>
              </w:rPr>
              <w:t>/ne</w:t>
            </w:r>
            <w:r w:rsidRPr="00896F35">
              <w:rPr>
                <w:rFonts w:cstheme="minorHAnsi"/>
                <w:sz w:val="18"/>
                <w:szCs w:val="18"/>
              </w:rPr>
              <w:t xml:space="preserve"> (approvisionnement urbain)</w:t>
            </w:r>
          </w:p>
        </w:tc>
        <w:tc>
          <w:tcPr>
            <w:tcW w:w="1230" w:type="pct"/>
          </w:tcPr>
          <w:p w14:paraId="422235AA" w14:textId="77777777" w:rsidR="00896F35" w:rsidRPr="00896F35" w:rsidRDefault="00896F35" w:rsidP="00A41B13">
            <w:pPr>
              <w:keepNext/>
              <w:keepLines/>
              <w:jc w:val="left"/>
              <w:rPr>
                <w:sz w:val="18"/>
                <w:szCs w:val="18"/>
                <w:lang w:val="it-IT"/>
              </w:rPr>
            </w:pPr>
            <w:r w:rsidRPr="00896F35">
              <w:rPr>
                <w:sz w:val="18"/>
                <w:szCs w:val="18"/>
                <w:lang w:val="it-IT"/>
              </w:rPr>
              <w:t>ITP Mazzarello / INPP / ITP Don Bosco</w:t>
            </w:r>
          </w:p>
        </w:tc>
      </w:tr>
      <w:tr w:rsidR="00896F35" w:rsidRPr="00B85145" w14:paraId="60D722C8" w14:textId="77777777" w:rsidTr="6C953272">
        <w:trPr>
          <w:trHeight w:val="691"/>
        </w:trPr>
        <w:tc>
          <w:tcPr>
            <w:tcW w:w="1076" w:type="pct"/>
          </w:tcPr>
          <w:p w14:paraId="611F4619" w14:textId="77777777" w:rsidR="00896F35" w:rsidRPr="00896F35" w:rsidRDefault="00896F35" w:rsidP="00A41B13">
            <w:pPr>
              <w:keepNext/>
              <w:keepLines/>
              <w:jc w:val="left"/>
              <w:rPr>
                <w:rFonts w:cstheme="minorHAnsi"/>
                <w:sz w:val="18"/>
                <w:szCs w:val="18"/>
              </w:rPr>
            </w:pPr>
            <w:r w:rsidRPr="00896F35">
              <w:rPr>
                <w:rFonts w:cstheme="minorHAnsi"/>
                <w:sz w:val="18"/>
                <w:szCs w:val="18"/>
              </w:rPr>
              <w:t>Economie verte, circulaire et renouvelable</w:t>
            </w:r>
          </w:p>
        </w:tc>
        <w:tc>
          <w:tcPr>
            <w:tcW w:w="2694" w:type="pct"/>
          </w:tcPr>
          <w:p w14:paraId="7B08C620" w14:textId="5FAEA00A" w:rsidR="00896F35" w:rsidRPr="003842B7" w:rsidRDefault="00896F35" w:rsidP="00A41B13">
            <w:pPr>
              <w:keepNext/>
              <w:keepLines/>
              <w:jc w:val="left"/>
              <w:rPr>
                <w:sz w:val="18"/>
                <w:szCs w:val="18"/>
              </w:rPr>
            </w:pPr>
            <w:r w:rsidRPr="00896F35">
              <w:rPr>
                <w:sz w:val="18"/>
                <w:szCs w:val="18"/>
              </w:rPr>
              <w:t>Installateur</w:t>
            </w:r>
            <w:r w:rsidR="008E4329">
              <w:rPr>
                <w:sz w:val="18"/>
                <w:szCs w:val="18"/>
              </w:rPr>
              <w:t>/</w:t>
            </w:r>
            <w:r w:rsidR="00DD0651">
              <w:rPr>
                <w:sz w:val="18"/>
                <w:szCs w:val="18"/>
              </w:rPr>
              <w:t>t</w:t>
            </w:r>
            <w:r w:rsidR="008E4329">
              <w:rPr>
                <w:sz w:val="18"/>
                <w:szCs w:val="18"/>
              </w:rPr>
              <w:t>rice et</w:t>
            </w:r>
            <w:r w:rsidRPr="00896F35">
              <w:rPr>
                <w:sz w:val="18"/>
                <w:szCs w:val="18"/>
              </w:rPr>
              <w:t xml:space="preserve"> maintenancier</w:t>
            </w:r>
            <w:r w:rsidR="008E4329">
              <w:rPr>
                <w:sz w:val="18"/>
                <w:szCs w:val="18"/>
              </w:rPr>
              <w:t>/ière</w:t>
            </w:r>
            <w:r w:rsidRPr="00896F35">
              <w:rPr>
                <w:sz w:val="18"/>
                <w:szCs w:val="18"/>
              </w:rPr>
              <w:t xml:space="preserve"> de panneaux photovoltaïques, </w:t>
            </w:r>
            <w:r w:rsidR="008E4329">
              <w:rPr>
                <w:sz w:val="18"/>
                <w:szCs w:val="18"/>
              </w:rPr>
              <w:t>R</w:t>
            </w:r>
            <w:r w:rsidRPr="00896F35">
              <w:rPr>
                <w:sz w:val="18"/>
                <w:szCs w:val="18"/>
              </w:rPr>
              <w:t>éparat</w:t>
            </w:r>
            <w:r w:rsidR="008E4329">
              <w:rPr>
                <w:sz w:val="18"/>
                <w:szCs w:val="18"/>
              </w:rPr>
              <w:t>eur/</w:t>
            </w:r>
            <w:r w:rsidR="00DD0651">
              <w:rPr>
                <w:sz w:val="18"/>
                <w:szCs w:val="18"/>
              </w:rPr>
              <w:t>t</w:t>
            </w:r>
            <w:r w:rsidR="008E4329">
              <w:rPr>
                <w:sz w:val="18"/>
                <w:szCs w:val="18"/>
              </w:rPr>
              <w:t>rice</w:t>
            </w:r>
            <w:r w:rsidRPr="00896F35">
              <w:rPr>
                <w:sz w:val="18"/>
                <w:szCs w:val="18"/>
              </w:rPr>
              <w:t xml:space="preserve"> mobile, </w:t>
            </w:r>
            <w:r w:rsidR="008E4329">
              <w:rPr>
                <w:sz w:val="18"/>
                <w:szCs w:val="18"/>
              </w:rPr>
              <w:t>C</w:t>
            </w:r>
            <w:r w:rsidRPr="00896F35">
              <w:rPr>
                <w:sz w:val="18"/>
                <w:szCs w:val="18"/>
              </w:rPr>
              <w:t>ollecte</w:t>
            </w:r>
            <w:r w:rsidR="008E4329">
              <w:rPr>
                <w:sz w:val="18"/>
                <w:szCs w:val="18"/>
              </w:rPr>
              <w:t>ur/</w:t>
            </w:r>
            <w:r w:rsidR="00DD0651">
              <w:rPr>
                <w:sz w:val="18"/>
                <w:szCs w:val="18"/>
              </w:rPr>
              <w:t>t</w:t>
            </w:r>
            <w:r w:rsidR="008E4329">
              <w:rPr>
                <w:sz w:val="18"/>
                <w:szCs w:val="18"/>
              </w:rPr>
              <w:t>rice</w:t>
            </w:r>
            <w:r w:rsidRPr="00896F35">
              <w:rPr>
                <w:sz w:val="18"/>
                <w:szCs w:val="18"/>
              </w:rPr>
              <w:t xml:space="preserve"> et valorisat</w:t>
            </w:r>
            <w:r w:rsidR="00DD0651">
              <w:rPr>
                <w:sz w:val="18"/>
                <w:szCs w:val="18"/>
              </w:rPr>
              <w:t>eur/trice</w:t>
            </w:r>
            <w:r w:rsidRPr="00896F35">
              <w:rPr>
                <w:sz w:val="18"/>
                <w:szCs w:val="18"/>
              </w:rPr>
              <w:t xml:space="preserve"> des déchets</w:t>
            </w:r>
          </w:p>
        </w:tc>
        <w:tc>
          <w:tcPr>
            <w:tcW w:w="1230" w:type="pct"/>
          </w:tcPr>
          <w:p w14:paraId="1AA5AC7E" w14:textId="77777777" w:rsidR="00896F35" w:rsidRPr="00896F35" w:rsidRDefault="00896F35" w:rsidP="00A41B13">
            <w:pPr>
              <w:keepNext/>
              <w:keepLines/>
              <w:jc w:val="left"/>
              <w:rPr>
                <w:sz w:val="18"/>
                <w:szCs w:val="18"/>
                <w:lang w:val="en-US"/>
              </w:rPr>
            </w:pPr>
            <w:r w:rsidRPr="00896F35">
              <w:rPr>
                <w:sz w:val="18"/>
                <w:szCs w:val="18"/>
                <w:lang w:val="en-US"/>
              </w:rPr>
              <w:t>ITP Don Bosco / ESGTK / INPP</w:t>
            </w:r>
          </w:p>
        </w:tc>
      </w:tr>
      <w:tr w:rsidR="00896F35" w:rsidRPr="00A705BF" w14:paraId="0EDF004C" w14:textId="77777777" w:rsidTr="6C953272">
        <w:tc>
          <w:tcPr>
            <w:tcW w:w="1076" w:type="pct"/>
          </w:tcPr>
          <w:p w14:paraId="385E37A9" w14:textId="77777777" w:rsidR="00896F35" w:rsidRPr="00896F35" w:rsidRDefault="2BB48AC1" w:rsidP="6C953272">
            <w:pPr>
              <w:keepNext/>
              <w:keepLines/>
              <w:jc w:val="left"/>
              <w:rPr>
                <w:sz w:val="18"/>
                <w:szCs w:val="18"/>
              </w:rPr>
            </w:pPr>
            <w:r w:rsidRPr="6C953272">
              <w:rPr>
                <w:sz w:val="18"/>
                <w:szCs w:val="18"/>
              </w:rPr>
              <w:t>Economie Créative</w:t>
            </w:r>
          </w:p>
        </w:tc>
        <w:tc>
          <w:tcPr>
            <w:tcW w:w="2694" w:type="pct"/>
          </w:tcPr>
          <w:p w14:paraId="118A228B" w14:textId="52056C7E" w:rsidR="00896F35" w:rsidRPr="00896F35" w:rsidRDefault="105E83A6" w:rsidP="6C953272">
            <w:pPr>
              <w:keepNext/>
              <w:keepLines/>
              <w:jc w:val="left"/>
              <w:rPr>
                <w:sz w:val="18"/>
                <w:szCs w:val="18"/>
              </w:rPr>
            </w:pPr>
            <w:r w:rsidRPr="6C953272">
              <w:rPr>
                <w:sz w:val="18"/>
                <w:szCs w:val="18"/>
              </w:rPr>
              <w:t xml:space="preserve">Spécialiste dans la </w:t>
            </w:r>
            <w:r w:rsidR="2BB48AC1" w:rsidRPr="6C953272">
              <w:rPr>
                <w:sz w:val="18"/>
                <w:szCs w:val="18"/>
              </w:rPr>
              <w:t>Mode, Design, Audiovisuel (film, photo, installation)</w:t>
            </w:r>
            <w:r w:rsidR="595CBC2A" w:rsidRPr="6C953272">
              <w:rPr>
                <w:sz w:val="18"/>
                <w:szCs w:val="18"/>
              </w:rPr>
              <w:t>, S</w:t>
            </w:r>
            <w:r w:rsidR="2BB48AC1" w:rsidRPr="6C953272">
              <w:rPr>
                <w:sz w:val="18"/>
                <w:szCs w:val="18"/>
              </w:rPr>
              <w:t>tylis</w:t>
            </w:r>
            <w:r w:rsidR="595CBC2A" w:rsidRPr="6C953272">
              <w:rPr>
                <w:sz w:val="18"/>
                <w:szCs w:val="18"/>
              </w:rPr>
              <w:t xml:space="preserve">te et </w:t>
            </w:r>
            <w:r w:rsidR="2BB48AC1" w:rsidRPr="6C953272">
              <w:rPr>
                <w:sz w:val="18"/>
                <w:szCs w:val="18"/>
              </w:rPr>
              <w:t>prêt à porter, Graphis</w:t>
            </w:r>
            <w:r w:rsidR="595CBC2A" w:rsidRPr="6C953272">
              <w:rPr>
                <w:sz w:val="18"/>
                <w:szCs w:val="18"/>
              </w:rPr>
              <w:t>te</w:t>
            </w:r>
            <w:r w:rsidR="2BB48AC1" w:rsidRPr="6C953272">
              <w:rPr>
                <w:sz w:val="18"/>
                <w:szCs w:val="18"/>
              </w:rPr>
              <w:t>, Promot</w:t>
            </w:r>
            <w:r w:rsidR="595CBC2A" w:rsidRPr="6C953272">
              <w:rPr>
                <w:sz w:val="18"/>
                <w:szCs w:val="18"/>
              </w:rPr>
              <w:t>eur/trice</w:t>
            </w:r>
            <w:r w:rsidR="2BB48AC1" w:rsidRPr="6C953272">
              <w:rPr>
                <w:sz w:val="18"/>
                <w:szCs w:val="18"/>
              </w:rPr>
              <w:t xml:space="preserve"> d’évènements culturels </w:t>
            </w:r>
          </w:p>
        </w:tc>
        <w:tc>
          <w:tcPr>
            <w:tcW w:w="1230" w:type="pct"/>
          </w:tcPr>
          <w:p w14:paraId="7B5BE14B" w14:textId="77777777" w:rsidR="00896F35" w:rsidRPr="00896F35" w:rsidRDefault="00896F35" w:rsidP="00A41B13">
            <w:pPr>
              <w:keepNext/>
              <w:keepLines/>
              <w:jc w:val="left"/>
              <w:rPr>
                <w:rFonts w:cstheme="minorHAnsi"/>
                <w:sz w:val="18"/>
                <w:szCs w:val="18"/>
                <w:lang w:val="it-IT"/>
              </w:rPr>
            </w:pPr>
            <w:r w:rsidRPr="00896F35">
              <w:rPr>
                <w:rFonts w:cstheme="minorHAnsi"/>
                <w:sz w:val="18"/>
                <w:szCs w:val="18"/>
                <w:lang w:val="it-IT"/>
              </w:rPr>
              <w:t>ITP Mazzarello / ITA Don Bosco / acteur externe</w:t>
            </w:r>
          </w:p>
        </w:tc>
      </w:tr>
      <w:tr w:rsidR="00896F35" w:rsidRPr="00896F35" w14:paraId="5350FA91" w14:textId="77777777" w:rsidTr="6C953272">
        <w:tc>
          <w:tcPr>
            <w:tcW w:w="1076" w:type="pct"/>
          </w:tcPr>
          <w:p w14:paraId="1C1B1570" w14:textId="77777777" w:rsidR="00896F35" w:rsidRPr="00896F35" w:rsidRDefault="00896F35" w:rsidP="00A41B13">
            <w:pPr>
              <w:keepNext/>
              <w:keepLines/>
              <w:jc w:val="left"/>
              <w:rPr>
                <w:rFonts w:cstheme="minorHAnsi"/>
                <w:sz w:val="18"/>
                <w:szCs w:val="18"/>
              </w:rPr>
            </w:pPr>
            <w:r w:rsidRPr="00896F35">
              <w:rPr>
                <w:rFonts w:cstheme="minorHAnsi"/>
                <w:sz w:val="18"/>
                <w:szCs w:val="18"/>
              </w:rPr>
              <w:t>Economie digitale</w:t>
            </w:r>
          </w:p>
        </w:tc>
        <w:tc>
          <w:tcPr>
            <w:tcW w:w="2694" w:type="pct"/>
          </w:tcPr>
          <w:p w14:paraId="56123B82" w14:textId="0D4D02E0" w:rsidR="00896F35" w:rsidRPr="00896F35" w:rsidRDefault="00896F35" w:rsidP="00A41B13">
            <w:pPr>
              <w:keepNext/>
              <w:keepLines/>
              <w:jc w:val="left"/>
              <w:rPr>
                <w:rFonts w:cstheme="minorHAnsi"/>
                <w:sz w:val="18"/>
                <w:szCs w:val="18"/>
              </w:rPr>
            </w:pPr>
            <w:r w:rsidRPr="00896F35">
              <w:rPr>
                <w:rFonts w:cstheme="minorHAnsi"/>
                <w:sz w:val="18"/>
                <w:szCs w:val="18"/>
              </w:rPr>
              <w:t>Codeur</w:t>
            </w:r>
            <w:r w:rsidR="00DD0651">
              <w:rPr>
                <w:rFonts w:cstheme="minorHAnsi"/>
                <w:sz w:val="18"/>
                <w:szCs w:val="18"/>
              </w:rPr>
              <w:t>/rice</w:t>
            </w:r>
          </w:p>
        </w:tc>
        <w:tc>
          <w:tcPr>
            <w:tcW w:w="1230" w:type="pct"/>
          </w:tcPr>
          <w:p w14:paraId="1481D18E" w14:textId="77777777" w:rsidR="00896F35" w:rsidRPr="00896F35" w:rsidRDefault="00896F35" w:rsidP="00A41B13">
            <w:pPr>
              <w:keepNext/>
              <w:keepLines/>
              <w:jc w:val="left"/>
              <w:rPr>
                <w:rFonts w:cstheme="minorHAnsi"/>
                <w:sz w:val="18"/>
                <w:szCs w:val="18"/>
              </w:rPr>
            </w:pPr>
            <w:r w:rsidRPr="00896F35">
              <w:rPr>
                <w:rFonts w:cstheme="minorHAnsi"/>
                <w:sz w:val="18"/>
                <w:szCs w:val="18"/>
              </w:rPr>
              <w:t>Centre de Compétence</w:t>
            </w:r>
          </w:p>
        </w:tc>
      </w:tr>
      <w:tr w:rsidR="00896F35" w:rsidRPr="00B85145" w14:paraId="21EFFFE8" w14:textId="77777777" w:rsidTr="6C953272">
        <w:tc>
          <w:tcPr>
            <w:tcW w:w="1076" w:type="pct"/>
          </w:tcPr>
          <w:p w14:paraId="64A97F8A" w14:textId="77777777" w:rsidR="00896F35" w:rsidRPr="00896F35" w:rsidRDefault="00896F35" w:rsidP="00A41B13">
            <w:pPr>
              <w:keepNext/>
              <w:keepLines/>
              <w:rPr>
                <w:rFonts w:cstheme="minorHAnsi"/>
                <w:sz w:val="18"/>
                <w:szCs w:val="18"/>
              </w:rPr>
            </w:pPr>
            <w:r w:rsidRPr="00896F35">
              <w:rPr>
                <w:rFonts w:cstheme="minorHAnsi"/>
                <w:sz w:val="18"/>
                <w:szCs w:val="18"/>
              </w:rPr>
              <w:t>Construction et bois</w:t>
            </w:r>
          </w:p>
        </w:tc>
        <w:tc>
          <w:tcPr>
            <w:tcW w:w="2694" w:type="pct"/>
          </w:tcPr>
          <w:p w14:paraId="558EBC6E" w14:textId="4A357610" w:rsidR="00896F35" w:rsidRPr="00896F35" w:rsidRDefault="00896F35" w:rsidP="00A41B13">
            <w:pPr>
              <w:keepNext/>
              <w:keepLines/>
              <w:rPr>
                <w:rFonts w:cstheme="minorHAnsi"/>
                <w:sz w:val="18"/>
                <w:szCs w:val="18"/>
              </w:rPr>
            </w:pPr>
            <w:r w:rsidRPr="00896F35">
              <w:rPr>
                <w:rFonts w:cstheme="minorHAnsi"/>
                <w:sz w:val="18"/>
                <w:szCs w:val="18"/>
              </w:rPr>
              <w:t>Maçon</w:t>
            </w:r>
            <w:r w:rsidR="00DD0651">
              <w:rPr>
                <w:rFonts w:cstheme="minorHAnsi"/>
                <w:sz w:val="18"/>
                <w:szCs w:val="18"/>
              </w:rPr>
              <w:t>/nne</w:t>
            </w:r>
            <w:r w:rsidRPr="00896F35">
              <w:rPr>
                <w:rFonts w:cstheme="minorHAnsi"/>
                <w:sz w:val="18"/>
                <w:szCs w:val="18"/>
              </w:rPr>
              <w:t xml:space="preserve">, </w:t>
            </w:r>
            <w:r w:rsidR="00B40DF8">
              <w:rPr>
                <w:rFonts w:cstheme="minorHAnsi"/>
                <w:sz w:val="18"/>
                <w:szCs w:val="18"/>
              </w:rPr>
              <w:t>El</w:t>
            </w:r>
            <w:r w:rsidRPr="00896F35">
              <w:rPr>
                <w:rFonts w:cstheme="minorHAnsi"/>
                <w:sz w:val="18"/>
                <w:szCs w:val="18"/>
              </w:rPr>
              <w:t>ectricien</w:t>
            </w:r>
            <w:r w:rsidR="00DD0651">
              <w:rPr>
                <w:rFonts w:cstheme="minorHAnsi"/>
                <w:sz w:val="18"/>
                <w:szCs w:val="18"/>
              </w:rPr>
              <w:t>/nne</w:t>
            </w:r>
            <w:r w:rsidRPr="00896F35">
              <w:rPr>
                <w:rFonts w:cstheme="minorHAnsi"/>
                <w:sz w:val="18"/>
                <w:szCs w:val="18"/>
              </w:rPr>
              <w:t xml:space="preserve">, </w:t>
            </w:r>
            <w:r w:rsidR="00B40DF8">
              <w:rPr>
                <w:rFonts w:cstheme="minorHAnsi"/>
                <w:sz w:val="18"/>
                <w:szCs w:val="18"/>
              </w:rPr>
              <w:t>C</w:t>
            </w:r>
            <w:r w:rsidRPr="00896F35">
              <w:rPr>
                <w:rFonts w:cstheme="minorHAnsi"/>
                <w:sz w:val="18"/>
                <w:szCs w:val="18"/>
              </w:rPr>
              <w:t>arreleur</w:t>
            </w:r>
            <w:r w:rsidR="006E09AB">
              <w:rPr>
                <w:rFonts w:cstheme="minorHAnsi"/>
                <w:sz w:val="18"/>
                <w:szCs w:val="18"/>
              </w:rPr>
              <w:t>/euse</w:t>
            </w:r>
            <w:r w:rsidRPr="00896F35">
              <w:rPr>
                <w:rFonts w:cstheme="minorHAnsi"/>
                <w:sz w:val="18"/>
                <w:szCs w:val="18"/>
              </w:rPr>
              <w:t xml:space="preserve">, </w:t>
            </w:r>
            <w:r w:rsidR="00B40DF8">
              <w:rPr>
                <w:rFonts w:cstheme="minorHAnsi"/>
                <w:sz w:val="18"/>
                <w:szCs w:val="18"/>
              </w:rPr>
              <w:t>P</w:t>
            </w:r>
            <w:r w:rsidRPr="00896F35">
              <w:rPr>
                <w:rFonts w:cstheme="minorHAnsi"/>
                <w:sz w:val="18"/>
                <w:szCs w:val="18"/>
              </w:rPr>
              <w:t>lombier</w:t>
            </w:r>
            <w:r w:rsidR="006E09AB">
              <w:rPr>
                <w:rFonts w:cstheme="minorHAnsi"/>
                <w:sz w:val="18"/>
                <w:szCs w:val="18"/>
              </w:rPr>
              <w:t>/ière</w:t>
            </w:r>
            <w:r w:rsidRPr="00896F35">
              <w:rPr>
                <w:rFonts w:cstheme="minorHAnsi"/>
                <w:sz w:val="18"/>
                <w:szCs w:val="18"/>
              </w:rPr>
              <w:t xml:space="preserve">, </w:t>
            </w:r>
            <w:r w:rsidR="00B40DF8">
              <w:rPr>
                <w:rFonts w:cstheme="minorHAnsi"/>
                <w:sz w:val="18"/>
                <w:szCs w:val="18"/>
              </w:rPr>
              <w:t>C</w:t>
            </w:r>
            <w:r w:rsidRPr="00896F35">
              <w:rPr>
                <w:rFonts w:cstheme="minorHAnsi"/>
                <w:sz w:val="18"/>
                <w:szCs w:val="18"/>
              </w:rPr>
              <w:t>harpentier</w:t>
            </w:r>
            <w:r w:rsidR="006E09AB">
              <w:rPr>
                <w:rFonts w:cstheme="minorHAnsi"/>
                <w:sz w:val="18"/>
                <w:szCs w:val="18"/>
              </w:rPr>
              <w:t>/ière</w:t>
            </w:r>
            <w:r w:rsidRPr="00896F35">
              <w:rPr>
                <w:rFonts w:cstheme="minorHAnsi"/>
                <w:sz w:val="18"/>
                <w:szCs w:val="18"/>
              </w:rPr>
              <w:t xml:space="preserve">, </w:t>
            </w:r>
            <w:r w:rsidR="006E09AB">
              <w:rPr>
                <w:rFonts w:cstheme="minorHAnsi"/>
                <w:sz w:val="18"/>
                <w:szCs w:val="18"/>
              </w:rPr>
              <w:t>E</w:t>
            </w:r>
            <w:r w:rsidRPr="00896F35">
              <w:rPr>
                <w:rFonts w:cstheme="minorHAnsi"/>
                <w:sz w:val="18"/>
                <w:szCs w:val="18"/>
              </w:rPr>
              <w:t xml:space="preserve">béniste, </w:t>
            </w:r>
            <w:r w:rsidR="00A22E45">
              <w:rPr>
                <w:rFonts w:cstheme="minorHAnsi"/>
                <w:sz w:val="18"/>
                <w:szCs w:val="18"/>
              </w:rPr>
              <w:t>G</w:t>
            </w:r>
            <w:r w:rsidRPr="00896F35">
              <w:rPr>
                <w:rFonts w:cstheme="minorHAnsi"/>
                <w:sz w:val="18"/>
                <w:szCs w:val="18"/>
              </w:rPr>
              <w:t>arniss</w:t>
            </w:r>
            <w:r w:rsidR="00A22E45">
              <w:rPr>
                <w:rFonts w:cstheme="minorHAnsi"/>
                <w:sz w:val="18"/>
                <w:szCs w:val="18"/>
              </w:rPr>
              <w:t>eur</w:t>
            </w:r>
            <w:r w:rsidR="00B40DF8">
              <w:rPr>
                <w:rFonts w:cstheme="minorHAnsi"/>
                <w:sz w:val="18"/>
                <w:szCs w:val="18"/>
              </w:rPr>
              <w:t>/euse</w:t>
            </w:r>
            <w:r w:rsidRPr="00896F35">
              <w:rPr>
                <w:rFonts w:cstheme="minorHAnsi"/>
                <w:sz w:val="18"/>
                <w:szCs w:val="18"/>
              </w:rPr>
              <w:t xml:space="preserve"> de meubles</w:t>
            </w:r>
          </w:p>
        </w:tc>
        <w:tc>
          <w:tcPr>
            <w:tcW w:w="1230" w:type="pct"/>
          </w:tcPr>
          <w:p w14:paraId="5FDFA5FF" w14:textId="77777777" w:rsidR="00896F35" w:rsidRPr="009D2C14" w:rsidRDefault="00896F35" w:rsidP="00A41B13">
            <w:pPr>
              <w:keepNext/>
              <w:keepLines/>
              <w:rPr>
                <w:sz w:val="18"/>
                <w:szCs w:val="18"/>
                <w:lang w:val="en-US"/>
              </w:rPr>
            </w:pPr>
            <w:r w:rsidRPr="009D2C14">
              <w:rPr>
                <w:sz w:val="18"/>
                <w:szCs w:val="18"/>
                <w:lang w:val="en-US"/>
              </w:rPr>
              <w:t>Makala IPRO 1 / ITP Don Bosco / INPP / ITP Makala IPRO 2 / ITP Bonzola</w:t>
            </w:r>
          </w:p>
        </w:tc>
      </w:tr>
      <w:tr w:rsidR="00896F35" w:rsidRPr="00B85145" w14:paraId="36EBEE8D" w14:textId="77777777" w:rsidTr="6C953272">
        <w:trPr>
          <w:trHeight w:val="620"/>
        </w:trPr>
        <w:tc>
          <w:tcPr>
            <w:tcW w:w="1076" w:type="pct"/>
          </w:tcPr>
          <w:p w14:paraId="0F3919B6" w14:textId="77777777" w:rsidR="00896F35" w:rsidRPr="00896F35" w:rsidRDefault="00896F35" w:rsidP="00A41B13">
            <w:pPr>
              <w:keepNext/>
              <w:keepLines/>
              <w:rPr>
                <w:sz w:val="18"/>
                <w:szCs w:val="18"/>
              </w:rPr>
            </w:pPr>
            <w:r w:rsidRPr="00896F35">
              <w:rPr>
                <w:sz w:val="18"/>
                <w:szCs w:val="18"/>
              </w:rPr>
              <w:t xml:space="preserve">Mécanique </w:t>
            </w:r>
          </w:p>
        </w:tc>
        <w:tc>
          <w:tcPr>
            <w:tcW w:w="2694" w:type="pct"/>
          </w:tcPr>
          <w:p w14:paraId="1C9C17F6" w14:textId="05D0FD2F" w:rsidR="00896F35" w:rsidRPr="00896F35" w:rsidRDefault="00896F35" w:rsidP="00A41B13">
            <w:pPr>
              <w:keepNext/>
              <w:keepLines/>
              <w:rPr>
                <w:rFonts w:cstheme="minorHAnsi"/>
                <w:sz w:val="18"/>
                <w:szCs w:val="18"/>
              </w:rPr>
            </w:pPr>
            <w:r w:rsidRPr="00896F35">
              <w:rPr>
                <w:rFonts w:cstheme="minorHAnsi"/>
                <w:sz w:val="18"/>
                <w:szCs w:val="18"/>
              </w:rPr>
              <w:t>Mécan</w:t>
            </w:r>
            <w:r w:rsidR="009277F5">
              <w:rPr>
                <w:rFonts w:cstheme="minorHAnsi"/>
                <w:sz w:val="18"/>
                <w:szCs w:val="18"/>
              </w:rPr>
              <w:t>icien/nne</w:t>
            </w:r>
            <w:r w:rsidRPr="00896F35">
              <w:rPr>
                <w:rFonts w:cstheme="minorHAnsi"/>
                <w:sz w:val="18"/>
                <w:szCs w:val="18"/>
              </w:rPr>
              <w:t xml:space="preserve"> moto</w:t>
            </w:r>
            <w:r w:rsidR="009277F5">
              <w:rPr>
                <w:rFonts w:cstheme="minorHAnsi"/>
                <w:sz w:val="18"/>
                <w:szCs w:val="18"/>
              </w:rPr>
              <w:t xml:space="preserve"> et</w:t>
            </w:r>
            <w:r w:rsidRPr="00896F35">
              <w:rPr>
                <w:rFonts w:cstheme="minorHAnsi"/>
                <w:sz w:val="18"/>
                <w:szCs w:val="18"/>
              </w:rPr>
              <w:t xml:space="preserve"> auto, </w:t>
            </w:r>
            <w:r w:rsidR="009277F5">
              <w:rPr>
                <w:rFonts w:cstheme="minorHAnsi"/>
                <w:sz w:val="18"/>
                <w:szCs w:val="18"/>
              </w:rPr>
              <w:t>R</w:t>
            </w:r>
            <w:r w:rsidRPr="00896F35">
              <w:rPr>
                <w:rFonts w:cstheme="minorHAnsi"/>
                <w:sz w:val="18"/>
                <w:szCs w:val="18"/>
              </w:rPr>
              <w:t>éparat</w:t>
            </w:r>
            <w:r w:rsidR="009277F5">
              <w:rPr>
                <w:rFonts w:cstheme="minorHAnsi"/>
                <w:sz w:val="18"/>
                <w:szCs w:val="18"/>
              </w:rPr>
              <w:t>eur/trice</w:t>
            </w:r>
            <w:r w:rsidRPr="00896F35">
              <w:rPr>
                <w:rFonts w:cstheme="minorHAnsi"/>
                <w:sz w:val="18"/>
                <w:szCs w:val="18"/>
              </w:rPr>
              <w:t xml:space="preserve"> vélo</w:t>
            </w:r>
          </w:p>
        </w:tc>
        <w:tc>
          <w:tcPr>
            <w:tcW w:w="1230" w:type="pct"/>
          </w:tcPr>
          <w:p w14:paraId="2B4FFEBA" w14:textId="77777777" w:rsidR="00896F35" w:rsidRPr="00896F35" w:rsidRDefault="00896F35" w:rsidP="00A41B13">
            <w:pPr>
              <w:keepNext/>
              <w:keepLines/>
              <w:rPr>
                <w:sz w:val="18"/>
                <w:szCs w:val="18"/>
                <w:lang w:val="it-IT"/>
              </w:rPr>
            </w:pPr>
            <w:r w:rsidRPr="00896F35">
              <w:rPr>
                <w:sz w:val="18"/>
                <w:szCs w:val="18"/>
                <w:lang w:val="it-IT"/>
              </w:rPr>
              <w:t>Don Bosco / ESGTK / Makala IPRO 2 / ITP Bonzola</w:t>
            </w:r>
          </w:p>
        </w:tc>
      </w:tr>
    </w:tbl>
    <w:p w14:paraId="3DBC1640" w14:textId="1D0CC2AD" w:rsidR="78D99270" w:rsidRPr="00EA6231" w:rsidRDefault="78D99270">
      <w:pPr>
        <w:rPr>
          <w:lang w:val="it-IT"/>
        </w:rPr>
      </w:pPr>
    </w:p>
    <w:p w14:paraId="3516ACE3" w14:textId="6EDC7209" w:rsidR="00896F35" w:rsidRPr="00896F35" w:rsidRDefault="2BB48AC1">
      <w:pPr>
        <w:pStyle w:val="Titre3"/>
        <w:numPr>
          <w:ilvl w:val="2"/>
          <w:numId w:val="38"/>
        </w:numPr>
        <w:ind w:left="1418"/>
      </w:pPr>
      <w:bookmarkStart w:id="43" w:name="_Toc113804282"/>
      <w:r>
        <w:t>Résultat 1 – Les jeunes sont soutenus dans leur employabilité via une formation professionnelle et technique pertinente, pratique et de qualité</w:t>
      </w:r>
      <w:bookmarkEnd w:id="43"/>
      <w:r>
        <w:t xml:space="preserve"> </w:t>
      </w:r>
    </w:p>
    <w:p w14:paraId="47A247F2" w14:textId="03E60445" w:rsidR="00896F35" w:rsidRPr="00896F35" w:rsidRDefault="00896F35" w:rsidP="00896F35">
      <w:pPr>
        <w:spacing w:before="120" w:after="120"/>
      </w:pPr>
      <w:r w:rsidRPr="00896F35">
        <w:t>Ce résultat</w:t>
      </w:r>
      <w:r w:rsidRPr="00896F35">
        <w:rPr>
          <w:b/>
          <w:bCs/>
        </w:rPr>
        <w:t xml:space="preserve"> </w:t>
      </w:r>
      <w:r w:rsidRPr="00896F35">
        <w:t>vise une amélioration de l’offre de</w:t>
      </w:r>
      <w:r w:rsidR="00E16EC0">
        <w:t xml:space="preserve"> la</w:t>
      </w:r>
      <w:r w:rsidRPr="00896F35">
        <w:t xml:space="preserve"> formation professionnelle vers </w:t>
      </w:r>
      <w:r w:rsidRPr="00896F35" w:rsidDel="00591D75">
        <w:t xml:space="preserve">des </w:t>
      </w:r>
      <w:r w:rsidRPr="00896F35">
        <w:t xml:space="preserve">métiers en phase avec les besoins qualitatifs et quantitatifs de l’économie de Mbuji-Mayi. L’intervention investira dans le développement des compétences (techniques, soft, vertes) </w:t>
      </w:r>
      <w:r w:rsidR="009851E1">
        <w:t>par</w:t>
      </w:r>
      <w:r w:rsidRPr="00896F35">
        <w:t xml:space="preserve"> une approche intégrée comprenant l’activation de programmes de formation non-formelle</w:t>
      </w:r>
      <w:r w:rsidR="009851E1">
        <w:t>s</w:t>
      </w:r>
      <w:r w:rsidRPr="00896F35">
        <w:t xml:space="preserve">, courtes, pratiques, modulaires et professionnalisantes à travers : </w:t>
      </w:r>
    </w:p>
    <w:p w14:paraId="37AEDC77" w14:textId="0D5A9D00" w:rsidR="00896F35" w:rsidRPr="00896F35" w:rsidRDefault="00896F35">
      <w:pPr>
        <w:numPr>
          <w:ilvl w:val="0"/>
          <w:numId w:val="23"/>
        </w:numPr>
        <w:spacing w:after="120" w:line="259" w:lineRule="auto"/>
        <w:ind w:left="425" w:hanging="357"/>
      </w:pPr>
      <w:r w:rsidRPr="1B38F491">
        <w:rPr>
          <w:b/>
          <w:bCs/>
        </w:rPr>
        <w:lastRenderedPageBreak/>
        <w:t>6 écoles techniques et professionnelles</w:t>
      </w:r>
      <w:r>
        <w:t xml:space="preserve">. Les établissements visés sont ceux issus du </w:t>
      </w:r>
      <w:r w:rsidR="009B54F4">
        <w:t>projet</w:t>
      </w:r>
      <w:r>
        <w:t xml:space="preserve"> EDUKOR, à savoir : (1) l’Ecole Secondaire Générale et Technique du Kasai Oriental (ESGTK), (2) l’Institut Technique et Professionnel (ITP) Mazarello, (3) l’ITP Muetu Don Bosco, et (4) l’ITP Makala IPRO 1. En outre, (5) l’ITP IPRO Makala 2 et (6) l’ITP Bonzola, situés sur le même site que le Centre de Ressources et l’ITP Makala IPRO 1, bénéficieront également d’un appui</w:t>
      </w:r>
      <w:r w:rsidR="009975C5">
        <w:t xml:space="preserve"> dans cette nouvelle intervention</w:t>
      </w:r>
      <w:r>
        <w:t xml:space="preserve">. </w:t>
      </w:r>
    </w:p>
    <w:p w14:paraId="4A4C9AFF" w14:textId="706D916F" w:rsidR="00896F35" w:rsidRPr="00896F35" w:rsidRDefault="00896F35">
      <w:pPr>
        <w:numPr>
          <w:ilvl w:val="0"/>
          <w:numId w:val="23"/>
        </w:numPr>
        <w:spacing w:after="120" w:line="259" w:lineRule="auto"/>
        <w:ind w:left="425" w:hanging="357"/>
      </w:pPr>
      <w:r w:rsidRPr="1B38F491">
        <w:rPr>
          <w:b/>
          <w:bCs/>
        </w:rPr>
        <w:t xml:space="preserve">Le Centre de Compétences </w:t>
      </w:r>
      <w:r>
        <w:t>au sein du Centre de Ressources,</w:t>
      </w:r>
      <w:r w:rsidRPr="1B38F491">
        <w:rPr>
          <w:b/>
          <w:bCs/>
        </w:rPr>
        <w:t xml:space="preserve"> </w:t>
      </w:r>
      <w:r>
        <w:t>qui offre des formations</w:t>
      </w:r>
      <w:r w:rsidR="009975C5">
        <w:t xml:space="preserve"> </w:t>
      </w:r>
      <w:r>
        <w:t xml:space="preserve">spécialisées à travers un dispositif multi-services et multi partenarial. </w:t>
      </w:r>
    </w:p>
    <w:p w14:paraId="77E2F356" w14:textId="64BC9F72" w:rsidR="00896F35" w:rsidRPr="00896F35" w:rsidRDefault="00896F35">
      <w:pPr>
        <w:numPr>
          <w:ilvl w:val="0"/>
          <w:numId w:val="23"/>
        </w:numPr>
        <w:spacing w:after="120" w:line="259" w:lineRule="auto"/>
        <w:ind w:left="425" w:hanging="357"/>
      </w:pPr>
      <w:r w:rsidRPr="1B38F491">
        <w:rPr>
          <w:b/>
          <w:bCs/>
        </w:rPr>
        <w:t xml:space="preserve">L’Institut National de Préparation Professionnelle (INPP), </w:t>
      </w:r>
      <w:r>
        <w:t>qui offre des formations continues aux chercheurs d’emploi.</w:t>
      </w:r>
    </w:p>
    <w:p w14:paraId="589E2E1D" w14:textId="46775CFC" w:rsidR="00896F35" w:rsidRPr="00896F35" w:rsidRDefault="00896F35" w:rsidP="00896F35">
      <w:pPr>
        <w:spacing w:before="120" w:after="360"/>
      </w:pPr>
      <w:r w:rsidRPr="00896F35">
        <w:t>L’offre de formation visera le renforcement de</w:t>
      </w:r>
      <w:r w:rsidR="009975C5">
        <w:t> :</w:t>
      </w:r>
      <w:r w:rsidRPr="00896F35">
        <w:t xml:space="preserve"> (a) compétences techniques, (b) compétences relationnelles nécessaires à l’exercice du métier (soft skills), (c) compétences vertes, (d) compétences digitales, et (e) l’apprentissage pratique en milieu de travail dans les entreprises (in)formelles (à travers un partenariat secteur public-privé). </w:t>
      </w:r>
    </w:p>
    <w:p w14:paraId="2FE24F07" w14:textId="0A8B4C3F" w:rsidR="00896F35" w:rsidRPr="000B36E6" w:rsidRDefault="00896F35" w:rsidP="00896F35">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A01-01. Déployer une offre de formation courte et professionnalisante </w:t>
      </w:r>
      <w:r w:rsidRPr="000B36E6" w:rsidDel="002F7D35">
        <w:rPr>
          <w:rFonts w:cstheme="minorHAnsi"/>
          <w:b/>
          <w:bCs/>
        </w:rPr>
        <w:t xml:space="preserve">des jeunes apprenants </w:t>
      </w:r>
      <w:r w:rsidRPr="000B36E6">
        <w:rPr>
          <w:rFonts w:cstheme="minorHAnsi"/>
          <w:b/>
          <w:bCs/>
        </w:rPr>
        <w:t>au sein de 6 écoles techniques et professionnelles</w:t>
      </w:r>
      <w:r w:rsidR="00710778" w:rsidRPr="000B36E6">
        <w:rPr>
          <w:rFonts w:cstheme="minorHAnsi"/>
          <w:b/>
          <w:bCs/>
        </w:rPr>
        <w:t xml:space="preserve"> et de l’INPP</w:t>
      </w:r>
    </w:p>
    <w:p w14:paraId="56BDA236" w14:textId="17D17C91" w:rsidR="00896F35" w:rsidRPr="00896F35" w:rsidRDefault="00896F35" w:rsidP="00896F35">
      <w:pPr>
        <w:spacing w:before="240"/>
      </w:pPr>
      <w:r w:rsidRPr="00896F35">
        <w:t xml:space="preserve">L’intervention appuiera la formation de </w:t>
      </w:r>
      <w:r w:rsidRPr="00D66DF2">
        <w:t>250 jeunes à des formations courtes, professionnalisantes, orientées métiers et en accord avec les besoins et opportunités du marché. Ces formations seront organisées au sein des 6</w:t>
      </w:r>
      <w:r w:rsidRPr="00896F35">
        <w:t xml:space="preserve"> écoles techniques et professionnelles ciblés. </w:t>
      </w:r>
    </w:p>
    <w:p w14:paraId="5E831C5F" w14:textId="70E05224" w:rsidR="00896F35" w:rsidRPr="008F6415" w:rsidRDefault="00896F35" w:rsidP="00896F35">
      <w:pPr>
        <w:spacing w:after="120"/>
      </w:pPr>
      <w:r w:rsidRPr="00896F35">
        <w:t xml:space="preserve">L’intervention soutiendra les </w:t>
      </w:r>
      <w:r w:rsidRPr="008F6415">
        <w:t>6 écoles techniques et professionnelles à devenir progressivement des Centres d’Excellence Professionnelle</w:t>
      </w:r>
      <w:r w:rsidRPr="008F6415">
        <w:rPr>
          <w:vertAlign w:val="superscript"/>
        </w:rPr>
        <w:footnoteReference w:id="4"/>
      </w:r>
      <w:r w:rsidRPr="008F6415">
        <w:t xml:space="preserve"> qui peuvent fournir une formation de haute qualité (à la fois formelle et non formelle) qui répond aux besoins du marché du travail. Un point clé est l'élargissement de l'offre de formation des écoles dans des secteurs économiques ciblés et dans l'offre de programmes de formation non formels. </w:t>
      </w:r>
    </w:p>
    <w:p w14:paraId="4704C8B1" w14:textId="17393B7B" w:rsidR="00896F35" w:rsidRPr="008F6415" w:rsidRDefault="00896F35" w:rsidP="00896F35">
      <w:pPr>
        <w:spacing w:after="120"/>
      </w:pPr>
      <w:r w:rsidRPr="008F6415">
        <w:t xml:space="preserve">Une attention particulière sera accordée à l’apprentissage pratique des métiers porteurs sur le marché de l’emploi de Mbuji-Mayi (voir tableau </w:t>
      </w:r>
      <w:r w:rsidR="008F6415" w:rsidRPr="008F6415">
        <w:t>précédent</w:t>
      </w:r>
      <w:r w:rsidRPr="008F6415">
        <w:t>). La formation en alternance via stage conventionné et défrayé pour les apprenants sera privilégiée au sein de petites entreprises privées ou artisans indépendants, via des référentiels de formation élagués et certifiés.</w:t>
      </w:r>
    </w:p>
    <w:p w14:paraId="66E458E7" w14:textId="3E047497" w:rsidR="00896F35" w:rsidRPr="008F6415" w:rsidRDefault="00896F35" w:rsidP="00896F35">
      <w:pPr>
        <w:spacing w:after="120"/>
      </w:pPr>
      <w:r w:rsidRPr="008F6415">
        <w:t xml:space="preserve">Les infrastructures que Enabel réalisera à travers des entreprises de construction dans la province du </w:t>
      </w:r>
      <w:r w:rsidR="00405C10">
        <w:t>Kasaï Oriental</w:t>
      </w:r>
      <w:r w:rsidRPr="008F6415">
        <w:t xml:space="preserve"> offrent une opportunité pour de l’apprentissage ‘chantier-école’ à travers des clauses sociales. La formation des encadreurs qui accompagnent les stagiaires sur le lieu de stage, en entreprises ou ateliers indépendants est également prévue, y compris sur le travail décent. </w:t>
      </w:r>
    </w:p>
    <w:p w14:paraId="0FF998A1" w14:textId="2989B7F0" w:rsidR="00896F35" w:rsidRPr="00896F35" w:rsidRDefault="00896F35" w:rsidP="46A629CC">
      <w:pPr>
        <w:spacing w:after="120"/>
      </w:pPr>
      <w:r w:rsidRPr="009014C7">
        <w:rPr>
          <w:rFonts w:eastAsia="Georgia" w:cs="Georgia"/>
        </w:rPr>
        <w:t>Pour certains (nouveaux) métiers, des référentiels de formation seront élaborés. Ils se voudront orientés métiers, visuels et simplifiés (numérisés) pour une utilisation pratique par les enseignants et formateurs. Ces référentiels prioriseront l’apprentissage des métiers porteurs d’aujourd’hui et de demain (comme les énergies renouvelables) identifiés comme des opportunités d’emploi existants (sur base de renseignements à jour sur le marché du travail – voir résultat 3). Un budget spécifique basé sur un appel à propositions compétitif sera réservé au lancement des nouvelles filières innovantes. Ceux-ci feront l’objet d’une certification et d’une validation des compétences acquises, suivant les processus de l’organisme public en charge (FPM). Des compétences transv</w:t>
      </w:r>
      <w:r w:rsidRPr="46A629CC">
        <w:t xml:space="preserve">ersales en savoirs-être (soft skills ou 21st century skills), digitales, et dédiées à l’entreprenariat seront également couplées au curricula technique. </w:t>
      </w:r>
    </w:p>
    <w:p w14:paraId="44B0AA52" w14:textId="65712EB5" w:rsidR="00896F35" w:rsidRPr="008F6415" w:rsidRDefault="1C3A3767" w:rsidP="00896F35">
      <w:pPr>
        <w:spacing w:after="120"/>
      </w:pPr>
      <w:r>
        <w:t>Les programmes de formation existants seront améliorés avec une composante sur les compétences vertes dans le</w:t>
      </w:r>
      <w:r w:rsidRPr="009014C7">
        <w:rPr>
          <w:rFonts w:eastAsia="Georgia" w:cs="Georgia"/>
        </w:rPr>
        <w:t xml:space="preserve"> but de contribuer </w:t>
      </w:r>
      <w:r w:rsidR="1563F3C3" w:rsidRPr="009014C7">
        <w:rPr>
          <w:rFonts w:eastAsia="Georgia" w:cs="Georgia"/>
        </w:rPr>
        <w:t>à l’</w:t>
      </w:r>
      <w:r w:rsidR="18A8CC4B" w:rsidRPr="009014C7">
        <w:rPr>
          <w:rFonts w:eastAsia="Georgia" w:cs="Georgia"/>
        </w:rPr>
        <w:t>émergence</w:t>
      </w:r>
      <w:r w:rsidR="1563F3C3" w:rsidRPr="009014C7">
        <w:rPr>
          <w:rFonts w:eastAsia="Georgia" w:cs="Georgia"/>
        </w:rPr>
        <w:t xml:space="preserve"> d</w:t>
      </w:r>
      <w:r w:rsidR="1563F3C3">
        <w:t>’</w:t>
      </w:r>
      <w:r>
        <w:t xml:space="preserve">une économie </w:t>
      </w:r>
      <w:r w:rsidR="04278D5F">
        <w:t xml:space="preserve">plus </w:t>
      </w:r>
      <w:r>
        <w:t>verte et résiliente au changement climatique (« verdissement » des formations et des métiers existants</w:t>
      </w:r>
      <w:r w:rsidR="3EF9D547">
        <w:t>)</w:t>
      </w:r>
      <w:r w:rsidR="345C6EFE">
        <w:t xml:space="preserve"> tout en intégrant une approche </w:t>
      </w:r>
      <w:r w:rsidR="345C6EFE">
        <w:lastRenderedPageBreak/>
        <w:t xml:space="preserve">visant à une consommation </w:t>
      </w:r>
      <w:r w:rsidR="0B26E418">
        <w:t>plus raisonnée des ressources naturelles</w:t>
      </w:r>
      <w:r w:rsidR="3EF9D547">
        <w:t>.</w:t>
      </w:r>
      <w:r>
        <w:t xml:space="preserve"> En outre, des modules spécifiques liés au genre seront conçus, ainsi que des modules sur le travail décent. </w:t>
      </w:r>
    </w:p>
    <w:p w14:paraId="6024278E" w14:textId="77A5AE52" w:rsidR="00896F35" w:rsidRPr="008F6415" w:rsidRDefault="00896F35" w:rsidP="00896F35">
      <w:pPr>
        <w:spacing w:after="120"/>
      </w:pPr>
      <w:r w:rsidRPr="008F6415">
        <w:t xml:space="preserve">D’autres actions se concentrent sur l’amélioration de la qualité des formateurs à travers un programme de perfectionnement professionnel continu axé sur les compétences techniques et pédagogiques, notamment sur les nouveaux modules. Il s’agira </w:t>
      </w:r>
      <w:r w:rsidR="005E44A9" w:rsidRPr="008F6415">
        <w:t xml:space="preserve">également </w:t>
      </w:r>
      <w:r w:rsidRPr="008F6415">
        <w:t>d’intégrer les professionnels du secteur privé dans la formation ainsi que de mobiliser des accords cadre de coopération avec des partenaires publics belges comme le Forem, VDAB, Actiris, l’IFAPME, Syntra et les Mires. </w:t>
      </w:r>
    </w:p>
    <w:p w14:paraId="0E0D969A" w14:textId="142AE555" w:rsidR="00896F35" w:rsidRPr="008F6415" w:rsidRDefault="00896F35" w:rsidP="00896F35">
      <w:pPr>
        <w:spacing w:after="120"/>
      </w:pPr>
      <w:r w:rsidRPr="008F6415">
        <w:t>L’intervention appuiera le développement de modules de formation, sur la sécurité au travail, l’accès à la protection sociale et le travail décent (en collaboration avec les partenaires sociaux</w:t>
      </w:r>
      <w:r w:rsidR="00EF2570">
        <w:t xml:space="preserve"> et le portefeuille protection sociale</w:t>
      </w:r>
      <w:r w:rsidRPr="008F6415">
        <w:t xml:space="preserve">), ainsi qu’un travail approfondi sur l’innovation, les attitudes et comportements liés à l’exercice du métier. </w:t>
      </w:r>
    </w:p>
    <w:p w14:paraId="09E60220" w14:textId="68186AF9" w:rsidR="00896F35" w:rsidRPr="00896F35" w:rsidRDefault="00896F35" w:rsidP="00896F35">
      <w:pPr>
        <w:spacing w:after="120"/>
      </w:pPr>
      <w:r w:rsidRPr="008F6415">
        <w:t xml:space="preserve">Les centres </w:t>
      </w:r>
      <w:r w:rsidR="00BF12B0" w:rsidRPr="008F6415">
        <w:t xml:space="preserve">de formation </w:t>
      </w:r>
      <w:r w:rsidRPr="008F6415">
        <w:t>seront soutenus pour des actions concrètes qui augmenteront de manière significative le nombre de filles dans leurs centres, que ce soit par le biais d’une promotion ciblée, de bourses d’études, de défraiements du coût de l’opportunité, et d’autres mesures qui rendent les centres plus accueillants pour les femmes, comme des aménagements adaptées, des formateurs féminins, une offre plus large de formations, et une vraie politique</w:t>
      </w:r>
      <w:r w:rsidRPr="00896F35">
        <w:t xml:space="preserve"> de genre et de sécurité dans les </w:t>
      </w:r>
      <w:r w:rsidR="0069116C">
        <w:t>centres</w:t>
      </w:r>
      <w:r w:rsidRPr="00896F35">
        <w:t xml:space="preserve"> (ex. : actions contre la violence sexuelle).  </w:t>
      </w:r>
    </w:p>
    <w:p w14:paraId="57EC4084" w14:textId="78034CF8" w:rsidR="00896F35" w:rsidRPr="008F1252" w:rsidRDefault="1C3A3767" w:rsidP="00896F35">
      <w:pPr>
        <w:spacing w:after="120"/>
      </w:pPr>
      <w:r>
        <w:t xml:space="preserve">L’intervention envisage également la réhabilitation et l’équipement des 6 écoles techniques ciblées pour assurer que l'apprentissage pratique puisse avoir lieu dans un environnement sûr et décent. Pour les 4 écoles techniques et professionnelles </w:t>
      </w:r>
      <w:r w:rsidR="16E35FE5">
        <w:t xml:space="preserve">déjà </w:t>
      </w:r>
      <w:r>
        <w:t>appuyées par le projet EDUKOR, il s’agit d’une réhabilitation légère des locaux et ateliers de formation (y compris matériel de sécurité). Pour les 2 écoles partenaire</w:t>
      </w:r>
      <w:r w:rsidR="29999279">
        <w:t>s</w:t>
      </w:r>
      <w:r>
        <w:t xml:space="preserve"> additionnelles (IPRO Makala 2 et ITP Bonzola) une réhabilitation plus consistante est envisagé</w:t>
      </w:r>
      <w:r w:rsidR="580C252A">
        <w:t>e</w:t>
      </w:r>
      <w:r>
        <w:t>, y compris une dotation en équipements. Ces 2 écoles sont situé</w:t>
      </w:r>
      <w:r w:rsidR="5D3F1B0D">
        <w:t>e</w:t>
      </w:r>
      <w:r>
        <w:t>s sur le site de l’ITP Makala IPRO 1 et du CdR, et les bâtiments présentent un risque important d’effondrement et ne garanti</w:t>
      </w:r>
      <w:r w:rsidR="08BEF5E7">
        <w:t>ssen</w:t>
      </w:r>
      <w:r>
        <w:t xml:space="preserve">t pas la sécurité des </w:t>
      </w:r>
      <w:r w:rsidR="2DC4AC6D">
        <w:t>jeunes</w:t>
      </w:r>
      <w:r>
        <w:t xml:space="preserve"> sur le site.</w:t>
      </w:r>
      <w:r w:rsidR="239A9223">
        <w:t xml:space="preserve"> </w:t>
      </w:r>
      <w:r w:rsidR="37DFC9F8">
        <w:t xml:space="preserve">Il s’agira donc de démolir ces bâtiments et de les reconstruire. </w:t>
      </w:r>
      <w:r w:rsidR="239A9223">
        <w:t>La réhabilitation de</w:t>
      </w:r>
      <w:r w:rsidR="0863AA97">
        <w:t xml:space="preserve"> ces</w:t>
      </w:r>
      <w:r w:rsidR="239A9223">
        <w:t xml:space="preserve"> deux écoles </w:t>
      </w:r>
      <w:r w:rsidR="295FABB4">
        <w:t>garanti</w:t>
      </w:r>
      <w:r w:rsidR="55708FF9">
        <w:t>t</w:t>
      </w:r>
      <w:r w:rsidR="295FABB4">
        <w:t xml:space="preserve"> </w:t>
      </w:r>
      <w:r w:rsidR="239A9223">
        <w:t xml:space="preserve">une approche </w:t>
      </w:r>
      <w:r w:rsidR="558A9497">
        <w:t>in</w:t>
      </w:r>
      <w:r w:rsidR="415E1F8D">
        <w:t xml:space="preserve">tégrée et inclusive pour tous les </w:t>
      </w:r>
      <w:r w:rsidR="0DA99E09">
        <w:t xml:space="preserve">apprenants </w:t>
      </w:r>
      <w:r w:rsidR="5F38A786">
        <w:t xml:space="preserve">collaborant et interagissant sur un même site </w:t>
      </w:r>
      <w:r w:rsidR="0863AA97">
        <w:t>et dans un espace commun restreint, assure également la collaboration et les synergie</w:t>
      </w:r>
      <w:r w:rsidR="210A3D6B">
        <w:t>s</w:t>
      </w:r>
      <w:r w:rsidR="0863AA97">
        <w:t xml:space="preserve"> d’apprentissage dans les filières communes (mécanique, construction </w:t>
      </w:r>
      <w:r w:rsidR="210A3D6B">
        <w:t>et menuiserie</w:t>
      </w:r>
      <w:r w:rsidR="0863AA97">
        <w:t>)</w:t>
      </w:r>
      <w:r w:rsidR="4171AAE3">
        <w:t xml:space="preserve"> et s’inscrit dans </w:t>
      </w:r>
      <w:r w:rsidR="1C522561">
        <w:t>le programme de transition</w:t>
      </w:r>
      <w:r w:rsidR="330DEFC4">
        <w:t xml:space="preserve"> initié avec EDUKOR</w:t>
      </w:r>
      <w:r w:rsidR="5F38A786">
        <w:t>.</w:t>
      </w:r>
      <w:r w:rsidR="30976425">
        <w:t xml:space="preserve"> </w:t>
      </w:r>
      <w:r>
        <w:t xml:space="preserve"> </w:t>
      </w:r>
    </w:p>
    <w:p w14:paraId="1D73FF51" w14:textId="1D18B237" w:rsidR="00896F35" w:rsidRPr="00896F35" w:rsidRDefault="00896F35" w:rsidP="00896F35">
      <w:pPr>
        <w:spacing w:after="120"/>
      </w:pPr>
      <w:r w:rsidRPr="00896F35">
        <w:t xml:space="preserve">Les ateliers des </w:t>
      </w:r>
      <w:r w:rsidR="00DE0E87">
        <w:t>centres de formation</w:t>
      </w:r>
      <w:r w:rsidR="00A60BD8">
        <w:t xml:space="preserve"> </w:t>
      </w:r>
      <w:r w:rsidRPr="00896F35">
        <w:t>appuyées serviront de Centre d’Application (CdA) pour les cours pratiques d’autres écoles et institutions de formation aux alentours, afin qu’un plus grand nombre de jeunes puissent en bénéficier.</w:t>
      </w:r>
    </w:p>
    <w:p w14:paraId="06168778" w14:textId="77777777" w:rsidR="00896F35" w:rsidRPr="00896F35" w:rsidRDefault="00896F35" w:rsidP="00896F35">
      <w:pPr>
        <w:spacing w:after="120"/>
      </w:pPr>
      <w:r w:rsidRPr="00896F35">
        <w:t>Une mise à disposition d’une salle multimédias au CdR et d’une connexion internet permettra de dispenser les services pour les apprenants mais aussi pour la communauté avoisinante et écoles techniques affiliées au CdR.</w:t>
      </w:r>
    </w:p>
    <w:p w14:paraId="2BD20B14" w14:textId="25A31E09" w:rsidR="00896F35" w:rsidRPr="008F6415" w:rsidRDefault="00875C83" w:rsidP="00896F35">
      <w:pPr>
        <w:spacing w:after="120"/>
      </w:pPr>
      <w:r>
        <w:t xml:space="preserve">A </w:t>
      </w:r>
      <w:r w:rsidRPr="007F569A">
        <w:rPr>
          <w:rFonts w:eastAsia="Georgia" w:cs="Georgia"/>
          <w:color w:val="767171" w:themeColor="background2" w:themeShade="80"/>
          <w:szCs w:val="21"/>
        </w:rPr>
        <w:t>travers l’Institut National de Préparation Professionnelle (INPP)</w:t>
      </w:r>
      <w:r w:rsidR="00CF4BB9" w:rsidRPr="007F569A">
        <w:rPr>
          <w:rFonts w:eastAsia="Georgia" w:cs="Georgia"/>
          <w:color w:val="767171" w:themeColor="background2" w:themeShade="80"/>
          <w:szCs w:val="21"/>
        </w:rPr>
        <w:t xml:space="preserve"> et le Centre de Compétences au sein du CdR</w:t>
      </w:r>
      <w:r w:rsidRPr="007F569A">
        <w:rPr>
          <w:rFonts w:eastAsia="Georgia" w:cs="Georgia"/>
          <w:color w:val="767171" w:themeColor="background2" w:themeShade="80"/>
          <w:szCs w:val="21"/>
        </w:rPr>
        <w:t xml:space="preserve">, </w:t>
      </w:r>
      <w:r w:rsidR="00896F35" w:rsidRPr="007F569A">
        <w:rPr>
          <w:rFonts w:eastAsia="Georgia" w:cs="Georgia"/>
          <w:color w:val="767171" w:themeColor="background2" w:themeShade="80"/>
          <w:szCs w:val="21"/>
        </w:rPr>
        <w:t xml:space="preserve">250 formations courtes, professionnalisantes et pratiques </w:t>
      </w:r>
      <w:r w:rsidRPr="007F569A">
        <w:rPr>
          <w:rFonts w:eastAsia="Georgia" w:cs="Georgia"/>
          <w:color w:val="767171" w:themeColor="background2" w:themeShade="80"/>
          <w:szCs w:val="21"/>
        </w:rPr>
        <w:t xml:space="preserve">seront organisées </w:t>
      </w:r>
      <w:r w:rsidR="00896F35" w:rsidRPr="007F569A">
        <w:rPr>
          <w:rFonts w:eastAsia="Georgia" w:cs="Georgia"/>
          <w:color w:val="767171" w:themeColor="background2" w:themeShade="80"/>
          <w:szCs w:val="21"/>
        </w:rPr>
        <w:t>dans les filières porteuses d’emploi (cfr. Tableau 1)</w:t>
      </w:r>
      <w:r w:rsidRPr="007F569A">
        <w:rPr>
          <w:rFonts w:eastAsia="Georgia" w:cs="Georgia"/>
          <w:color w:val="767171" w:themeColor="background2" w:themeShade="80"/>
          <w:szCs w:val="21"/>
        </w:rPr>
        <w:t xml:space="preserve">. L’INPP est une agence publique en charge de la </w:t>
      </w:r>
      <w:r w:rsidR="00896F35" w:rsidRPr="007F569A">
        <w:rPr>
          <w:rFonts w:eastAsia="Georgia" w:cs="Georgia"/>
          <w:color w:val="767171" w:themeColor="background2" w:themeShade="80"/>
          <w:szCs w:val="21"/>
        </w:rPr>
        <w:t>formation continue aux</w:t>
      </w:r>
      <w:r w:rsidR="00896F35" w:rsidRPr="008F6415">
        <w:t xml:space="preserve"> employés du secteur privé pour compléter ou moderniser leurs compétences, et est financée par les cotisations des employeurs à l’ONSS. L’INPP offre également un service de formation qualifiante, s’adressant aux </w:t>
      </w:r>
      <w:r w:rsidR="00D02001" w:rsidRPr="008F6415">
        <w:t>chercheurs d’emploi</w:t>
      </w:r>
      <w:r w:rsidR="00896F35" w:rsidRPr="008F6415">
        <w:t>. Ces formations sont certifiées et suivi d’un accompagnement post-formation par l’INPP afin d’optimiser l’insertion professionnelle.</w:t>
      </w:r>
    </w:p>
    <w:p w14:paraId="33FFC1ED" w14:textId="77777777" w:rsidR="00896F35" w:rsidRPr="00896F35" w:rsidRDefault="00896F35" w:rsidP="00896F35">
      <w:pPr>
        <w:spacing w:after="120"/>
        <w:rPr>
          <w:rFonts w:cstheme="minorHAnsi"/>
        </w:rPr>
      </w:pPr>
      <w:r w:rsidRPr="008F6415">
        <w:t>Une fois la construction du CdR et de son Centre de Compétences finalisée, les formations dans les secteurs de la transformation agro-alimentaire, construction</w:t>
      </w:r>
      <w:r w:rsidRPr="00896F35">
        <w:t xml:space="preserve"> et économie créative et digitale, spécialités du Centre, seront dispensées à cet endroit. </w:t>
      </w:r>
    </w:p>
    <w:p w14:paraId="75BF7BC2" w14:textId="3A5CD867" w:rsidR="00896F35" w:rsidRPr="000B36E6" w:rsidRDefault="1C3A3767" w:rsidP="46A629CC">
      <w:pPr>
        <w:pBdr>
          <w:top w:val="single" w:sz="4" w:space="1" w:color="auto"/>
          <w:left w:val="single" w:sz="4" w:space="4" w:color="auto"/>
          <w:bottom w:val="single" w:sz="4" w:space="1" w:color="auto"/>
          <w:right w:val="single" w:sz="4" w:space="4" w:color="auto"/>
        </w:pBdr>
        <w:spacing w:before="240"/>
        <w:rPr>
          <w:rFonts w:eastAsia="Georgia" w:cs="Georgia"/>
          <w:b/>
          <w:bCs/>
        </w:rPr>
      </w:pPr>
      <w:r w:rsidRPr="46A629CC">
        <w:rPr>
          <w:b/>
          <w:bCs/>
        </w:rPr>
        <w:lastRenderedPageBreak/>
        <w:t>A01-</w:t>
      </w:r>
      <w:r w:rsidR="3E748759" w:rsidRPr="46A629CC">
        <w:rPr>
          <w:b/>
          <w:bCs/>
        </w:rPr>
        <w:t>02</w:t>
      </w:r>
      <w:r w:rsidRPr="46A629CC">
        <w:rPr>
          <w:b/>
          <w:bCs/>
        </w:rPr>
        <w:t xml:space="preserve">. Construire l’atelier du Centre de Compétences, et équiper et </w:t>
      </w:r>
      <w:r w:rsidRPr="009014C7">
        <w:rPr>
          <w:rFonts w:eastAsia="Georgia" w:cs="Georgia"/>
          <w:b/>
          <w:bCs/>
        </w:rPr>
        <w:t xml:space="preserve">opérationnaliser le Centre de Ressources </w:t>
      </w:r>
    </w:p>
    <w:p w14:paraId="702A19C3" w14:textId="749B2B74" w:rsidR="00896F35" w:rsidRPr="00896F35" w:rsidRDefault="11178AE4" w:rsidP="00896F35">
      <w:r w:rsidRPr="00495E83">
        <w:t>L’intervention FEE prendra systématiquement en compte les prescriptions et normes relatives à l’accès des personnes à mobilité réduite afin d’assurer l’équité de l’accès à ses infrastructures (rampes, largeurs des portes etc.</w:t>
      </w:r>
      <w:r w:rsidR="00495E83" w:rsidRPr="00495E83">
        <w:t>).</w:t>
      </w:r>
      <w:r w:rsidR="00495E83">
        <w:t xml:space="preserve"> Dans</w:t>
      </w:r>
      <w:r w:rsidR="1C3A3767">
        <w:t xml:space="preserve"> le cadre du projet EDUKOR, la construction du Centre de Ressources, accueillant un Centre de Compétences ainsi que l’incubateur (INCUBAKOR) du RADELKOR, a commencé et se finalisera en 2023. Le CdR est construit sur un terrain alloué par l’EPST, à côté de l’ITP Makala. Cette activité prévoit le financement de la seconde phase des travaux du CdR qui inclut la construction d’un atelier pour la formation pratique du Centre de Compétence au sein du CdR, qui sera également ouvert aux écoles techniques situées sur le site du CdR.</w:t>
      </w:r>
      <w:r w:rsidR="15F2C7A0">
        <w:t xml:space="preserve"> Ce bâtiment de l’ordre de </w:t>
      </w:r>
      <w:r w:rsidR="1774B6AA">
        <w:t xml:space="preserve">650 </w:t>
      </w:r>
      <w:r w:rsidR="15F2C7A0">
        <w:t xml:space="preserve">m² sera construit suivant les principes </w:t>
      </w:r>
      <w:r w:rsidR="37C11B46">
        <w:t>environnementaux et sociaux</w:t>
      </w:r>
      <w:r w:rsidR="2E6D4303">
        <w:t xml:space="preserve"> et un plan de gestion / opération et maintenance du site sera développé pour ce centre tel que cela est </w:t>
      </w:r>
      <w:r w:rsidR="15F2C7A0">
        <w:t xml:space="preserve">décrit dans </w:t>
      </w:r>
      <w:r w:rsidR="7461D164">
        <w:t>la stratégie (paragraphe</w:t>
      </w:r>
      <w:r w:rsidR="013686A7">
        <w:t xml:space="preserve"> 2.7.1</w:t>
      </w:r>
      <w:r w:rsidR="7461D164">
        <w:t xml:space="preserve">) et </w:t>
      </w:r>
      <w:r w:rsidR="15F2C7A0">
        <w:t>le document chapeau (</w:t>
      </w:r>
      <w:r w:rsidR="7F8ACB53">
        <w:t>paragraphe 8.4</w:t>
      </w:r>
      <w:r w:rsidR="15F2C7A0">
        <w:t>).</w:t>
      </w:r>
    </w:p>
    <w:p w14:paraId="1A2B382A" w14:textId="10130DE0" w:rsidR="00896F35" w:rsidRDefault="1C3A3767" w:rsidP="00896F35">
      <w:r>
        <w:t>Le CdR sera connecté à la REGIDESO</w:t>
      </w:r>
      <w:r w:rsidR="5D3F1B0D">
        <w:t xml:space="preserve"> </w:t>
      </w:r>
      <w:r>
        <w:t xml:space="preserve">; cependant des discussions seront organisées pour garantir la provision effective d’eau dans le réseau. Pour pallier ce défi, une citerne sera construite sur le site pour la collecte d’eau de pluie. </w:t>
      </w:r>
      <w:r w:rsidR="486EAF11">
        <w:t>Il en sera de même avec l’accès à l’énergie de ce site qui sera raccordé au réseau SNEL et/ou ENERKA mais qui disposera d’une unité de production autonome (a priori solaire).</w:t>
      </w:r>
    </w:p>
    <w:p w14:paraId="2AEBB675" w14:textId="7ABE5221" w:rsidR="00875C83" w:rsidRPr="000B36E6" w:rsidRDefault="00875C83"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A01.03. Digitalisation de l’apprentissage</w:t>
      </w:r>
    </w:p>
    <w:p w14:paraId="7ED69A17" w14:textId="456AC75C" w:rsidR="00875C83" w:rsidRPr="00896F35" w:rsidRDefault="761E6A2B" w:rsidP="00875C83">
      <w:pPr>
        <w:spacing w:after="120"/>
      </w:pPr>
      <w:r>
        <w:t xml:space="preserve">Dans le cadre du projet EDUKOR, les </w:t>
      </w:r>
      <w:r w:rsidR="21975BD0">
        <w:t xml:space="preserve">4 </w:t>
      </w:r>
      <w:r>
        <w:t xml:space="preserve">écoles </w:t>
      </w:r>
      <w:r w:rsidR="00A08D4A">
        <w:t>partenaire</w:t>
      </w:r>
      <w:r w:rsidR="21975BD0">
        <w:t>s</w:t>
      </w:r>
      <w:r w:rsidR="00A08D4A">
        <w:t xml:space="preserve"> </w:t>
      </w:r>
      <w:r>
        <w:t xml:space="preserve">ont bénéficié d’une mise à disposition de contenus numériques et pédagogiques de Bibliothèques sans Frontières et Bilembo, avec l’installation « d’ideas cube » et de « tablettes ». </w:t>
      </w:r>
      <w:r w:rsidR="2459B64E">
        <w:t>Après évaluation des résultats engrangés dans le cadre de l’exécution de la convention de subsides nationale de l’ancienne programmation, une décision définitive sera p</w:t>
      </w:r>
      <w:r w:rsidR="3F8248E4">
        <w:t>ri</w:t>
      </w:r>
      <w:r w:rsidR="2459B64E">
        <w:t>se sur le choix du partenaire</w:t>
      </w:r>
      <w:r w:rsidR="3F8248E4">
        <w:t xml:space="preserve"> bénéficiaire.</w:t>
      </w:r>
      <w:r w:rsidR="2459B64E">
        <w:t xml:space="preserve"> </w:t>
      </w:r>
      <w:r>
        <w:t xml:space="preserve">Dans le cadre de cette intervention, </w:t>
      </w:r>
      <w:r w:rsidR="6C817D73">
        <w:t>les écoles IPRO Makala 2 et ITP Bonzola seront également équipé</w:t>
      </w:r>
      <w:r w:rsidR="21975BD0">
        <w:t>es</w:t>
      </w:r>
      <w:r w:rsidR="6C817D73">
        <w:t xml:space="preserve"> </w:t>
      </w:r>
      <w:r w:rsidR="04E79140">
        <w:t xml:space="preserve">de matériel </w:t>
      </w:r>
      <w:r w:rsidR="45D59CA1">
        <w:t>numériqu</w:t>
      </w:r>
      <w:r w:rsidR="21975BD0">
        <w:t>e</w:t>
      </w:r>
      <w:r w:rsidR="45D59CA1">
        <w:t xml:space="preserve"> et pédagogique</w:t>
      </w:r>
      <w:r w:rsidR="7846A5D5">
        <w:t xml:space="preserve">. </w:t>
      </w:r>
      <w:r w:rsidR="707812B6">
        <w:t>A titre d’exemple, on peut penser à la création d</w:t>
      </w:r>
      <w:r w:rsidR="1F1F0142">
        <w:t>e</w:t>
      </w:r>
      <w:r w:rsidR="707812B6">
        <w:t xml:space="preserve"> contenu local, </w:t>
      </w:r>
      <w:r w:rsidR="1A0C653C">
        <w:t>comme par exemple</w:t>
      </w:r>
      <w:r w:rsidR="707812B6">
        <w:t xml:space="preserve"> des vidéos </w:t>
      </w:r>
      <w:r w:rsidR="0B0022F2">
        <w:t>pédagogiques</w:t>
      </w:r>
      <w:r w:rsidR="707812B6">
        <w:t xml:space="preserve"> sur des modèles de meubles modernes pour les menuisiers ou d’autres contenus pour les </w:t>
      </w:r>
      <w:r w:rsidR="549DB802">
        <w:t>artisans</w:t>
      </w:r>
      <w:r w:rsidR="707812B6">
        <w:t xml:space="preserve"> ou l’agriculture périurbain, à </w:t>
      </w:r>
      <w:r w:rsidR="1A0C653C">
        <w:t>la création d’</w:t>
      </w:r>
      <w:r w:rsidR="707812B6">
        <w:t xml:space="preserve">une plateforme d’échange ou de vente en ligne via les réseaux sociaux, </w:t>
      </w:r>
      <w:r w:rsidR="1A0C653C">
        <w:t>ou l’</w:t>
      </w:r>
      <w:r w:rsidR="707812B6">
        <w:t>utilis</w:t>
      </w:r>
      <w:r w:rsidR="1A0C653C">
        <w:t>ation d’</w:t>
      </w:r>
      <w:r w:rsidR="707812B6">
        <w:t xml:space="preserve">un système de SMS pour informer sur les prix du marché, </w:t>
      </w:r>
      <w:r w:rsidR="5977D460">
        <w:t>ou encore, à l’u</w:t>
      </w:r>
      <w:r w:rsidR="707812B6">
        <w:t>tilisation d</w:t>
      </w:r>
      <w:r w:rsidR="5977D460">
        <w:t>’</w:t>
      </w:r>
      <w:r w:rsidR="707812B6">
        <w:t xml:space="preserve">outils digitaux dans les métiers du futur (préservation de l’environnement et lutte contre le réchauffement climatique) </w:t>
      </w:r>
      <w:r w:rsidR="3F8248E4">
        <w:t>etc.</w:t>
      </w:r>
      <w:r w:rsidR="45D59CA1">
        <w:t xml:space="preserve"> </w:t>
      </w:r>
      <w:r>
        <w:t>Une formation pour l’utilisation de ces outils numériques s’ajoutera pour les formateurs. Cette activité élargira également l’offre de contenus au CdR via une boite à outils dédiée à la formation aux métiers visés, à l’entreprenariat, aux métiers futurs et durables ou à travers des contenus sectoriels (e-learning).</w:t>
      </w:r>
    </w:p>
    <w:p w14:paraId="09E25520" w14:textId="345BAD2C" w:rsidR="00875C83" w:rsidRPr="00896F35" w:rsidRDefault="00875C83" w:rsidP="00875C83">
      <w:pPr>
        <w:spacing w:after="120"/>
      </w:pPr>
      <w:r w:rsidRPr="00896F35">
        <w:t xml:space="preserve">Des formations visant à </w:t>
      </w:r>
      <w:r w:rsidR="00560B9C">
        <w:t>accroitre</w:t>
      </w:r>
      <w:r w:rsidR="00560B9C" w:rsidRPr="00896F35">
        <w:t xml:space="preserve"> </w:t>
      </w:r>
      <w:r w:rsidR="006568C3">
        <w:t>les aptitudes digitales et les notions de droits digitaux</w:t>
      </w:r>
      <w:r w:rsidRPr="00896F35">
        <w:t xml:space="preserve"> seront déployées, en partenariat avec la Fondation ST Microelectronics (formation basique et avancée)</w:t>
      </w:r>
      <w:r w:rsidR="00007AAC">
        <w:t>, ou autre</w:t>
      </w:r>
      <w:r w:rsidRPr="00896F35">
        <w:t xml:space="preserve">, ciblant les jeunes et les formateurs, sur les </w:t>
      </w:r>
      <w:r w:rsidRPr="00701FF3">
        <w:t>compétences digitales</w:t>
      </w:r>
      <w:r w:rsidRPr="00896F35">
        <w:t>, et sur les outils numériques mis à disposition.</w:t>
      </w:r>
    </w:p>
    <w:p w14:paraId="02467BEC" w14:textId="6C82ABDA"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A01-04. Promouvoir la pertinence sectorielle de la formation professionnelle via la consolidation des activités World Skills</w:t>
      </w:r>
    </w:p>
    <w:p w14:paraId="650CB14C" w14:textId="7D9E2E5D" w:rsidR="00896F35" w:rsidRPr="00896F35" w:rsidRDefault="00896F35" w:rsidP="00896F35">
      <w:pPr>
        <w:rPr>
          <w:rFonts w:cstheme="minorHAnsi"/>
        </w:rPr>
      </w:pPr>
      <w:r w:rsidRPr="00896F35">
        <w:rPr>
          <w:rFonts w:cstheme="minorHAnsi"/>
        </w:rPr>
        <w:t xml:space="preserve">Cette activité consiste à poursuivre et consolider les activités liées à la compétition provinciale, nationale, et internationale des métiers. Il s’agit d’un concours destiné aux apprenants pour récompenser le meilleur produit par filière inter-établissements, et de concours entre lauréats pour le meilleur projet d’entreprenariat en vue de leur insertion sur le marché du travail. </w:t>
      </w:r>
      <w:r w:rsidR="00233149" w:rsidRPr="00896F35">
        <w:rPr>
          <w:rFonts w:cstheme="minorHAnsi"/>
        </w:rPr>
        <w:t>Un ASC national</w:t>
      </w:r>
      <w:r w:rsidRPr="00896F35">
        <w:rPr>
          <w:rFonts w:cstheme="minorHAnsi"/>
        </w:rPr>
        <w:t xml:space="preserve"> sera mobilisé via World Skills Belgium. </w:t>
      </w:r>
    </w:p>
    <w:p w14:paraId="33BA4953" w14:textId="37EC0067" w:rsidR="00896F35" w:rsidRPr="00896F35" w:rsidRDefault="00896F35" w:rsidP="00896F35">
      <w:r w:rsidRPr="00896F35">
        <w:t>Afin de garantir l’impact et la visibilité du concours, des retours d’expérience par les lauréats seront organisés au sein des écoles techniques et Centre de Ressources. Les partenaires (</w:t>
      </w:r>
      <w:r w:rsidR="00007AAC">
        <w:t xml:space="preserve">EPST, FPM, </w:t>
      </w:r>
      <w:r w:rsidRPr="00896F35">
        <w:t xml:space="preserve">FEC, </w:t>
      </w:r>
      <w:r w:rsidRPr="00896F35">
        <w:lastRenderedPageBreak/>
        <w:t xml:space="preserve">RADELKOR) seront également approchés pour la valorisation et la prise en charge graduelle de coûts liés à la participation au concours afin d’assurer sa pérennisation. </w:t>
      </w:r>
    </w:p>
    <w:p w14:paraId="19BB9298" w14:textId="2F772238" w:rsidR="00896F35" w:rsidRPr="00896F35" w:rsidRDefault="2BB48AC1">
      <w:pPr>
        <w:pStyle w:val="Titre3"/>
        <w:numPr>
          <w:ilvl w:val="2"/>
          <w:numId w:val="38"/>
        </w:numPr>
        <w:ind w:left="1418"/>
      </w:pPr>
      <w:bookmarkStart w:id="44" w:name="_Toc113804283"/>
      <w:r>
        <w:t xml:space="preserve">Résultat 2 – Les jeunes, </w:t>
      </w:r>
      <w:r w:rsidR="0996E85D">
        <w:t>majoritairement</w:t>
      </w:r>
      <w:r>
        <w:t xml:space="preserve"> des jeunes femmes, sont stimulés à l’entreprenariat et à l’emploi décent</w:t>
      </w:r>
      <w:bookmarkEnd w:id="44"/>
    </w:p>
    <w:p w14:paraId="71EE6E0B" w14:textId="107AC5F2" w:rsidR="00896F35" w:rsidRPr="00896F35" w:rsidRDefault="00896F35" w:rsidP="00896F35">
      <w:r w:rsidRPr="00896F35">
        <w:t xml:space="preserve">L’intervention vise que les publics-cibles soient bénéficiaires de services garantissant </w:t>
      </w:r>
      <w:r w:rsidR="00701FF3" w:rsidRPr="00896F35">
        <w:t>leur accès effectif</w:t>
      </w:r>
      <w:r w:rsidRPr="00896F35">
        <w:t xml:space="preserve"> à un emploi décent (salarié, auto-emploi, entreprenariat). </w:t>
      </w:r>
    </w:p>
    <w:p w14:paraId="1D15FDC4" w14:textId="715096B4" w:rsidR="00896F35" w:rsidRPr="000B36E6" w:rsidRDefault="00896F35" w:rsidP="00896F35">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A02-01. Accompagner le renforcement du dispositif d’intermédiation en matière d’emploi salarié ciblant les demandeurs d’emploi et les entreprises</w:t>
      </w:r>
    </w:p>
    <w:p w14:paraId="6FB50AF6" w14:textId="77777777" w:rsidR="00896F35" w:rsidRPr="00896F35" w:rsidRDefault="00896F35" w:rsidP="00896F35">
      <w:r w:rsidRPr="00896F35">
        <w:rPr>
          <w:rFonts w:eastAsia="Calibri" w:cstheme="minorHAnsi"/>
          <w:lang w:val="fr"/>
        </w:rPr>
        <w:t xml:space="preserve">Cette activité vise à soutenir le Centre de Ressource (CdR) dans le déploiement, le développement, le renforcement et la mise à l’échelle d’une offre de services d’intermédiation visant l’orientation et l’accompagnement des chercheurs d’emploi vers l’emploi salarié, y inclut les activités visant à </w:t>
      </w:r>
      <w:r w:rsidRPr="00896F35">
        <w:t>prospecter, identifier et conventionner les postes vacants accessibles au public ciblé.</w:t>
      </w:r>
    </w:p>
    <w:p w14:paraId="0F727981" w14:textId="77777777" w:rsidR="00896F35" w:rsidRPr="00896F35" w:rsidRDefault="00896F35" w:rsidP="00896F35">
      <w:pPr>
        <w:spacing w:after="120" w:line="240" w:lineRule="auto"/>
      </w:pPr>
      <w:r w:rsidRPr="00896F35">
        <w:t xml:space="preserve">L’intervention facilitera l’accès à l’emploi salarié à travers : </w:t>
      </w:r>
    </w:p>
    <w:p w14:paraId="79EE3328" w14:textId="77777777" w:rsidR="00896F35" w:rsidRPr="00896F35" w:rsidRDefault="00896F35">
      <w:pPr>
        <w:numPr>
          <w:ilvl w:val="0"/>
          <w:numId w:val="24"/>
        </w:numPr>
        <w:spacing w:after="120" w:line="240" w:lineRule="auto"/>
        <w:ind w:left="425" w:hanging="357"/>
        <w:rPr>
          <w:rFonts w:eastAsiaTheme="minorEastAsia"/>
        </w:rPr>
      </w:pPr>
      <w:r w:rsidRPr="00896F35">
        <w:t xml:space="preserve">Des formations en recherche d’emploi dispensées par la FEC et l’ONEM au sein du CdR </w:t>
      </w:r>
    </w:p>
    <w:p w14:paraId="422D7087" w14:textId="77777777" w:rsidR="00896F35" w:rsidRPr="007F569A" w:rsidRDefault="00896F35">
      <w:pPr>
        <w:numPr>
          <w:ilvl w:val="0"/>
          <w:numId w:val="24"/>
        </w:numPr>
        <w:spacing w:after="120" w:line="240" w:lineRule="auto"/>
        <w:ind w:left="425" w:hanging="357"/>
      </w:pPr>
      <w:r w:rsidRPr="00896F35">
        <w:rPr>
          <w:rFonts w:cstheme="minorHAnsi"/>
        </w:rPr>
        <w:t>Actions de placement en entreprise en partenariat avec l’ONEM</w:t>
      </w:r>
      <w:r w:rsidRPr="00896F35">
        <w:rPr>
          <w:rFonts w:cstheme="minorHAnsi"/>
          <w:vertAlign w:val="superscript"/>
        </w:rPr>
        <w:footnoteReference w:id="5"/>
      </w:r>
      <w:r w:rsidRPr="00896F35">
        <w:rPr>
          <w:rFonts w:cstheme="minorHAnsi"/>
        </w:rPr>
        <w:t xml:space="preserve"> et via la mobilisation d’un partenaire en Belgique (Forem/</w:t>
      </w:r>
      <w:r w:rsidRPr="007F569A">
        <w:t>Actiris/Mires/VDAB).</w:t>
      </w:r>
    </w:p>
    <w:p w14:paraId="6442D391" w14:textId="7C9F0CCC" w:rsidR="00896F35" w:rsidRPr="00896F35" w:rsidRDefault="00896F35">
      <w:pPr>
        <w:numPr>
          <w:ilvl w:val="0"/>
          <w:numId w:val="24"/>
        </w:numPr>
        <w:spacing w:after="120" w:line="240" w:lineRule="auto"/>
        <w:ind w:left="425" w:hanging="357"/>
        <w:rPr>
          <w:rFonts w:eastAsiaTheme="minorEastAsia" w:cstheme="minorHAnsi"/>
        </w:rPr>
      </w:pPr>
      <w:r w:rsidRPr="007F569A">
        <w:t>Facilitation et accompagnement de 50 demandeurs d’emploi vers une première expérience d’emploi en entreprise ou auprès d’artisans indépendants, en partenariat avec le secteur privé (FEC)</w:t>
      </w:r>
      <w:r w:rsidR="00F66960" w:rsidRPr="007F569A">
        <w:t xml:space="preserve"> et l’ONEM</w:t>
      </w:r>
      <w:r w:rsidRPr="007F569A">
        <w:t xml:space="preserve">. Il s’agira d’établir un dispositif pilote du ‘First Employment Facility’ au </w:t>
      </w:r>
      <w:r w:rsidR="00405C10">
        <w:t>Kasaï Oriental</w:t>
      </w:r>
      <w:r w:rsidRPr="007F569A">
        <w:t xml:space="preserve">, qui consiste à accompagner des employeurs et de financer en partie le salaire des jeunes pour faciliter leur insertion sur le marché du travail. L’employeur conventionné prendra progressivement en charge </w:t>
      </w:r>
      <w:r w:rsidR="001B4B2C" w:rsidRPr="007F569A">
        <w:t>le</w:t>
      </w:r>
      <w:r w:rsidRPr="007F569A">
        <w:t xml:space="preserve"> salaire (sur une durée de 6 à 12 mois maximum) et assurera une formation au sein de l’entreprise sur les compétences</w:t>
      </w:r>
      <w:r w:rsidRPr="00EC7490">
        <w:rPr>
          <w:rFonts w:cstheme="minorHAnsi"/>
        </w:rPr>
        <w:t xml:space="preserve"> clefs du métier visé</w:t>
      </w:r>
      <w:r w:rsidRPr="00896F35">
        <w:rPr>
          <w:rFonts w:cstheme="minorHAnsi"/>
        </w:rPr>
        <w:t xml:space="preserve">. </w:t>
      </w:r>
      <w:r w:rsidRPr="00896F35">
        <w:rPr>
          <w:rFonts w:cstheme="minorHAnsi"/>
          <w:highlight w:val="red"/>
        </w:rPr>
        <w:t xml:space="preserve">  </w:t>
      </w:r>
    </w:p>
    <w:p w14:paraId="72BB4A6C" w14:textId="77777777" w:rsidR="00896F35" w:rsidRPr="00896F35" w:rsidRDefault="00896F35">
      <w:pPr>
        <w:numPr>
          <w:ilvl w:val="0"/>
          <w:numId w:val="24"/>
        </w:numPr>
        <w:spacing w:after="120" w:line="240" w:lineRule="auto"/>
        <w:ind w:left="425" w:hanging="357"/>
      </w:pPr>
      <w:r>
        <w:t>Inscrire les chercheurs d’emploi, identifier et répertorier les offres d’emploi sur une seule et même plateforme en ligne, en partenariat avec la FEC et l’ONEM ;</w:t>
      </w:r>
    </w:p>
    <w:p w14:paraId="026EB3EC" w14:textId="47E8F662" w:rsidR="00ED17AE" w:rsidRDefault="00896F35">
      <w:pPr>
        <w:numPr>
          <w:ilvl w:val="0"/>
          <w:numId w:val="24"/>
        </w:numPr>
        <w:spacing w:after="120" w:line="264" w:lineRule="auto"/>
        <w:ind w:left="425" w:hanging="357"/>
        <w:rPr>
          <w:rFonts w:eastAsiaTheme="minorEastAsia" w:cstheme="minorHAnsi"/>
        </w:rPr>
      </w:pPr>
      <w:r w:rsidRPr="00896F35">
        <w:rPr>
          <w:rFonts w:cstheme="minorHAnsi"/>
        </w:rPr>
        <w:t xml:space="preserve">Orienter les chercheurs d’emplois vers des formations courtes et professionnalisantes pour pallier au manque de compétences </w:t>
      </w:r>
      <w:r w:rsidR="00F66960">
        <w:rPr>
          <w:rFonts w:cstheme="minorHAnsi"/>
        </w:rPr>
        <w:t>spécifiques</w:t>
      </w:r>
      <w:r w:rsidRPr="00896F35">
        <w:rPr>
          <w:rFonts w:cstheme="minorHAnsi"/>
        </w:rPr>
        <w:t>, en partenariat avec les opérateurs de formation.</w:t>
      </w:r>
    </w:p>
    <w:p w14:paraId="4F7F15B0" w14:textId="19D10006" w:rsidR="00ED17AE" w:rsidRPr="00ED17AE" w:rsidRDefault="00DB0EE4">
      <w:pPr>
        <w:numPr>
          <w:ilvl w:val="0"/>
          <w:numId w:val="24"/>
        </w:numPr>
        <w:spacing w:after="120" w:line="264" w:lineRule="auto"/>
        <w:ind w:left="425" w:hanging="357"/>
        <w:rPr>
          <w:rFonts w:eastAsiaTheme="minorEastAsia" w:cstheme="minorHAnsi"/>
        </w:rPr>
      </w:pPr>
      <w:r>
        <w:rPr>
          <w:rFonts w:eastAsiaTheme="minorEastAsia" w:cstheme="minorHAnsi"/>
        </w:rPr>
        <w:t>Le</w:t>
      </w:r>
      <w:r w:rsidR="00ED17AE" w:rsidRPr="00ED17AE">
        <w:rPr>
          <w:rFonts w:eastAsiaTheme="minorEastAsia" w:cstheme="minorHAnsi"/>
        </w:rPr>
        <w:t xml:space="preserve"> rôle clé</w:t>
      </w:r>
      <w:r>
        <w:rPr>
          <w:rFonts w:eastAsiaTheme="minorEastAsia" w:cstheme="minorHAnsi"/>
        </w:rPr>
        <w:t xml:space="preserve"> du CdR</w:t>
      </w:r>
      <w:r w:rsidR="00ED17AE" w:rsidRPr="00ED17AE">
        <w:rPr>
          <w:rFonts w:eastAsiaTheme="minorEastAsia" w:cstheme="minorHAnsi"/>
        </w:rPr>
        <w:t xml:space="preserve"> dans la sensibilisation/formation des entreprises privées/artisans indépendants, partenaires pour la mise en stage ou 1</w:t>
      </w:r>
      <w:r w:rsidR="00730F00" w:rsidRPr="00730F00">
        <w:rPr>
          <w:rFonts w:eastAsiaTheme="minorEastAsia" w:cstheme="minorHAnsi"/>
          <w:vertAlign w:val="superscript"/>
        </w:rPr>
        <w:t>ère</w:t>
      </w:r>
      <w:r w:rsidR="00730F00">
        <w:rPr>
          <w:rFonts w:eastAsiaTheme="minorEastAsia" w:cstheme="minorHAnsi"/>
        </w:rPr>
        <w:t xml:space="preserve"> </w:t>
      </w:r>
      <w:r w:rsidR="00ED17AE" w:rsidRPr="00ED17AE">
        <w:rPr>
          <w:rFonts w:eastAsiaTheme="minorEastAsia" w:cstheme="minorHAnsi"/>
        </w:rPr>
        <w:t>expérience des jeunes, sur l’importance de la sécurité au travail et sur les inégalités de genre et violences basées sur le genre sur le lieu de travail, à travers une formation des encadreurs de stage et de sensibilisation (voir A01-0</w:t>
      </w:r>
      <w:r w:rsidR="00CE2896">
        <w:rPr>
          <w:rFonts w:eastAsiaTheme="minorEastAsia" w:cstheme="minorHAnsi"/>
        </w:rPr>
        <w:t>1</w:t>
      </w:r>
      <w:r w:rsidR="00ED17AE" w:rsidRPr="00ED17AE">
        <w:rPr>
          <w:rFonts w:eastAsiaTheme="minorEastAsia" w:cstheme="minorHAnsi"/>
        </w:rPr>
        <w:t>). Dans la même logique, les apprenants, entrepreneurs et chercheurs d’emploi du CdR seront sensibilisés aux normes de santé et de sécurité au travail, à la liberté d’association et d’autres éléments centraux de l’agenda du travail décent.</w:t>
      </w:r>
    </w:p>
    <w:p w14:paraId="59FF0BD5" w14:textId="77777777" w:rsidR="00896F35" w:rsidRPr="000B36E6" w:rsidRDefault="00896F35" w:rsidP="00896F35">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A02-02. Accompagner 500 jeunes porteurs de projets et renforcer le déploiement d’une offre inclusive d’incubation </w:t>
      </w:r>
    </w:p>
    <w:p w14:paraId="54E67BEB" w14:textId="2FE07D7B" w:rsidR="00896F35" w:rsidRPr="00896F35" w:rsidRDefault="00896F35" w:rsidP="00896F35">
      <w:pPr>
        <w:rPr>
          <w:lang w:val="fr-FR"/>
        </w:rPr>
      </w:pPr>
      <w:r w:rsidRPr="00896F35">
        <w:rPr>
          <w:lang w:val="fr-FR"/>
        </w:rPr>
        <w:t>L’INCUBAKOR est un incubateur à Mbuji- Mayi, dédié à l’accompagnement vers l’entreprenariat et l’auto-emploi des chercheurs d’emploi et porteurs de projets, lancé en 2020 dans le cadre du projet EDUKOR. Il</w:t>
      </w:r>
      <w:r w:rsidRPr="00896F35" w:rsidDel="7292BF74">
        <w:rPr>
          <w:lang w:val="fr-FR"/>
        </w:rPr>
        <w:t xml:space="preserve"> </w:t>
      </w:r>
      <w:r w:rsidRPr="00896F35">
        <w:rPr>
          <w:lang w:val="fr-FR"/>
        </w:rPr>
        <w:t>est opérationnalisé par le RADELKOR, une ASBL regroupant une série d’acteurs publiques et privés. Les écoles techniques</w:t>
      </w:r>
      <w:r w:rsidRPr="00896F35">
        <w:rPr>
          <w:vertAlign w:val="superscript"/>
          <w:lang w:val="fr-FR"/>
        </w:rPr>
        <w:footnoteReference w:id="6"/>
      </w:r>
      <w:r w:rsidRPr="00896F35">
        <w:rPr>
          <w:lang w:val="fr-FR"/>
        </w:rPr>
        <w:t xml:space="preserve"> sont également membres de l’ASBL, et collaborent de manière effective dans la formation, l’insertion, et le coaching des porteurs de projets. </w:t>
      </w:r>
    </w:p>
    <w:p w14:paraId="292CD38B" w14:textId="77777777" w:rsidR="00896F35" w:rsidRPr="00896F35" w:rsidRDefault="00896F35" w:rsidP="00896F35">
      <w:pPr>
        <w:rPr>
          <w:rFonts w:eastAsia="Calibri" w:cstheme="minorHAnsi"/>
          <w:b/>
          <w:bCs/>
          <w:lang w:val="fr-FR"/>
        </w:rPr>
      </w:pPr>
      <w:r w:rsidRPr="00896F35">
        <w:rPr>
          <w:rFonts w:eastAsia="Calibri" w:cstheme="minorHAnsi"/>
          <w:lang w:val="fr-FR"/>
        </w:rPr>
        <w:lastRenderedPageBreak/>
        <w:t>Des appels à manifestation seront lancés pour un accompagnement à l’INCUBAKOR de :</w:t>
      </w:r>
      <w:r w:rsidRPr="00896F35">
        <w:rPr>
          <w:rFonts w:eastAsia="Calibri" w:cstheme="minorHAnsi"/>
          <w:b/>
          <w:bCs/>
          <w:lang w:val="fr-FR"/>
        </w:rPr>
        <w:t xml:space="preserve"> </w:t>
      </w:r>
    </w:p>
    <w:p w14:paraId="37BC47EC" w14:textId="3CFDB0B7" w:rsidR="00896F35" w:rsidRPr="00EC7490" w:rsidRDefault="00896F35">
      <w:pPr>
        <w:numPr>
          <w:ilvl w:val="0"/>
          <w:numId w:val="25"/>
        </w:numPr>
        <w:spacing w:after="120" w:line="259" w:lineRule="auto"/>
        <w:ind w:left="425" w:hanging="357"/>
        <w:rPr>
          <w:rFonts w:eastAsia="Calibri"/>
          <w:lang w:val="fr-FR"/>
        </w:rPr>
      </w:pPr>
      <w:r w:rsidRPr="00EC7490">
        <w:rPr>
          <w:rFonts w:eastAsia="Calibri"/>
          <w:lang w:val="fr-FR"/>
        </w:rPr>
        <w:t xml:space="preserve">150 </w:t>
      </w:r>
      <w:r w:rsidR="00853BD5">
        <w:rPr>
          <w:rFonts w:eastAsia="Calibri"/>
          <w:lang w:val="fr-FR"/>
        </w:rPr>
        <w:t>initiatives entrepreneuriales</w:t>
      </w:r>
      <w:r w:rsidR="005F77DE">
        <w:rPr>
          <w:rFonts w:eastAsia="Calibri"/>
          <w:lang w:val="fr-FR"/>
        </w:rPr>
        <w:t xml:space="preserve"> </w:t>
      </w:r>
      <w:r w:rsidRPr="00EC7490">
        <w:rPr>
          <w:rFonts w:eastAsia="Calibri"/>
          <w:lang w:val="fr-FR"/>
        </w:rPr>
        <w:t xml:space="preserve"> </w:t>
      </w:r>
      <w:r w:rsidR="00853BD5">
        <w:rPr>
          <w:rFonts w:eastAsia="Calibri"/>
          <w:lang w:val="fr-FR"/>
        </w:rPr>
        <w:t xml:space="preserve">portées </w:t>
      </w:r>
      <w:r w:rsidR="005F77DE">
        <w:rPr>
          <w:rFonts w:eastAsia="Calibri"/>
          <w:lang w:val="fr-FR"/>
        </w:rPr>
        <w:t>par de jeunes</w:t>
      </w:r>
      <w:r w:rsidRPr="00EC7490">
        <w:rPr>
          <w:rFonts w:eastAsia="Calibri"/>
          <w:lang w:val="fr-FR"/>
        </w:rPr>
        <w:t xml:space="preserve"> porteurs de projets dans le cadre d’appel à manifestation libre. Un projet sera composé en moyenne de 3 entrepreneurs. Les secteurs identifiés comme porteurs à Mbuji-Mayi qui seront priorisés, en lien avec Tableau 1, incluent : l’agro-alimentaire</w:t>
      </w:r>
      <w:r w:rsidR="00302AD3" w:rsidRPr="00EC7490">
        <w:rPr>
          <w:rFonts w:eastAsia="Calibri"/>
          <w:lang w:val="fr-FR"/>
        </w:rPr>
        <w:t xml:space="preserve"> </w:t>
      </w:r>
      <w:r w:rsidRPr="00EC7490">
        <w:rPr>
          <w:rFonts w:eastAsia="Calibri"/>
          <w:lang w:val="fr-FR"/>
        </w:rPr>
        <w:t>; l’économie verte, circulaire et renouvelable</w:t>
      </w:r>
      <w:r w:rsidR="00302AD3" w:rsidRPr="00EC7490">
        <w:rPr>
          <w:rFonts w:eastAsia="Calibri"/>
          <w:lang w:val="fr-FR"/>
        </w:rPr>
        <w:t xml:space="preserve"> </w:t>
      </w:r>
      <w:r w:rsidRPr="00EC7490">
        <w:rPr>
          <w:rFonts w:eastAsia="Calibri"/>
          <w:lang w:val="fr-FR"/>
        </w:rPr>
        <w:t>; l’économie créative et digitale</w:t>
      </w:r>
      <w:r w:rsidR="00302AD3" w:rsidRPr="00EC7490">
        <w:rPr>
          <w:rFonts w:eastAsia="Calibri"/>
          <w:lang w:val="fr-FR"/>
        </w:rPr>
        <w:t xml:space="preserve"> </w:t>
      </w:r>
      <w:r w:rsidRPr="00EC7490">
        <w:rPr>
          <w:rFonts w:eastAsia="Calibri"/>
          <w:lang w:val="fr-FR"/>
        </w:rPr>
        <w:t>; la construction et le bois, et la mécanique.</w:t>
      </w:r>
    </w:p>
    <w:p w14:paraId="4FCD4E3E" w14:textId="73C80379" w:rsidR="00896F35" w:rsidRPr="00EC7490" w:rsidRDefault="00896F35">
      <w:pPr>
        <w:numPr>
          <w:ilvl w:val="0"/>
          <w:numId w:val="25"/>
        </w:numPr>
        <w:spacing w:after="120" w:line="259" w:lineRule="auto"/>
        <w:ind w:left="425" w:hanging="357"/>
        <w:rPr>
          <w:rFonts w:eastAsia="Calibri"/>
          <w:lang w:val="fr-FR"/>
        </w:rPr>
      </w:pPr>
      <w:r w:rsidRPr="00EC7490">
        <w:rPr>
          <w:rFonts w:eastAsia="Calibri"/>
          <w:lang w:val="fr-FR"/>
        </w:rPr>
        <w:t xml:space="preserve">10 projets </w:t>
      </w:r>
      <w:r w:rsidR="005E7679">
        <w:rPr>
          <w:rFonts w:eastAsia="Calibri"/>
          <w:lang w:val="fr-FR"/>
        </w:rPr>
        <w:t>basé</w:t>
      </w:r>
      <w:r w:rsidR="00903E03">
        <w:rPr>
          <w:rFonts w:eastAsia="Calibri"/>
          <w:lang w:val="fr-FR"/>
        </w:rPr>
        <w:t>s</w:t>
      </w:r>
      <w:r w:rsidR="005E7679">
        <w:rPr>
          <w:rFonts w:eastAsia="Calibri"/>
          <w:lang w:val="fr-FR"/>
        </w:rPr>
        <w:t xml:space="preserve"> sur des opportunités locales </w:t>
      </w:r>
      <w:r w:rsidR="00EC7490" w:rsidRPr="00EC7490">
        <w:rPr>
          <w:rFonts w:eastAsia="Calibri"/>
          <w:lang w:val="fr-FR"/>
        </w:rPr>
        <w:t>:</w:t>
      </w:r>
      <w:r w:rsidRPr="00EC7490">
        <w:rPr>
          <w:rFonts w:eastAsia="Calibri"/>
          <w:lang w:val="fr-FR"/>
        </w:rPr>
        <w:t xml:space="preserve"> </w:t>
      </w:r>
      <w:r w:rsidR="006A605E">
        <w:rPr>
          <w:rFonts w:eastAsia="Calibri"/>
          <w:lang w:val="fr-FR"/>
        </w:rPr>
        <w:t>ces</w:t>
      </w:r>
      <w:r w:rsidRPr="00EC7490">
        <w:rPr>
          <w:rFonts w:eastAsia="Calibri"/>
          <w:lang w:val="fr-FR"/>
        </w:rPr>
        <w:t xml:space="preserve"> projets sont des projets spécifiques et concrets initiés par l’incubateur qui demandent des compétences et expertise spécifiques définies par la nature du projet. Ils répondront à des opportunités d’investissement pour la création d’un nouveau marché et de création d’emploi, sur base d’analyse et d’études spécifiques. Un projet </w:t>
      </w:r>
      <w:r w:rsidR="00F17D76">
        <w:rPr>
          <w:rFonts w:eastAsia="Calibri"/>
          <w:lang w:val="fr-FR"/>
        </w:rPr>
        <w:t>de ce type</w:t>
      </w:r>
      <w:r w:rsidRPr="00EC7490">
        <w:rPr>
          <w:rFonts w:eastAsia="Calibri"/>
          <w:lang w:val="fr-FR"/>
        </w:rPr>
        <w:t xml:space="preserve"> sera composé en moyenne de 5 entrepreneurs. </w:t>
      </w:r>
    </w:p>
    <w:p w14:paraId="2831F45D" w14:textId="669E42A0" w:rsidR="00896F35" w:rsidRPr="00EC7490" w:rsidRDefault="00896F35" w:rsidP="00896F35">
      <w:pPr>
        <w:spacing w:after="120" w:line="264" w:lineRule="auto"/>
      </w:pPr>
      <w:r w:rsidRPr="00EC7490">
        <w:t>Les appels à manifestation cibleront différentes cohortes, répondant à des critères, tels que</w:t>
      </w:r>
      <w:r w:rsidR="00D31E29" w:rsidRPr="00EC7490">
        <w:t xml:space="preserve"> </w:t>
      </w:r>
      <w:r w:rsidRPr="00EC7490">
        <w:t xml:space="preserve">: </w:t>
      </w:r>
      <w:r w:rsidR="00006321" w:rsidRPr="00EC7490">
        <w:t xml:space="preserve">les </w:t>
      </w:r>
      <w:r w:rsidRPr="00EC7490">
        <w:t xml:space="preserve">jeunes lauréats des instituts techniques, cohortes de femmes entrepreneures, entrepreneur(e)s/entreprises déjà en activités, appels à projets dans </w:t>
      </w:r>
      <w:r w:rsidR="00821CDF" w:rsidRPr="00EC7490">
        <w:t>une filière spécifique</w:t>
      </w:r>
      <w:r w:rsidRPr="00EC7490">
        <w:t>, etc.</w:t>
      </w:r>
    </w:p>
    <w:p w14:paraId="61A200F8" w14:textId="7A039228" w:rsidR="00896F35" w:rsidRPr="00896F35" w:rsidRDefault="00896F35" w:rsidP="00896F35">
      <w:pPr>
        <w:rPr>
          <w:rFonts w:cstheme="minorHAnsi"/>
          <w:lang w:val="fr-FR"/>
        </w:rPr>
      </w:pPr>
      <w:r w:rsidRPr="00EC7490">
        <w:rPr>
          <w:rFonts w:cstheme="minorHAnsi"/>
          <w:lang w:val="fr-FR"/>
        </w:rPr>
        <w:t>L’INCUBAKOR sera logé au sein du CdR qui est actuellement en construction</w:t>
      </w:r>
      <w:r w:rsidR="00730F00" w:rsidRPr="00EC7490">
        <w:rPr>
          <w:rFonts w:cstheme="minorHAnsi"/>
          <w:lang w:val="fr-FR"/>
        </w:rPr>
        <w:t xml:space="preserve"> par le projet EDUKOR</w:t>
      </w:r>
      <w:r w:rsidRPr="00EC7490">
        <w:rPr>
          <w:rFonts w:cstheme="minorHAnsi"/>
          <w:lang w:val="fr-FR"/>
        </w:rPr>
        <w:t>. Cette activité consistera à renforcer l’offre de services proposée par l’INCUBAKOR, y</w:t>
      </w:r>
      <w:r w:rsidRPr="00896F35">
        <w:rPr>
          <w:rFonts w:cstheme="minorHAnsi"/>
          <w:lang w:val="fr-FR"/>
        </w:rPr>
        <w:t xml:space="preserve"> inclus : </w:t>
      </w:r>
    </w:p>
    <w:p w14:paraId="1F0C01FD" w14:textId="4125A5BD" w:rsidR="00896F35" w:rsidRPr="00495E83" w:rsidRDefault="2DAAA559">
      <w:pPr>
        <w:numPr>
          <w:ilvl w:val="0"/>
          <w:numId w:val="24"/>
        </w:numPr>
        <w:spacing w:after="120" w:line="240" w:lineRule="auto"/>
        <w:ind w:left="425" w:hanging="357"/>
        <w:rPr>
          <w:rFonts w:eastAsia="Calibri"/>
          <w:lang w:val="fr-FR"/>
        </w:rPr>
      </w:pPr>
      <w:r w:rsidRPr="00495E83">
        <w:rPr>
          <w:rFonts w:eastAsia="Calibri"/>
          <w:lang w:val="fr-FR"/>
        </w:rPr>
        <w:t>L’appui au lancement des projets</w:t>
      </w:r>
      <w:r w:rsidR="3D8FF6B8" w:rsidRPr="00495E83">
        <w:rPr>
          <w:rFonts w:eastAsia="Calibri"/>
          <w:lang w:val="fr-FR"/>
        </w:rPr>
        <w:t xml:space="preserve"> portés </w:t>
      </w:r>
      <w:r w:rsidR="618CEC65" w:rsidRPr="00495E83">
        <w:rPr>
          <w:rFonts w:eastAsia="Calibri"/>
          <w:lang w:val="fr-FR"/>
        </w:rPr>
        <w:t xml:space="preserve">majoritairement </w:t>
      </w:r>
      <w:r w:rsidR="3D8FF6B8" w:rsidRPr="00495E83">
        <w:rPr>
          <w:rFonts w:eastAsia="Calibri"/>
          <w:lang w:val="fr-FR"/>
        </w:rPr>
        <w:t>par des femmes</w:t>
      </w:r>
      <w:r w:rsidR="05C3F033" w:rsidRPr="00495E83">
        <w:rPr>
          <w:rFonts w:eastAsia="Calibri"/>
          <w:lang w:val="fr-FR"/>
        </w:rPr>
        <w:t> ; c</w:t>
      </w:r>
      <w:r w:rsidRPr="00495E83">
        <w:rPr>
          <w:rFonts w:eastAsia="Calibri"/>
          <w:lang w:val="fr-FR"/>
        </w:rPr>
        <w:t>eci comprend (1) l’encadrement de porteurs de projet durant la durée de leur (pré)incubation (6 à 12 mois) à travers un coaching rapproché, et pendant 6 mois après le lancement de leur activité</w:t>
      </w:r>
      <w:r w:rsidR="17AC8991" w:rsidRPr="00495E83">
        <w:rPr>
          <w:rFonts w:eastAsia="Calibri"/>
          <w:lang w:val="fr-FR"/>
        </w:rPr>
        <w:t>,</w:t>
      </w:r>
      <w:r w:rsidR="799BA0F5" w:rsidRPr="00495E83">
        <w:rPr>
          <w:rFonts w:eastAsia="Calibri"/>
          <w:lang w:val="fr-FR"/>
        </w:rPr>
        <w:t xml:space="preserve"> </w:t>
      </w:r>
      <w:r w:rsidR="17AC8991" w:rsidRPr="00495E83">
        <w:rPr>
          <w:rFonts w:eastAsia="Calibri"/>
          <w:lang w:val="fr-FR"/>
        </w:rPr>
        <w:t>méthodologies spécifiques de soutien à l’entreprenariat féminin.</w:t>
      </w:r>
      <w:r w:rsidRPr="00495E83">
        <w:rPr>
          <w:rFonts w:eastAsia="Calibri"/>
          <w:lang w:val="fr-FR"/>
        </w:rPr>
        <w:t> ; (2) aide à la définition des projets (études de marché, business plan, etc.) ; (3) appui aux porteurs de projets à identifier des sources de financements et faciliter le rapprochement avec des produits financiers adaptés (voir Equity BCDC, Advans) ; (4) soutenir les porteurs de projets via une offre de financement alternative comme crowdfunding, lien avec la diaspora congolaise, associations villageoises d’épargne et de crédit (AVEC) ; (5) donner accès à des ressources humaines (coachs/mentors) et/ou matériels techniques et/ou informatiques ; (6) offrir des formations en compétences numériques, en éducation financière, ainsi que des formations techniques (en partenariat avec les institutions de formation), et des formations dédiées aux thèmes transversaux (santé sexuelle, entreprenariat féminin avec la Toolbox Entreprenariat Féminin, …).</w:t>
      </w:r>
    </w:p>
    <w:p w14:paraId="141CBC0B" w14:textId="7A9F7974" w:rsidR="00896F35" w:rsidRPr="00006321" w:rsidRDefault="00896F35">
      <w:pPr>
        <w:numPr>
          <w:ilvl w:val="0"/>
          <w:numId w:val="24"/>
        </w:numPr>
        <w:spacing w:after="120" w:line="240" w:lineRule="auto"/>
        <w:ind w:left="425" w:hanging="357"/>
      </w:pPr>
      <w:r w:rsidRPr="00006321">
        <w:t>Offre de services complémentaires comme</w:t>
      </w:r>
      <w:r w:rsidR="00006321">
        <w:t> :</w:t>
      </w:r>
      <w:r w:rsidRPr="00006321">
        <w:t xml:space="preserve"> (1) permanence légale pour l’appui à la création d’entreprises </w:t>
      </w:r>
      <w:r w:rsidR="00006321" w:rsidRPr="00006321">
        <w:t>formelles ;</w:t>
      </w:r>
      <w:r w:rsidRPr="00006321">
        <w:t xml:space="preserve"> (2) appui sur-mesure en marketing, publicité et communication. Le développement d’une offre supplémentaire en incubation </w:t>
      </w:r>
      <w:r w:rsidR="000F1E79">
        <w:t>/</w:t>
      </w:r>
      <w:r w:rsidR="006A3716">
        <w:t xml:space="preserve"> </w:t>
      </w:r>
      <w:r w:rsidRPr="00006321">
        <w:t xml:space="preserve">accélération </w:t>
      </w:r>
      <w:r w:rsidR="006A3716">
        <w:t>via</w:t>
      </w:r>
      <w:r w:rsidRPr="00006321">
        <w:t xml:space="preserve"> un marché public. </w:t>
      </w:r>
    </w:p>
    <w:p w14:paraId="2D66B4C2" w14:textId="4B2AB67E" w:rsidR="00896F35" w:rsidRPr="00006321" w:rsidRDefault="2DAAA559">
      <w:pPr>
        <w:numPr>
          <w:ilvl w:val="0"/>
          <w:numId w:val="24"/>
        </w:numPr>
        <w:spacing w:after="120" w:line="240" w:lineRule="auto"/>
        <w:ind w:left="425" w:hanging="357"/>
      </w:pPr>
      <w:r>
        <w:t>Stimuler des échanges d’expertise et de bonnes pratiques</w:t>
      </w:r>
      <w:r w:rsidR="05C3F033">
        <w:t> : u</w:t>
      </w:r>
      <w:r>
        <w:t>n cadre d’information et d’échange d’expérience pour les incubés et la communauté (p.ex. club des entrepreneurs), des échanges d’expériences, peer-to-peer et ment</w:t>
      </w:r>
      <w:r w:rsidRPr="6C953272">
        <w:rPr>
          <w:rFonts w:eastAsiaTheme="minorEastAsia"/>
          <w:szCs w:val="21"/>
        </w:rPr>
        <w:t>oring-parrainage pour les porteurs de projets, à travers une expertise internationale et une mobilisation des partenaires belge</w:t>
      </w:r>
      <w:r w:rsidR="1D02D2C0" w:rsidRPr="6C953272">
        <w:rPr>
          <w:rFonts w:eastAsiaTheme="minorEastAsia"/>
          <w:szCs w:val="21"/>
        </w:rPr>
        <w:t xml:space="preserve">, à travers une plateforme virtuelle et des visites Sud Nord et Nord Sud, </w:t>
      </w:r>
      <w:r w:rsidRPr="6C953272">
        <w:rPr>
          <w:rFonts w:eastAsiaTheme="minorEastAsia"/>
          <w:szCs w:val="21"/>
        </w:rPr>
        <w:t>comme : (1) Hub Brussels et Ondernemers voor Ondernemers (OvO) pour échange peer-to-peer entre entrepreneurs congolais et belges,</w:t>
      </w:r>
      <w:r w:rsidR="0E9B5454" w:rsidRPr="6C953272">
        <w:rPr>
          <w:rFonts w:eastAsiaTheme="minorEastAsia"/>
          <w:szCs w:val="21"/>
        </w:rPr>
        <w:t xml:space="preserve"> notamment via la participation au concours AWA </w:t>
      </w:r>
      <w:r w:rsidR="00E30C8A">
        <w:rPr>
          <w:rFonts w:eastAsiaTheme="minorEastAsia"/>
          <w:szCs w:val="21"/>
        </w:rPr>
        <w:t>de Enabel</w:t>
      </w:r>
      <w:r w:rsidR="0E9B5454" w:rsidRPr="6C953272">
        <w:rPr>
          <w:rFonts w:eastAsiaTheme="minorEastAsia"/>
          <w:szCs w:val="21"/>
        </w:rPr>
        <w:t xml:space="preserve">, dédié aux femmes qui entreprennent. </w:t>
      </w:r>
      <w:r w:rsidRPr="6C953272">
        <w:rPr>
          <w:rFonts w:eastAsiaTheme="minorEastAsia"/>
          <w:szCs w:val="21"/>
        </w:rPr>
        <w:t xml:space="preserve"> (2) VITO sur économie verte et circulaire, (3) Africalia, BOZAR ou musée de Tervuren sur l’économie culturelle et créative, et (4) Forem, Actiris, VDAB,  SYNTRA, IFAPME ou Exchange Expertise sur des expertise spécifiques. Un activité clef consiste à faciliter la collaboration avec les entreprises environnantes pour des échanges avec les professionnels au niveau local. </w:t>
      </w:r>
    </w:p>
    <w:p w14:paraId="357DF155" w14:textId="5B3A2993" w:rsidR="00E61D07" w:rsidRDefault="2BB48AC1">
      <w:pPr>
        <w:numPr>
          <w:ilvl w:val="0"/>
          <w:numId w:val="24"/>
        </w:numPr>
        <w:spacing w:after="120" w:line="240" w:lineRule="auto"/>
        <w:ind w:left="425" w:hanging="357"/>
      </w:pPr>
      <w:r>
        <w:t>Assurer la mise en place de dispositifs inclusifs au sein du CdR pour les victimes de violences sexuelles, les filles mères et les femmes analphabètes</w:t>
      </w:r>
      <w:r w:rsidR="00726BE6">
        <w:t> :</w:t>
      </w:r>
    </w:p>
    <w:p w14:paraId="3BA02943" w14:textId="1E3CA066" w:rsidR="00896F35" w:rsidRPr="00006321" w:rsidRDefault="00896F35" w:rsidP="009014C7">
      <w:pPr>
        <w:spacing w:after="120" w:line="240" w:lineRule="auto"/>
        <w:ind w:left="425"/>
      </w:pPr>
      <w:r w:rsidRPr="00006321">
        <w:t>Cette activité sera mise en œuvre en partenariat avec l’intervention</w:t>
      </w:r>
      <w:r w:rsidR="00D27D4E">
        <w:t xml:space="preserve"> </w:t>
      </w:r>
      <w:r w:rsidRPr="00006321">
        <w:t>PLVS, qui assurer</w:t>
      </w:r>
      <w:r w:rsidR="001075D5">
        <w:t>a</w:t>
      </w:r>
      <w:r w:rsidRPr="00006321">
        <w:t xml:space="preserve"> l’indentification et le référencement des victimes de violences sexuelles, intéressées par un accompagnement vers l’insertion professionnelle à travers le CdR. Ces personnes rencontrent souvent des difficultés liées à la longueur des formations et programme d’insertion, la charge des tâches domestiques, ou la difficulté à concrétiser leur projet. Pour cela, le CdR et son incubateur garantiront la mise en place d’un dispositif sur-mesure suivants leurs besoins. Les encadreurs seront formés sur l’accompagnement du public cible (confidentialité et discrétion, comportement à adopter, appel à un assistant social). Il est prévu d’établir des partenariats avec </w:t>
      </w:r>
      <w:r w:rsidRPr="00006321">
        <w:lastRenderedPageBreak/>
        <w:t xml:space="preserve">des organisations locales spécialisées dans l’accompagnement des victimes de violences sexuelles (comme Congo J et Eglo). </w:t>
      </w:r>
    </w:p>
    <w:p w14:paraId="0A5BD1F3" w14:textId="77777777" w:rsidR="00896F35" w:rsidRPr="00006321" w:rsidRDefault="00896F35" w:rsidP="009014C7">
      <w:pPr>
        <w:spacing w:after="120" w:line="240" w:lineRule="auto"/>
        <w:ind w:left="425"/>
      </w:pPr>
      <w:r w:rsidRPr="00006321">
        <w:t xml:space="preserve">Le dispositif inclusif du CdR apportera également un soutien spécifique aux jeunes filles mères, à travers un accompagnement rapproché et spécifique, ainsi qu’à travers la mise en place de garderie pour l’accueil des jeunes enfants. </w:t>
      </w:r>
    </w:p>
    <w:p w14:paraId="7F920C40" w14:textId="3C0F3971" w:rsidR="00896F35" w:rsidRPr="00896F35" w:rsidRDefault="00896F35" w:rsidP="009014C7">
      <w:pPr>
        <w:spacing w:after="120" w:line="240" w:lineRule="auto"/>
        <w:ind w:left="425"/>
      </w:pPr>
      <w:r w:rsidRPr="00006321">
        <w:t>Un grand nombre de femmes et jeunes filles sont également analphabètes limitant leur possibilité de suivre des formations. L</w:t>
      </w:r>
      <w:r w:rsidR="00E61D07">
        <w:t>’</w:t>
      </w:r>
      <w:r w:rsidRPr="00006321">
        <w:t>école technique de Don Bosco ser</w:t>
      </w:r>
      <w:r w:rsidR="00CD76CF">
        <w:t>a</w:t>
      </w:r>
      <w:r w:rsidRPr="00006321">
        <w:t xml:space="preserve"> appuyé</w:t>
      </w:r>
      <w:r w:rsidR="00CD76CF">
        <w:t>e</w:t>
      </w:r>
      <w:r w:rsidRPr="00006321">
        <w:t xml:space="preserve"> pour pérenniser des formations de </w:t>
      </w:r>
      <w:r w:rsidR="00CE52AD">
        <w:t>3</w:t>
      </w:r>
      <w:r w:rsidRPr="00006321">
        <w:t xml:space="preserve"> mois en alphabétisation fonctionnelle pour les jeunes femmes, qui seront ensuite accompagnées vers un parcours d’insertion professionnelle à travers le CdR. </w:t>
      </w:r>
    </w:p>
    <w:p w14:paraId="20ECDD33" w14:textId="39263020"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A02-03. Faciliter l’accélération de 20 MPE’s existantes</w:t>
      </w:r>
    </w:p>
    <w:p w14:paraId="39EEC15F" w14:textId="58761FC4" w:rsidR="00896F35" w:rsidRPr="00896F35" w:rsidRDefault="2DAAA559" w:rsidP="00896F35">
      <w:pPr>
        <w:rPr>
          <w:rFonts w:eastAsia="Calibri"/>
          <w:lang w:val="fr-FR"/>
        </w:rPr>
      </w:pPr>
      <w:r w:rsidRPr="6C953272">
        <w:rPr>
          <w:rFonts w:eastAsia="Calibri"/>
          <w:lang w:val="fr-FR"/>
        </w:rPr>
        <w:t xml:space="preserve">Cette activité vise l’accélération de 20 Micro et Petites Entreprises (MPE) existantes, opérationnelles depuis au moins 1 an avec un modèle commercial viable, à travers un accompagnement sur mesure afin d’évoluer vers des entreprises compétitives et rentables. Les services d’accélération seront offerts par l’incubateur du CdR à travers une approche </w:t>
      </w:r>
      <w:r w:rsidR="21B76BF3" w:rsidRPr="6C953272">
        <w:rPr>
          <w:rFonts w:eastAsia="Calibri"/>
          <w:lang w:val="fr-FR"/>
        </w:rPr>
        <w:t>‘</w:t>
      </w:r>
      <w:r w:rsidRPr="6C953272">
        <w:rPr>
          <w:rFonts w:eastAsia="Calibri"/>
          <w:lang w:val="fr-FR"/>
        </w:rPr>
        <w:t>coaching</w:t>
      </w:r>
      <w:r w:rsidR="21B76BF3" w:rsidRPr="6C953272">
        <w:rPr>
          <w:rFonts w:eastAsia="Calibri"/>
          <w:lang w:val="fr-FR"/>
        </w:rPr>
        <w:t>’</w:t>
      </w:r>
      <w:r w:rsidRPr="6C953272">
        <w:rPr>
          <w:rFonts w:eastAsia="Calibri"/>
          <w:lang w:val="fr-FR"/>
        </w:rPr>
        <w:t xml:space="preserve"> plutôt que </w:t>
      </w:r>
      <w:r w:rsidR="21B76BF3" w:rsidRPr="6C953272">
        <w:rPr>
          <w:rFonts w:eastAsia="Calibri"/>
          <w:lang w:val="fr-FR"/>
        </w:rPr>
        <w:t>‘</w:t>
      </w:r>
      <w:r w:rsidRPr="6C953272">
        <w:rPr>
          <w:rFonts w:eastAsia="Calibri"/>
          <w:lang w:val="fr-FR"/>
        </w:rPr>
        <w:t>formation</w:t>
      </w:r>
      <w:r w:rsidR="21B76BF3" w:rsidRPr="6C953272">
        <w:rPr>
          <w:rFonts w:eastAsia="Calibri"/>
          <w:lang w:val="fr-FR"/>
        </w:rPr>
        <w:t>’</w:t>
      </w:r>
      <w:r w:rsidRPr="6C953272">
        <w:rPr>
          <w:rFonts w:eastAsia="Calibri"/>
          <w:lang w:val="fr-FR"/>
        </w:rPr>
        <w:t xml:space="preserve">, et comprendront un accompagnement des entreprises pour l’amélioration de leur productivité, gestion financière, compétences en marketing (développement de produits, réseautage), connaissance juridique et accès au financement. Les MPE’s seront </w:t>
      </w:r>
      <w:r w:rsidR="21B76BF3" w:rsidRPr="6C953272">
        <w:rPr>
          <w:rFonts w:eastAsia="Calibri"/>
          <w:lang w:val="fr-FR"/>
        </w:rPr>
        <w:t xml:space="preserve">aussi </w:t>
      </w:r>
      <w:r w:rsidRPr="6C953272">
        <w:rPr>
          <w:rFonts w:eastAsia="Calibri"/>
          <w:lang w:val="fr-FR"/>
        </w:rPr>
        <w:t>formées sur la santé et la sécurité au travail</w:t>
      </w:r>
      <w:r w:rsidR="56627294" w:rsidRPr="6C953272">
        <w:rPr>
          <w:rFonts w:eastAsia="Calibri"/>
          <w:lang w:val="fr-FR"/>
        </w:rPr>
        <w:t xml:space="preserve"> ainsi </w:t>
      </w:r>
      <w:r w:rsidR="77FEC6C1" w:rsidRPr="6C953272">
        <w:rPr>
          <w:rFonts w:eastAsia="Calibri"/>
          <w:lang w:val="fr-FR"/>
        </w:rPr>
        <w:t xml:space="preserve">que </w:t>
      </w:r>
      <w:r w:rsidR="56627294" w:rsidRPr="6C953272">
        <w:rPr>
          <w:rFonts w:eastAsia="Calibri"/>
          <w:lang w:val="fr-FR"/>
        </w:rPr>
        <w:t>sur l’ensemble des aspects relatifs au travail décent</w:t>
      </w:r>
      <w:r w:rsidR="67EA9E5C" w:rsidRPr="6C953272">
        <w:rPr>
          <w:rFonts w:eastAsia="Calibri"/>
          <w:lang w:val="fr-FR"/>
        </w:rPr>
        <w:t>, en synergie et complémentarité approfondies avec le portefeuille bilatéral protection sociale.</w:t>
      </w:r>
    </w:p>
    <w:p w14:paraId="177D3D2B" w14:textId="09110F2C" w:rsidR="00896F35" w:rsidRPr="00896F35" w:rsidRDefault="00896F35" w:rsidP="00896F35">
      <w:pPr>
        <w:rPr>
          <w:rFonts w:eastAsia="Calibri"/>
          <w:lang w:val="fr-FR"/>
        </w:rPr>
      </w:pPr>
      <w:r w:rsidRPr="00896F35">
        <w:rPr>
          <w:rFonts w:eastAsia="Calibri"/>
          <w:lang w:val="fr-FR"/>
        </w:rPr>
        <w:t xml:space="preserve">Les MPE’s seront sélectionnées en partenariat avec l’incubateur et la FEC, sur bases de critères spécifiques à définir. Les entrepreneurs ayant participé aux programmes d’incubation de l’INCUBAKOR seront particulièrement encouragés à répondre à l’appel à manifestation. </w:t>
      </w:r>
    </w:p>
    <w:p w14:paraId="3AA0646D" w14:textId="2F044B40" w:rsidR="00896F35" w:rsidRPr="00896F35" w:rsidRDefault="00896F35" w:rsidP="00896F35">
      <w:pPr>
        <w:rPr>
          <w:rFonts w:cstheme="minorHAnsi"/>
        </w:rPr>
      </w:pPr>
      <w:r w:rsidRPr="00896F35">
        <w:rPr>
          <w:rFonts w:eastAsia="Calibri" w:cstheme="minorHAnsi"/>
          <w:lang w:val="fr-FR"/>
        </w:rPr>
        <w:t xml:space="preserve">Le CdR et INCUBAKOR seront également appuyés pour garantir la qualité de l’offre de ce nouveau service d’accélération d’entreprises </w:t>
      </w:r>
      <w:r w:rsidRPr="00896F35">
        <w:rPr>
          <w:rFonts w:cstheme="minorHAnsi"/>
        </w:rPr>
        <w:t>à travers un appui externe et/ou une structure publique d’accompagnement à l'autocréation d'emploi (SAACE) (voir A02-02</w:t>
      </w:r>
      <w:r w:rsidRPr="00896F35">
        <w:rPr>
          <w:rFonts w:cstheme="minorHAnsi"/>
          <w:u w:val="single"/>
        </w:rPr>
        <w:t>)</w:t>
      </w:r>
    </w:p>
    <w:p w14:paraId="36398037" w14:textId="6E7FD2C3" w:rsidR="00896F35" w:rsidRPr="000B36E6" w:rsidRDefault="00896F35" w:rsidP="00896F35">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A02-04. Appuyer l’accès à des services financiers adaptés aux entrepreneurs/PMEs</w:t>
      </w:r>
    </w:p>
    <w:p w14:paraId="6691F1B7" w14:textId="03EF3B38" w:rsidR="00896F35" w:rsidRPr="00896F35" w:rsidRDefault="00896F35" w:rsidP="00896F35">
      <w:pPr>
        <w:rPr>
          <w:lang w:val="fr-FR"/>
        </w:rPr>
      </w:pPr>
      <w:r w:rsidRPr="00896F35">
        <w:rPr>
          <w:lang w:val="fr-FR"/>
        </w:rPr>
        <w:t>L’offre d’accompagnement du CdR et de l’incubateur cons</w:t>
      </w:r>
      <w:r w:rsidR="00CD76CF">
        <w:rPr>
          <w:lang w:val="fr-FR"/>
        </w:rPr>
        <w:t>istera</w:t>
      </w:r>
      <w:r w:rsidRPr="00896F35">
        <w:rPr>
          <w:lang w:val="fr-FR"/>
        </w:rPr>
        <w:t xml:space="preserve"> en premier lieu à faciliter la rencontre entre la demande et l’offre en services financiers à travers une mise en relation de l’entrepreneur avec les institutions de microfinance, investisseurs </w:t>
      </w:r>
      <w:r w:rsidR="002521D9">
        <w:rPr>
          <w:lang w:val="fr-FR"/>
        </w:rPr>
        <w:t xml:space="preserve">ou </w:t>
      </w:r>
      <w:r w:rsidRPr="00896F35">
        <w:rPr>
          <w:lang w:val="fr-FR"/>
        </w:rPr>
        <w:t xml:space="preserve">‘business angels’. </w:t>
      </w:r>
      <w:r w:rsidRPr="6D1C41E9">
        <w:rPr>
          <w:lang w:val="fr-FR"/>
        </w:rPr>
        <w:t>Des mécanismes de financements innovants tels que le crowdfunding et le financement à travers la diaspora seront également promus au sein de l’INCUBAKOR.</w:t>
      </w:r>
      <w:r w:rsidRPr="00896F35" w:rsidDel="006322AD">
        <w:rPr>
          <w:lang w:val="fr-FR"/>
        </w:rPr>
        <w:t xml:space="preserve"> </w:t>
      </w:r>
      <w:r w:rsidR="00A851EE" w:rsidRPr="27ED3F69">
        <w:rPr>
          <w:lang w:val="fr-FR"/>
        </w:rPr>
        <w:t>Plusieurs mécanismes</w:t>
      </w:r>
      <w:r w:rsidR="00A851EE">
        <w:rPr>
          <w:lang w:val="fr-FR"/>
        </w:rPr>
        <w:t xml:space="preserve"> </w:t>
      </w:r>
      <w:r w:rsidR="00A851EE" w:rsidRPr="27ED3F69">
        <w:rPr>
          <w:lang w:val="fr-FR"/>
        </w:rPr>
        <w:t xml:space="preserve">seront </w:t>
      </w:r>
      <w:r w:rsidR="00A851EE">
        <w:rPr>
          <w:lang w:val="fr-FR"/>
        </w:rPr>
        <w:t xml:space="preserve">explorés et pilotés en partenariat avec les institutions financières, selon le cadre légal </w:t>
      </w:r>
      <w:r w:rsidR="00E30C8A">
        <w:rPr>
          <w:lang w:val="fr-FR"/>
        </w:rPr>
        <w:t>de Enabel</w:t>
      </w:r>
      <w:r w:rsidR="00A851EE" w:rsidRPr="27ED3F69">
        <w:rPr>
          <w:lang w:val="fr-FR"/>
        </w:rPr>
        <w:t xml:space="preserve"> dans le but de faciliter l’octroi de crédits aux entrepreneurs et PMEs</w:t>
      </w:r>
      <w:r w:rsidR="003C536D">
        <w:rPr>
          <w:lang w:val="fr-FR"/>
        </w:rPr>
        <w:t>.</w:t>
      </w:r>
      <w:r w:rsidR="006427FC">
        <w:rPr>
          <w:lang w:val="fr-FR"/>
        </w:rPr>
        <w:t xml:space="preserve"> Une étude est en cours </w:t>
      </w:r>
      <w:r w:rsidR="002E0867">
        <w:rPr>
          <w:lang w:val="fr-FR"/>
        </w:rPr>
        <w:t>à</w:t>
      </w:r>
      <w:r w:rsidR="006427FC">
        <w:rPr>
          <w:lang w:val="fr-FR"/>
        </w:rPr>
        <w:t xml:space="preserve"> </w:t>
      </w:r>
      <w:r w:rsidR="00E4433F">
        <w:rPr>
          <w:lang w:val="fr-FR"/>
        </w:rPr>
        <w:t>l’échelle</w:t>
      </w:r>
      <w:r w:rsidR="006427FC">
        <w:rPr>
          <w:lang w:val="fr-FR"/>
        </w:rPr>
        <w:t xml:space="preserve"> nationale sur </w:t>
      </w:r>
      <w:r w:rsidR="00E4433F">
        <w:rPr>
          <w:lang w:val="fr-FR"/>
        </w:rPr>
        <w:t xml:space="preserve">l’accès au financement et permettra d’explorer </w:t>
      </w:r>
      <w:r w:rsidR="005C1862">
        <w:rPr>
          <w:lang w:val="fr-FR"/>
        </w:rPr>
        <w:t xml:space="preserve">et le cas échéant de valider </w:t>
      </w:r>
      <w:r w:rsidR="00E4433F">
        <w:rPr>
          <w:lang w:val="fr-FR"/>
        </w:rPr>
        <w:t xml:space="preserve">les opportunités de partenariats. </w:t>
      </w:r>
    </w:p>
    <w:p w14:paraId="07F2F591" w14:textId="7AC02142" w:rsidR="00896F35" w:rsidRPr="00896F35" w:rsidRDefault="00896F35" w:rsidP="00896F35">
      <w:pPr>
        <w:rPr>
          <w:lang w:val="fr-FR"/>
        </w:rPr>
      </w:pPr>
      <w:r w:rsidRPr="00896F35">
        <w:rPr>
          <w:lang w:val="fr-FR"/>
        </w:rPr>
        <w:t>Outre la mise en lien avec les dispositifs de financements classiques, le CdR offrira des subventions de démarrage ou des dispositifs d’acquisition d’équipements aux candidats entrepreneurs, y compris pour les plus vulnérables. Des critères de sélection et d’accès à ces mécanismes seront décidés au démarrage du projet afin que le CdR puisse proposer des formules de leasing d’équipements, ou une aide à l’installation des incubés à travers un fonds d’amorçage (mise en œuvre sous forme de sub</w:t>
      </w:r>
      <w:r w:rsidRPr="229A2D18">
        <w:rPr>
          <w:lang w:val="fr-FR"/>
        </w:rPr>
        <w:t>side</w:t>
      </w:r>
      <w:r w:rsidRPr="00896F35">
        <w:rPr>
          <w:lang w:val="fr-FR"/>
        </w:rPr>
        <w:t xml:space="preserve"> octroyée à l’issue d’un processus sélectif par le CdR). </w:t>
      </w:r>
    </w:p>
    <w:p w14:paraId="2BEFF7A0" w14:textId="22E14390" w:rsidR="00896F35" w:rsidRDefault="00896F35" w:rsidP="00896F35">
      <w:pPr>
        <w:spacing w:before="240"/>
        <w:rPr>
          <w:lang w:val="fr-FR"/>
        </w:rPr>
      </w:pPr>
      <w:r w:rsidRPr="00896F35">
        <w:rPr>
          <w:lang w:val="fr-FR"/>
        </w:rPr>
        <w:t xml:space="preserve">En accompagnant les porteurs de projets dans leur plan financier, l’incubateur offrira un conseil pour le montage financier, la recherche de financement, et la mise en relation avec acteurs de ce secteur.  </w:t>
      </w:r>
    </w:p>
    <w:p w14:paraId="36E9BF15" w14:textId="77777777" w:rsidR="00131CBD" w:rsidRPr="00896F35" w:rsidRDefault="00131CBD" w:rsidP="00896F35">
      <w:pPr>
        <w:spacing w:before="240"/>
        <w:rPr>
          <w:lang w:val="fr-FR"/>
        </w:rPr>
      </w:pPr>
    </w:p>
    <w:p w14:paraId="79610A49" w14:textId="77777777" w:rsidR="00896F35" w:rsidRPr="000B36E6" w:rsidRDefault="00896F35" w:rsidP="00896F35">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lastRenderedPageBreak/>
        <w:t>A02-05 Construction d’un pôle de production et de commercialisation dans les filières soudure et menuiserie</w:t>
      </w:r>
    </w:p>
    <w:p w14:paraId="12268046" w14:textId="743F09C1" w:rsidR="00896F35" w:rsidRPr="00896F35" w:rsidRDefault="1C3A3767" w:rsidP="4FAE9805">
      <w:pPr>
        <w:rPr>
          <w:lang w:val="fr-FR"/>
        </w:rPr>
      </w:pPr>
      <w:r w:rsidRPr="4FAE9805">
        <w:rPr>
          <w:lang w:val="fr-FR"/>
        </w:rPr>
        <w:t>Un pôle de production et de commercialisation dans les filières de la soudure et menuiserie sera construit à proximité du CdR ou au sein d’une écoles partenaire de l’intervention, afin d’offrir aux corps de métiers une zone de rassemblement avec mutualisation des équipements</w:t>
      </w:r>
      <w:r w:rsidR="6C7F688C" w:rsidRPr="4FAE9805">
        <w:rPr>
          <w:lang w:val="fr-FR"/>
        </w:rPr>
        <w:t xml:space="preserve"> et un accès à l’énergie</w:t>
      </w:r>
      <w:r w:rsidRPr="4FAE9805">
        <w:rPr>
          <w:lang w:val="fr-FR"/>
        </w:rPr>
        <w:t xml:space="preserve">, une diversification de l’offre de services et de spécialisation ainsi qu’une meilleure structuration de la filière </w:t>
      </w:r>
      <w:r w:rsidR="67B69545" w:rsidRPr="4FAE9805">
        <w:rPr>
          <w:lang w:val="fr-FR"/>
        </w:rPr>
        <w:t>en termes de</w:t>
      </w:r>
      <w:r w:rsidRPr="4FAE9805">
        <w:rPr>
          <w:lang w:val="fr-FR"/>
        </w:rPr>
        <w:t xml:space="preserve"> visibilité, organisation, et économies d’échelles. Ce pôle permettra également l’accueil des apprenants durant leur période de stage. </w:t>
      </w:r>
    </w:p>
    <w:p w14:paraId="6A13A6B7" w14:textId="7656E7BB" w:rsidR="00896F35" w:rsidRPr="00896F35" w:rsidRDefault="00896F35" w:rsidP="00896F35">
      <w:pPr>
        <w:rPr>
          <w:lang w:val="fr-FR"/>
        </w:rPr>
      </w:pPr>
      <w:r w:rsidRPr="00896F35">
        <w:rPr>
          <w:lang w:val="fr-FR"/>
        </w:rPr>
        <w:t xml:space="preserve">Ce pôle prônera la recherche et le développement dans les filières en mettant en avant le fait-sur-mesure (design, décoration d’intérieur), l’innovation dans les techniques de production, la valorisation des déchets, ou encore une offre de services de réparation (p.ex. </w:t>
      </w:r>
      <w:r w:rsidRPr="00896F35">
        <w:rPr>
          <w:i/>
          <w:iCs/>
          <w:lang w:val="fr-FR"/>
        </w:rPr>
        <w:t>repair cafe</w:t>
      </w:r>
      <w:r w:rsidRPr="00896F35">
        <w:rPr>
          <w:lang w:val="fr-FR"/>
        </w:rPr>
        <w:t xml:space="preserve">). Ce pôle visera </w:t>
      </w:r>
      <w:r w:rsidR="00467D36">
        <w:rPr>
          <w:lang w:val="fr-FR"/>
        </w:rPr>
        <w:t xml:space="preserve">aussi </w:t>
      </w:r>
      <w:r w:rsidRPr="00896F35">
        <w:rPr>
          <w:lang w:val="fr-FR"/>
        </w:rPr>
        <w:t xml:space="preserve">la promotion de matière première certifiée et respectant les normes environnementales. </w:t>
      </w:r>
    </w:p>
    <w:p w14:paraId="3EA62008" w14:textId="3C632DF8" w:rsidR="00896F35" w:rsidRPr="00896F35" w:rsidRDefault="1C3A3767" w:rsidP="00896F35">
      <w:r w:rsidRPr="4FAE9805">
        <w:rPr>
          <w:lang w:val="fr-FR"/>
        </w:rPr>
        <w:t>Ce pôle viendra compléter l’offre de formation, d’opportunité économiques et de services du Centre de Compétences spécialisé dans la transformation agro-alimentaire, la construction</w:t>
      </w:r>
      <w:r w:rsidR="4A65ADAC" w:rsidRPr="4FAE9805">
        <w:rPr>
          <w:lang w:val="fr-FR"/>
        </w:rPr>
        <w:t xml:space="preserve"> durable,</w:t>
      </w:r>
      <w:r w:rsidRPr="4FAE9805">
        <w:rPr>
          <w:lang w:val="fr-FR"/>
        </w:rPr>
        <w:t xml:space="preserve"> ainsi que l’économie créative et digitale. La proximité de ces deux axes de développement a pour objectif de générer un cluster économique et de promotion des opportunités d’emplois pour les jeunes.  </w:t>
      </w:r>
    </w:p>
    <w:p w14:paraId="189579E7" w14:textId="4C85EABA" w:rsidR="00896F35" w:rsidRPr="000B36E6" w:rsidRDefault="00896F35" w:rsidP="00896F35">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A02-06. Appuyer l’organisation d’évènement pour la rencontre entre l’offre et la demande sur le marché de travail à travers un rallye de l’emploi et salon des entrepreneurs </w:t>
      </w:r>
    </w:p>
    <w:p w14:paraId="3972548E" w14:textId="5ADAFFE9" w:rsidR="00896F35" w:rsidRPr="00896F35" w:rsidRDefault="00896F35" w:rsidP="00896F35">
      <w:r w:rsidRPr="00896F35">
        <w:t>Cette activité a pour but de stimuler la rencontre entre l’offre et la demande sur le marché du travail en rassemblant les demandeurs d’emploi et entreprises lors d’évènements comme un rallye de l’emploi, ou salon de métiers, organisé conjointement avec le C</w:t>
      </w:r>
      <w:r w:rsidR="000F1E79">
        <w:t xml:space="preserve">dR </w:t>
      </w:r>
      <w:r w:rsidRPr="00896F35">
        <w:t xml:space="preserve">et services de l’emploi (ONEM, FEC). L’organisation de salons des entrepreneurs, à travers l’INCUBAKOR, permettra également de renforcer la visibilité des jeunes dans l’écosystème entrepreneurial, de confronter leur idée sur le marché, et attirer d’éventuels investisseurs (banques, business Angel, investisseurs privés).  </w:t>
      </w:r>
    </w:p>
    <w:p w14:paraId="33DEECCF" w14:textId="488AADEC"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A02-07. Financer l’expertise interne et externe de l’intervention pour le développement de l'écosystème entrepreneurial</w:t>
      </w:r>
    </w:p>
    <w:p w14:paraId="0CA414D1" w14:textId="7152A7EE" w:rsidR="00896F35" w:rsidRPr="00896F35" w:rsidRDefault="00896F35" w:rsidP="00896F35">
      <w:r w:rsidRPr="00896F35">
        <w:t>Cette expertise portera sur la mise à l’échelle du dispositif d’incubation et d’accélération de l’incubateur INCUBAKOR en identifiant</w:t>
      </w:r>
      <w:r w:rsidR="00CE400F">
        <w:t>, coachant</w:t>
      </w:r>
      <w:r w:rsidRPr="00896F35">
        <w:t xml:space="preserve"> </w:t>
      </w:r>
      <w:r w:rsidR="00C7270B">
        <w:t>(</w:t>
      </w:r>
      <w:r w:rsidR="00C7270B">
        <w:rPr>
          <w:lang w:val="fr-FR"/>
        </w:rPr>
        <w:t>notamment via des échanges entre acteurs des différents écosystèmes provinciaux soutenus par Enabel</w:t>
      </w:r>
      <w:r w:rsidR="00C7270B" w:rsidRPr="00896F35">
        <w:t xml:space="preserve"> </w:t>
      </w:r>
      <w:r w:rsidRPr="00896F35">
        <w:t xml:space="preserve">et finançant des opérateurs additionnels localement ou régionalement via marché </w:t>
      </w:r>
      <w:r>
        <w:t xml:space="preserve">public </w:t>
      </w:r>
      <w:r w:rsidRPr="00896F35">
        <w:t>et/ou convention de subsides.</w:t>
      </w:r>
    </w:p>
    <w:p w14:paraId="70415516" w14:textId="1916413B" w:rsidR="00896F35" w:rsidRPr="00896F35" w:rsidRDefault="2BB48AC1">
      <w:pPr>
        <w:pStyle w:val="Titre3"/>
        <w:numPr>
          <w:ilvl w:val="2"/>
          <w:numId w:val="38"/>
        </w:numPr>
        <w:ind w:left="1418"/>
      </w:pPr>
      <w:bookmarkStart w:id="45" w:name="_Toc113804284"/>
      <w:r>
        <w:t xml:space="preserve">Résultat 3 – La gouvernance de la formation et </w:t>
      </w:r>
      <w:r w:rsidR="69FD6DB7">
        <w:t xml:space="preserve">de </w:t>
      </w:r>
      <w:r>
        <w:t>l’emploi est améliorée au niveau provincial</w:t>
      </w:r>
      <w:bookmarkEnd w:id="45"/>
    </w:p>
    <w:p w14:paraId="638BE6AD" w14:textId="0B3F1419"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A03-01. Consolider la gouvernance des 6 écoles techniques et professionnelles</w:t>
      </w:r>
    </w:p>
    <w:p w14:paraId="091D5FC8" w14:textId="40546551" w:rsidR="00896F35" w:rsidRDefault="00896F35" w:rsidP="00896F35">
      <w:pPr>
        <w:spacing w:before="120"/>
      </w:pPr>
      <w:r w:rsidRPr="00896F35">
        <w:t>Cette activité consistera à renforcer la gouvernance des 6 écoles techniques et professionnelles ciblées, en faveur de leur autonomie et développement institutionnel, en vue de devenir des Centres d’Excellence Professionnelle. Cela inclut un soutien pour (1) établir des partenariats durables avec le secteur privé, (2) accompagner la transformation numérique de la gestion et de l'offre de l’EFTP (y</w:t>
      </w:r>
      <w:r w:rsidR="00741C72">
        <w:t>c</w:t>
      </w:r>
      <w:r w:rsidRPr="00896F35">
        <w:t xml:space="preserve"> progiciel scolaire), et (3) la mise en œuvre des Plans de Développement des Etablissements (PDE). </w:t>
      </w:r>
    </w:p>
    <w:p w14:paraId="00BFA25B" w14:textId="52C42CF0" w:rsidR="00131CBD" w:rsidRDefault="00131CBD" w:rsidP="00896F35">
      <w:pPr>
        <w:spacing w:before="120"/>
      </w:pPr>
    </w:p>
    <w:p w14:paraId="4AFCCFA6" w14:textId="77777777" w:rsidR="00131CBD" w:rsidRPr="00896F35" w:rsidRDefault="00131CBD" w:rsidP="00896F35">
      <w:pPr>
        <w:spacing w:before="120"/>
      </w:pPr>
    </w:p>
    <w:p w14:paraId="343F62B2" w14:textId="1D687CAD"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lastRenderedPageBreak/>
        <w:t xml:space="preserve">A-03-02. Promouvoir le CdR comme acteur incontournable de l’écosystème formation-emploi, et améliorer la gouvernance de son incubateur (INCUBAKOR) et de son Centre de Compétence. </w:t>
      </w:r>
    </w:p>
    <w:p w14:paraId="7EBA181C" w14:textId="0988BC9C" w:rsidR="00896F35" w:rsidRPr="00EC7490" w:rsidRDefault="2BB48AC1" w:rsidP="00896F35">
      <w:pPr>
        <w:spacing w:after="120"/>
      </w:pPr>
      <w:r w:rsidRPr="6C953272">
        <w:rPr>
          <w:rFonts w:eastAsiaTheme="minorEastAsia"/>
          <w:lang w:val="fr-FR"/>
        </w:rPr>
        <w:t xml:space="preserve">Le CdR est l’acteur clé du dispositif formation emploi en province du </w:t>
      </w:r>
      <w:r w:rsidR="2F68A54D" w:rsidRPr="6C953272">
        <w:rPr>
          <w:rFonts w:eastAsiaTheme="minorEastAsia"/>
          <w:lang w:val="fr-FR"/>
        </w:rPr>
        <w:t>Kasaï</w:t>
      </w:r>
      <w:r w:rsidRPr="6C953272">
        <w:rPr>
          <w:rFonts w:eastAsiaTheme="minorEastAsia"/>
          <w:lang w:val="fr-FR"/>
        </w:rPr>
        <w:t xml:space="preserve"> Oriental. </w:t>
      </w:r>
      <w:r>
        <w:t>L’objectif global du CdR est de contribuer à la consolidation de la formation (via son centre de compétences, les 6 écoles techniques et l’INPP) et à l’insertion professionnelle effective des jeunes (via son incubateur INCUBAKOR), y inclu</w:t>
      </w:r>
      <w:r w:rsidR="71D1A81F">
        <w:t>s</w:t>
      </w:r>
      <w:r>
        <w:t xml:space="preserve"> les jeunes femmes, vers l’(auto)emploi, décent et durable. Pour cela, le CdR est destiné à répondre de façon réactive et flexible aux besoins de l’économie et aux opportunités de création et d’accélération des entreprises (in)formelles. </w:t>
      </w:r>
    </w:p>
    <w:p w14:paraId="443BD505" w14:textId="77777777" w:rsidR="00896F35" w:rsidRPr="00233149" w:rsidRDefault="00896F35">
      <w:pPr>
        <w:pStyle w:val="Paragraphedeliste"/>
        <w:numPr>
          <w:ilvl w:val="0"/>
          <w:numId w:val="28"/>
        </w:numPr>
        <w:spacing w:after="120"/>
        <w:rPr>
          <w:rFonts w:eastAsiaTheme="minorEastAsia"/>
          <w:b/>
          <w:bCs/>
          <w:lang w:val="fr-FR"/>
        </w:rPr>
      </w:pPr>
      <w:r w:rsidRPr="00EC7490">
        <w:rPr>
          <w:rFonts w:eastAsiaTheme="minorEastAsia"/>
          <w:lang w:val="fr-FR"/>
        </w:rPr>
        <w:t>Promouvoir le CdR comme acteur incontournable de l’écosystème adéquation formation-emploi. Le CdR joue un rôle d’ensemblier provincial et trouve sa légitimité dans son mode de gestion et de</w:t>
      </w:r>
      <w:r w:rsidRPr="00233149">
        <w:rPr>
          <w:rFonts w:eastAsiaTheme="minorEastAsia"/>
          <w:lang w:val="fr-FR"/>
        </w:rPr>
        <w:t xml:space="preserve"> gouvernance interministériel et tripartite. Il constitue donc l’acteur institutionnel de référence dans lequel l’intervention trouve son ancrage local. </w:t>
      </w:r>
    </w:p>
    <w:p w14:paraId="4667FB8E" w14:textId="77777777" w:rsidR="00896F35" w:rsidRPr="00896F35" w:rsidRDefault="00896F35" w:rsidP="00896F35">
      <w:pPr>
        <w:spacing w:after="120"/>
        <w:ind w:left="357"/>
        <w:rPr>
          <w:rFonts w:eastAsiaTheme="minorEastAsia"/>
          <w:b/>
          <w:bCs/>
          <w:lang w:val="fr-FR"/>
        </w:rPr>
      </w:pPr>
      <w:r w:rsidRPr="00896F35">
        <w:rPr>
          <w:rFonts w:eastAsiaTheme="minorEastAsia"/>
          <w:lang w:val="fr-FR"/>
        </w:rPr>
        <w:t>Afin d’asseoir et de structurer légitimité du CdR, les actions suivantes seront entreprises :</w:t>
      </w:r>
    </w:p>
    <w:p w14:paraId="4BEE644B" w14:textId="37F1BD60" w:rsidR="00896F35" w:rsidRPr="00896F35" w:rsidRDefault="00896F35">
      <w:pPr>
        <w:numPr>
          <w:ilvl w:val="0"/>
          <w:numId w:val="29"/>
        </w:numPr>
        <w:spacing w:after="120" w:line="259" w:lineRule="auto"/>
        <w:rPr>
          <w:rFonts w:eastAsiaTheme="minorEastAsia"/>
          <w:lang w:val="fr-FR"/>
        </w:rPr>
      </w:pPr>
      <w:r w:rsidRPr="00896F35">
        <w:rPr>
          <w:rFonts w:eastAsiaTheme="minorEastAsia"/>
          <w:lang w:val="fr-FR"/>
        </w:rPr>
        <w:t>Promouvoir un</w:t>
      </w:r>
      <w:r w:rsidRPr="00896F35" w:rsidDel="53BF5061">
        <w:rPr>
          <w:rFonts w:eastAsiaTheme="minorEastAsia"/>
          <w:lang w:val="fr-FR"/>
        </w:rPr>
        <w:t xml:space="preserve"> </w:t>
      </w:r>
      <w:r w:rsidRPr="00896F35">
        <w:rPr>
          <w:rFonts w:eastAsiaTheme="minorEastAsia"/>
          <w:lang w:val="fr-FR"/>
        </w:rPr>
        <w:t xml:space="preserve">dialogue tripartite entre les parties prenantes de l’écosystème adéquation formation-emploi en milieu urbain </w:t>
      </w:r>
      <w:r w:rsidRPr="00896F35">
        <w:t>(FEC, ONEM, secteur public)</w:t>
      </w:r>
      <w:r w:rsidRPr="00896F35">
        <w:rPr>
          <w:rFonts w:eastAsiaTheme="minorEastAsia"/>
          <w:lang w:val="fr-FR"/>
        </w:rPr>
        <w:t xml:space="preserve"> </w:t>
      </w:r>
      <w:r w:rsidRPr="00896F35">
        <w:t xml:space="preserve">sur les besoins en compétences et les opportunités d’emploi. </w:t>
      </w:r>
    </w:p>
    <w:p w14:paraId="138A688A" w14:textId="77777777" w:rsidR="00896F35" w:rsidRPr="00896F35" w:rsidRDefault="00896F35">
      <w:pPr>
        <w:numPr>
          <w:ilvl w:val="0"/>
          <w:numId w:val="29"/>
        </w:numPr>
        <w:spacing w:after="120" w:line="259" w:lineRule="auto"/>
        <w:rPr>
          <w:rFonts w:eastAsiaTheme="minorEastAsia" w:cstheme="minorHAnsi"/>
          <w:lang w:val="fr-FR"/>
        </w:rPr>
      </w:pPr>
      <w:r w:rsidRPr="00896F35">
        <w:rPr>
          <w:rFonts w:eastAsiaTheme="minorEastAsia" w:cstheme="minorHAnsi"/>
          <w:lang w:val="fr-FR"/>
        </w:rPr>
        <w:t>Promouvoir le CdR comme acteur incontournable de l’écosystème adéquation formation-emploi en milieu urbain au niveau institutionnel formel en coordination avec les Ministères Provinciaux de l’EPST ; FPM ; Affaires Sociales, Action Humanitaires et Solidarité National ; et le Ministère de l’Emploi, Travail, et Prévoyance Sociale.</w:t>
      </w:r>
    </w:p>
    <w:p w14:paraId="15A9157A" w14:textId="35D1BFC8" w:rsidR="00896F35" w:rsidRPr="00896F35" w:rsidRDefault="00896F35">
      <w:pPr>
        <w:numPr>
          <w:ilvl w:val="0"/>
          <w:numId w:val="29"/>
        </w:numPr>
        <w:spacing w:after="120" w:line="259" w:lineRule="auto"/>
        <w:rPr>
          <w:u w:val="single"/>
          <w:lang w:val="fr-FR"/>
        </w:rPr>
      </w:pPr>
      <w:r w:rsidRPr="00896F35">
        <w:t>Accompagner la dynamique du CdR, géré tripartite,</w:t>
      </w:r>
      <w:r w:rsidRPr="00896F35" w:rsidDel="00C8489F">
        <w:t xml:space="preserve"> </w:t>
      </w:r>
      <w:r w:rsidRPr="00896F35">
        <w:t xml:space="preserve">représenté par les </w:t>
      </w:r>
      <w:r w:rsidRPr="00896F35">
        <w:rPr>
          <w:rFonts w:eastAsiaTheme="minorEastAsia"/>
          <w:lang w:val="fr-FR"/>
        </w:rPr>
        <w:t>délégués gouvernementaux, patronaux, et des travailleurs</w:t>
      </w:r>
      <w:r w:rsidRPr="00896F35">
        <w:rPr>
          <w:rFonts w:eastAsiaTheme="minorEastAsia"/>
          <w:vertAlign w:val="superscript"/>
          <w:lang w:val="fr-FR"/>
        </w:rPr>
        <w:footnoteReference w:id="7"/>
      </w:r>
      <w:r w:rsidRPr="00896F35">
        <w:rPr>
          <w:rFonts w:eastAsiaTheme="minorEastAsia"/>
          <w:lang w:val="fr-FR"/>
        </w:rPr>
        <w:t>,</w:t>
      </w:r>
      <w:r w:rsidRPr="00896F35">
        <w:t xml:space="preserve"> et par la composante interministérielle au niveau provincial. </w:t>
      </w:r>
    </w:p>
    <w:p w14:paraId="3FD94110" w14:textId="53A55E46" w:rsidR="00896F35" w:rsidRPr="00896F35" w:rsidRDefault="00896F35">
      <w:pPr>
        <w:numPr>
          <w:ilvl w:val="0"/>
          <w:numId w:val="29"/>
        </w:numPr>
        <w:spacing w:after="120" w:line="259" w:lineRule="auto"/>
        <w:rPr>
          <w:u w:val="single"/>
          <w:lang w:val="fr-FR"/>
        </w:rPr>
      </w:pPr>
      <w:r w:rsidRPr="00896F35">
        <w:t>Mettre en place un dispositif de recherche-action</w:t>
      </w:r>
      <w:r w:rsidR="000F1E79">
        <w:t xml:space="preserve"> </w:t>
      </w:r>
      <w:r w:rsidRPr="00896F35">
        <w:t xml:space="preserve">sur l’écosystème de l’emploi et de l’entrepreneuriat via marché public ou ACC Université belge. </w:t>
      </w:r>
    </w:p>
    <w:p w14:paraId="52AD856A" w14:textId="52AB338B" w:rsidR="00896F35" w:rsidRPr="00EC7490" w:rsidRDefault="00896F35">
      <w:pPr>
        <w:pStyle w:val="Paragraphedeliste"/>
        <w:numPr>
          <w:ilvl w:val="0"/>
          <w:numId w:val="27"/>
        </w:numPr>
        <w:spacing w:after="120"/>
        <w:rPr>
          <w:rFonts w:eastAsiaTheme="minorEastAsia"/>
          <w:lang w:val="fr-FR"/>
        </w:rPr>
      </w:pPr>
      <w:r w:rsidRPr="00EC7490">
        <w:rPr>
          <w:rFonts w:eastAsiaTheme="minorEastAsia"/>
          <w:lang w:val="fr-FR"/>
        </w:rPr>
        <w:t xml:space="preserve">Accompagner la gouvernance et la gestion pérenne de l’incubateur du CdR (INCUBAKOR). </w:t>
      </w:r>
      <w:r w:rsidR="009B548A" w:rsidRPr="00EC7490">
        <w:rPr>
          <w:rFonts w:eastAsiaTheme="minorEastAsia"/>
          <w:lang w:val="fr-FR"/>
        </w:rPr>
        <w:t xml:space="preserve">L’incubateur du CdR, l’INCUBAKOR, est géré conjointement par RALDEKOR et le Ministère de l’EPST à travers sa Division </w:t>
      </w:r>
      <w:r w:rsidR="009B548A" w:rsidRPr="00EC7490">
        <w:rPr>
          <w:rFonts w:eastAsiaTheme="minorEastAsia"/>
        </w:rPr>
        <w:t xml:space="preserve">Provinciale. </w:t>
      </w:r>
      <w:r w:rsidRPr="00EC7490">
        <w:rPr>
          <w:rFonts w:eastAsiaTheme="minorEastAsia"/>
        </w:rPr>
        <w:t>L’</w:t>
      </w:r>
      <w:r w:rsidR="009B548A" w:rsidRPr="00EC7490">
        <w:rPr>
          <w:rFonts w:eastAsiaTheme="minorEastAsia"/>
        </w:rPr>
        <w:t>asbl</w:t>
      </w:r>
      <w:r w:rsidRPr="00EC7490">
        <w:rPr>
          <w:rFonts w:eastAsiaTheme="minorEastAsia"/>
        </w:rPr>
        <w:t xml:space="preserve"> RALDEKOR</w:t>
      </w:r>
      <w:r w:rsidR="009B548A" w:rsidRPr="00EC7490">
        <w:rPr>
          <w:rFonts w:eastAsiaTheme="minorEastAsia"/>
          <w:lang w:val="fr-FR"/>
        </w:rPr>
        <w:t xml:space="preserve"> (</w:t>
      </w:r>
      <w:r w:rsidRPr="00EC7490">
        <w:rPr>
          <w:rFonts w:eastAsiaTheme="minorEastAsia"/>
          <w:lang w:val="fr-FR"/>
        </w:rPr>
        <w:t>Regroupement des Acteurs Locaux pour le Développement du Kasaï Oriental</w:t>
      </w:r>
      <w:r w:rsidR="009B548A" w:rsidRPr="00EC7490">
        <w:rPr>
          <w:rFonts w:eastAsiaTheme="minorEastAsia"/>
          <w:lang w:val="fr-FR"/>
        </w:rPr>
        <w:t>)</w:t>
      </w:r>
      <w:r w:rsidRPr="00EC7490">
        <w:rPr>
          <w:rFonts w:eastAsiaTheme="minorEastAsia"/>
          <w:lang w:val="fr-FR"/>
        </w:rPr>
        <w:t xml:space="preserve"> a été créée en 2020 et regroupe des acteurs de l’associatif, du secteur privé et de l’insertion professionnelle à Mbuji-Mayi.</w:t>
      </w:r>
      <w:r w:rsidR="009B548A" w:rsidRPr="00EC7490">
        <w:rPr>
          <w:rFonts w:eastAsiaTheme="minorEastAsia"/>
          <w:lang w:val="fr-FR"/>
        </w:rPr>
        <w:t xml:space="preserve"> </w:t>
      </w:r>
      <w:r w:rsidRPr="00EC7490">
        <w:t xml:space="preserve">RALDEKOR </w:t>
      </w:r>
      <w:r w:rsidR="009B548A" w:rsidRPr="00EC7490">
        <w:t xml:space="preserve">a </w:t>
      </w:r>
      <w:r w:rsidRPr="00EC7490">
        <w:t xml:space="preserve">un rôle central au sein du CdR comme opérateur de mise en œuvre de l’incubateur. </w:t>
      </w:r>
    </w:p>
    <w:p w14:paraId="71410139" w14:textId="02FA8DC4" w:rsidR="00111B76" w:rsidRPr="00EC7490" w:rsidRDefault="009B548A" w:rsidP="00B0676D">
      <w:pPr>
        <w:spacing w:after="120" w:line="259" w:lineRule="auto"/>
        <w:ind w:left="360"/>
      </w:pPr>
      <w:r w:rsidRPr="00EC7490">
        <w:rPr>
          <w:rFonts w:eastAsiaTheme="minorEastAsia" w:cstheme="minorHAnsi"/>
          <w:lang w:val="fr-FR"/>
        </w:rPr>
        <w:t>L</w:t>
      </w:r>
      <w:r w:rsidR="00896F35" w:rsidRPr="00EC7490">
        <w:rPr>
          <w:rFonts w:eastAsiaTheme="minorEastAsia" w:cstheme="minorHAnsi"/>
          <w:lang w:val="fr-FR"/>
        </w:rPr>
        <w:t xml:space="preserve">’intervention interviendra via un accompagnement permanent, dans une perspective de coresponsabilité.  </w:t>
      </w:r>
      <w:r w:rsidR="00896F35" w:rsidRPr="00EC7490">
        <w:rPr>
          <w:rFonts w:cstheme="minorHAnsi"/>
        </w:rPr>
        <w:t>Les aspects soutenus comprendront</w:t>
      </w:r>
      <w:r w:rsidR="00EC7490" w:rsidRPr="00EC7490">
        <w:rPr>
          <w:rFonts w:cstheme="minorHAnsi"/>
        </w:rPr>
        <w:t xml:space="preserve"> </w:t>
      </w:r>
      <w:r w:rsidR="00896F35" w:rsidRPr="00EC7490">
        <w:rPr>
          <w:rFonts w:cstheme="minorHAnsi"/>
        </w:rPr>
        <w:t>:</w:t>
      </w:r>
      <w:r w:rsidR="00111B76" w:rsidRPr="00EC7490">
        <w:rPr>
          <w:rFonts w:cstheme="minorHAnsi"/>
        </w:rPr>
        <w:t xml:space="preserve"> </w:t>
      </w:r>
      <w:r w:rsidR="00882E8E" w:rsidRPr="00EC7490">
        <w:rPr>
          <w:rFonts w:cstheme="minorHAnsi"/>
        </w:rPr>
        <w:t xml:space="preserve">(1) </w:t>
      </w:r>
      <w:r w:rsidR="00896F35" w:rsidRPr="00EC7490">
        <w:t xml:space="preserve">gestion efficace des différents espaces du CdR, </w:t>
      </w:r>
      <w:r w:rsidR="00882E8E" w:rsidRPr="00EC7490">
        <w:t xml:space="preserve">(2) </w:t>
      </w:r>
      <w:r w:rsidR="00111B76" w:rsidRPr="00EC7490">
        <w:t>structuration et pérennisation des services d’incubation et d’accélération à travers un appui externe, ou une structure publique</w:t>
      </w:r>
      <w:r w:rsidR="00AC3C1B" w:rsidRPr="00EC7490">
        <w:t xml:space="preserve"> </w:t>
      </w:r>
      <w:r w:rsidR="00111B76" w:rsidRPr="00EC7490">
        <w:t xml:space="preserve">belge, </w:t>
      </w:r>
      <w:r w:rsidR="00882E8E" w:rsidRPr="00EC7490">
        <w:t xml:space="preserve">(3) </w:t>
      </w:r>
      <w:r w:rsidR="00111B76" w:rsidRPr="00EC7490">
        <w:t>s</w:t>
      </w:r>
      <w:r w:rsidR="006D6C74" w:rsidRPr="00EC7490">
        <w:t xml:space="preserve">outien au CdR dans </w:t>
      </w:r>
      <w:r w:rsidR="00111B76" w:rsidRPr="00EC7490">
        <w:t>son autonomisation financière en structurant une offre de services payants offert à différentes cibles</w:t>
      </w:r>
      <w:r w:rsidR="00AC3C1B" w:rsidRPr="00EC7490">
        <w:t xml:space="preserve">, </w:t>
      </w:r>
      <w:r w:rsidR="00C917FA" w:rsidRPr="00EC7490">
        <w:t xml:space="preserve">et </w:t>
      </w:r>
      <w:r w:rsidR="00135DA5" w:rsidRPr="00EC7490">
        <w:t xml:space="preserve">(4) </w:t>
      </w:r>
      <w:r w:rsidR="00C917FA" w:rsidRPr="00EC7490">
        <w:t xml:space="preserve">la promotion de l’économie sociale via ACC Centre de recherche.  </w:t>
      </w:r>
    </w:p>
    <w:p w14:paraId="5D05D824" w14:textId="51F998FE" w:rsidR="00896F35" w:rsidRPr="00EC7490" w:rsidRDefault="001F4BD9" w:rsidP="00B0676D">
      <w:pPr>
        <w:spacing w:after="120" w:line="259" w:lineRule="auto"/>
        <w:ind w:left="360"/>
      </w:pPr>
      <w:r w:rsidRPr="00EC7490">
        <w:t>En outre, l</w:t>
      </w:r>
      <w:r w:rsidR="00896F35" w:rsidRPr="00EC7490">
        <w:t>’activité du CdR sera mise en œuvre via une contractualisation dégressive sous convention de subsides, avec prise en charge progressive de la Division Provinciale pour le paiement des ressources humaines détachées du Ministère, et frais de fonctionnement.</w:t>
      </w:r>
    </w:p>
    <w:p w14:paraId="1FC37745" w14:textId="789A89D8" w:rsidR="00896F35" w:rsidRPr="00896F35" w:rsidRDefault="00896F35">
      <w:pPr>
        <w:numPr>
          <w:ilvl w:val="0"/>
          <w:numId w:val="30"/>
        </w:numPr>
        <w:spacing w:after="120"/>
        <w:rPr>
          <w:rFonts w:eastAsiaTheme="minorEastAsia"/>
          <w:b/>
          <w:bCs/>
          <w:lang w:val="fr-FR"/>
        </w:rPr>
      </w:pPr>
      <w:r w:rsidRPr="00EC7490">
        <w:rPr>
          <w:rFonts w:eastAsiaTheme="minorEastAsia"/>
          <w:lang w:val="fr-FR"/>
        </w:rPr>
        <w:t xml:space="preserve">Accompagner la gouvernance et la gestion pérenne du Centre de Compétence du CdR. </w:t>
      </w:r>
      <w:r w:rsidRPr="00EC7490">
        <w:rPr>
          <w:rFonts w:cstheme="minorHAnsi"/>
          <w:lang w:val="fr-FR"/>
        </w:rPr>
        <w:t>Le MFPM et l’EPST provincial accompagneront sur le terrain toutes les opérations et activités liées au déploiement de l’offre de formation professionnelle pratique et de courte durée via le centre de compétences dès que sa construction sera achevée. Le déploiement de l’offre et de l’ingénierie de formation nécessitera</w:t>
      </w:r>
      <w:r w:rsidRPr="00896F35">
        <w:rPr>
          <w:rFonts w:cstheme="minorHAnsi"/>
          <w:lang w:val="fr-FR"/>
        </w:rPr>
        <w:t> :</w:t>
      </w:r>
      <w:r w:rsidRPr="00896F35">
        <w:rPr>
          <w:rFonts w:cstheme="minorHAnsi"/>
        </w:rPr>
        <w:t xml:space="preserve"> (a) l’affectation de personnel dédié de l’EPST/FPM ; (b) </w:t>
      </w:r>
      <w:r w:rsidRPr="00896F35" w:rsidDel="003474E2">
        <w:rPr>
          <w:rFonts w:cstheme="minorHAnsi"/>
        </w:rPr>
        <w:t>U</w:t>
      </w:r>
      <w:r w:rsidRPr="00896F35">
        <w:rPr>
          <w:rFonts w:cstheme="minorHAnsi"/>
        </w:rPr>
        <w:t xml:space="preserve">n plan de développement de la structure de formation ; (c) L’identification d’un modèle de financement ; </w:t>
      </w:r>
      <w:r w:rsidRPr="00896F35">
        <w:rPr>
          <w:rFonts w:cstheme="minorHAnsi"/>
        </w:rPr>
        <w:lastRenderedPageBreak/>
        <w:t>(d) Le déploiement d’un ASC avec le Forem, mobilisé pour intégrer le modèle de gestion et de gouvernance des centres de compétence en Wallonie.</w:t>
      </w:r>
    </w:p>
    <w:p w14:paraId="28C355F4" w14:textId="5BA71D9A"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A03-03. Appuyer les partenaires publics et privés à mieux assumer leur rôle dans la formation professionnelle, l’insertion professionnelle et le CdR</w:t>
      </w:r>
    </w:p>
    <w:p w14:paraId="663F9828" w14:textId="1B61B8F6" w:rsidR="00896F35" w:rsidRPr="00EC7490" w:rsidRDefault="00896F35" w:rsidP="00896F35">
      <w:pPr>
        <w:keepNext/>
        <w:spacing w:before="240"/>
      </w:pPr>
      <w:r w:rsidRPr="00EC7490">
        <w:t xml:space="preserve">Les services publics déconcentrés des Ministères de la FPM et de l’EPST, ainsi que l’ONEM, et le Ministère Provincial de la Formation et de l’Emploi </w:t>
      </w:r>
      <w:r w:rsidRPr="00EC7490" w:rsidDel="53BF5061">
        <w:t xml:space="preserve">seront </w:t>
      </w:r>
      <w:r w:rsidRPr="00EC7490">
        <w:t xml:space="preserve">appuyés dans l’exercice de leurs fonctions </w:t>
      </w:r>
      <w:r w:rsidRPr="00EC7490" w:rsidDel="009D4C5A">
        <w:t xml:space="preserve">en </w:t>
      </w:r>
      <w:r w:rsidRPr="00EC7490">
        <w:t xml:space="preserve">termes de suivi des formations et leur implication opérationnelle au sein du CdR. </w:t>
      </w:r>
    </w:p>
    <w:p w14:paraId="30BD3157" w14:textId="379645A1" w:rsidR="00896F35" w:rsidRPr="00896F35" w:rsidRDefault="00896F35" w:rsidP="00896F35">
      <w:pPr>
        <w:keepNext/>
        <w:spacing w:before="240"/>
      </w:pPr>
      <w:r w:rsidRPr="00EC7490">
        <w:rPr>
          <w:rFonts w:cstheme="minorHAnsi"/>
        </w:rPr>
        <w:t>L'implication du secteur privé est essentielle pour garantir que les compétences correspondent aux besoins du secteur privé, et pour l’insertion effective des jeunes. Des partenariats efficaces avec le secteur privé seront encouragés dans tous les</w:t>
      </w:r>
      <w:r w:rsidRPr="00896F35">
        <w:rPr>
          <w:rFonts w:cstheme="minorHAnsi"/>
        </w:rPr>
        <w:t xml:space="preserve"> aspects du processus de la formation et l’insertion. </w:t>
      </w:r>
      <w:r w:rsidRPr="00896F35">
        <w:t>L’intervention appuiera le renforcement des capacités de la FEC et d’autres organisations faitières (</w:t>
      </w:r>
      <w:r w:rsidR="00506F29" w:rsidRPr="00896F35">
        <w:t>p.ex</w:t>
      </w:r>
      <w:r w:rsidR="003350FF">
        <w:t xml:space="preserve">. </w:t>
      </w:r>
      <w:r w:rsidRPr="00896F35">
        <w:t xml:space="preserve">artisans) pour mieux assumer leur rôle dans le système de la formation et emploi. </w:t>
      </w:r>
    </w:p>
    <w:p w14:paraId="33F34453" w14:textId="5AB3498F"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A03-0</w:t>
      </w:r>
      <w:r w:rsidR="00B0676D" w:rsidRPr="000B36E6">
        <w:rPr>
          <w:rFonts w:cstheme="minorHAnsi"/>
          <w:b/>
          <w:bCs/>
        </w:rPr>
        <w:t>4</w:t>
      </w:r>
      <w:r w:rsidRPr="000B36E6">
        <w:rPr>
          <w:rFonts w:cstheme="minorHAnsi"/>
          <w:b/>
          <w:bCs/>
        </w:rPr>
        <w:t xml:space="preserve">. Appui </w:t>
      </w:r>
      <w:r w:rsidR="003413BA" w:rsidRPr="000B36E6">
        <w:rPr>
          <w:rFonts w:cstheme="minorHAnsi"/>
          <w:b/>
          <w:bCs/>
        </w:rPr>
        <w:t>aux</w:t>
      </w:r>
      <w:r w:rsidRPr="000B36E6">
        <w:rPr>
          <w:rFonts w:cstheme="minorHAnsi"/>
          <w:b/>
          <w:bCs/>
        </w:rPr>
        <w:t xml:space="preserve"> ASUREP pour pérennisation des emplois des professionnels de l’eau</w:t>
      </w:r>
    </w:p>
    <w:p w14:paraId="1690E7BE" w14:textId="238F74DC" w:rsidR="00896F35" w:rsidRPr="00896F35" w:rsidRDefault="00896F35" w:rsidP="00896F35">
      <w:pPr>
        <w:spacing w:after="120" w:line="264" w:lineRule="auto"/>
      </w:pPr>
      <w:r w:rsidRPr="00896F35">
        <w:t xml:space="preserve">Le projet EAU du programme bilatéral 2017-2022 demande une continuité dans l’accompagnement afin d’accompagner le dispositif de gestion ASUREP (Associations des Usagers des Réseaux d’Eau) sur les réseaux mis en service à la fin de l’intervention EAU. Il s’agit principalement d’activités de suivi et renforcement de la qualité en appui aux 11 ASUREP pendant une année. </w:t>
      </w:r>
    </w:p>
    <w:p w14:paraId="5017115B" w14:textId="373402F0" w:rsidR="00896F35" w:rsidRPr="00896F35" w:rsidRDefault="00896F35" w:rsidP="00896F35">
      <w:pPr>
        <w:spacing w:after="120" w:line="264" w:lineRule="auto"/>
      </w:pPr>
      <w:r w:rsidRPr="00896F35">
        <w:t xml:space="preserve">Les ASUREP représentent un chiffre d'affaires de 1,5 million € par an et emploient 530 personnes permanentes (bien que la plupart </w:t>
      </w:r>
      <w:r>
        <w:t>ne soit</w:t>
      </w:r>
      <w:r w:rsidRPr="00896F35">
        <w:t xml:space="preserve"> pas officiellement contractualisées), et desservent </w:t>
      </w:r>
      <w:r>
        <w:t xml:space="preserve">par le service public de l’eau </w:t>
      </w:r>
      <w:r w:rsidRPr="00896F35">
        <w:t>environ 330.000 bénéficiaires</w:t>
      </w:r>
      <w:r>
        <w:t>, plus 1600m3/jour. Ces bénéficiaires</w:t>
      </w:r>
      <w:r w:rsidRPr="00896F35">
        <w:t xml:space="preserve"> dépendent </w:t>
      </w:r>
      <w:r>
        <w:t xml:space="preserve">de ces </w:t>
      </w:r>
      <w:r w:rsidRPr="00896F35">
        <w:t>réseaux d’eau pour l’accès à l’eau potable. L’accompagnement des ASUREP contribuera au maintien de ces emplois décents de façon durable</w:t>
      </w:r>
      <w:r>
        <w:t xml:space="preserve"> et au maintien d’un service public</w:t>
      </w:r>
      <w:r w:rsidRPr="00896F35">
        <w:t xml:space="preserve">. </w:t>
      </w:r>
    </w:p>
    <w:p w14:paraId="2001A5C7" w14:textId="32687D1C" w:rsidR="00896F35" w:rsidRPr="00896F35" w:rsidRDefault="00896F35" w:rsidP="00896F35">
      <w:pPr>
        <w:spacing w:after="120" w:line="264" w:lineRule="auto"/>
      </w:pPr>
      <w:r w:rsidRPr="00896F35">
        <w:t>Un employé Enabel sera chargé du suivi des ASUREP</w:t>
      </w:r>
      <w:r w:rsidR="00464036">
        <w:t xml:space="preserve"> et </w:t>
      </w:r>
      <w:r w:rsidRPr="00896F35">
        <w:t xml:space="preserve">basé au bureau de l’Inter ASUREP ou les activités de suivi/coaching pourront avoir lieu. Les activités consisteront à assurer que les ASUREP restent redevables </w:t>
      </w:r>
      <w:r>
        <w:t xml:space="preserve">et toujours plus professionnelles </w:t>
      </w:r>
      <w:r w:rsidRPr="00896F35">
        <w:t xml:space="preserve">(assurer que les rapports soient faits, assurer coaching sur le suivi des données financières et de production d’eau, s'assurer que les données reflètent la réalité et soient postées par les ASUREP sur site web, assurer un relais support avec les ASUREP près des autorités locales), assurer un suivi technique et assister à </w:t>
      </w:r>
      <w:r>
        <w:t>la passation</w:t>
      </w:r>
      <w:r w:rsidRPr="00896F35">
        <w:t xml:space="preserve"> et exécution de marchés (travaux, fournitures) en lien avec Enabel. </w:t>
      </w:r>
      <w:r>
        <w:t>Le dispositif ASUREP est repris dans la cadre de la loi sur l’eau et une convention délégation entre ETD et ASUREP est signée. La vulgarisation des tâches et responsabilités de chacun des acteurs sera l’une des activités à mener.</w:t>
      </w:r>
    </w:p>
    <w:p w14:paraId="7A419556" w14:textId="1D242339" w:rsidR="00896F35" w:rsidRPr="000B36E6" w:rsidRDefault="00896F3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A03-0</w:t>
      </w:r>
      <w:r w:rsidR="00B0676D" w:rsidRPr="000B36E6">
        <w:rPr>
          <w:rFonts w:cstheme="minorHAnsi"/>
          <w:b/>
          <w:bCs/>
        </w:rPr>
        <w:t>5</w:t>
      </w:r>
      <w:r w:rsidRPr="000B36E6">
        <w:rPr>
          <w:rFonts w:cstheme="minorHAnsi"/>
          <w:b/>
          <w:bCs/>
        </w:rPr>
        <w:t>. Apprentissage et gestion de connaissances et implémentation d’un dispositif de suivi évaluation interne et externe interconnecté</w:t>
      </w:r>
    </w:p>
    <w:p w14:paraId="410B0079" w14:textId="58AFA37B" w:rsidR="00896F35" w:rsidRPr="00896F35" w:rsidRDefault="00896F35" w:rsidP="00896F35">
      <w:pPr>
        <w:spacing w:after="120" w:line="264" w:lineRule="auto"/>
      </w:pPr>
      <w:r w:rsidRPr="00896F35">
        <w:t xml:space="preserve">Des activités de capitalisation et d’évaluation pour dissémination des meilleures pratiques, d’apprentissage, et de renforcement des capacités sont prévus, pour améliorer la mise en œuvre, mais aussi pour nourrir le portefeuille ‘formation, emploi et entreprenariat’ et le dialogue </w:t>
      </w:r>
      <w:r w:rsidR="00E702DD">
        <w:t>politique</w:t>
      </w:r>
      <w:r w:rsidRPr="00896F35">
        <w:t>. Ainsi, les résultats serviront de bases pour optimiser les politiques locales et nationales</w:t>
      </w:r>
      <w:r w:rsidR="00F93586">
        <w:t>, via l’AI central</w:t>
      </w:r>
      <w:r w:rsidRPr="00896F35">
        <w:t xml:space="preserve">. </w:t>
      </w:r>
    </w:p>
    <w:p w14:paraId="54E7D6EA" w14:textId="0C571DA4" w:rsidR="00896F35" w:rsidRPr="00896F35" w:rsidRDefault="00896F35" w:rsidP="00896F35">
      <w:pPr>
        <w:spacing w:after="120" w:line="264" w:lineRule="auto"/>
      </w:pPr>
      <w:r w:rsidRPr="00896F35">
        <w:t>Un outil de gestion interne de suivi de type Wiki Flow, sera utilisé dans toutes les interventions du portefeuille pour un suivi intégré des indicateurs clés de l’ensemble de la thématique formation – emploi, du programme Protection sociale ainsi que des projets pour tiers comme GIFT et Unis pour le genre ainsi que VET Toolbox 2.</w:t>
      </w:r>
    </w:p>
    <w:p w14:paraId="1381D75B" w14:textId="7187545B" w:rsidR="00896F35" w:rsidRPr="00896F35" w:rsidRDefault="2BB48AC1">
      <w:pPr>
        <w:pStyle w:val="Titre3"/>
        <w:numPr>
          <w:ilvl w:val="2"/>
          <w:numId w:val="38"/>
        </w:numPr>
        <w:ind w:left="1418"/>
      </w:pPr>
      <w:bookmarkStart w:id="46" w:name="_Toc113804285"/>
      <w:bookmarkStart w:id="47" w:name="_Hlk111837381"/>
      <w:r>
        <w:t xml:space="preserve">Les indicateurs de suivi </w:t>
      </w:r>
      <w:r w:rsidR="31D815C9">
        <w:t>et évaluation</w:t>
      </w:r>
      <w:bookmarkEnd w:id="46"/>
    </w:p>
    <w:p w14:paraId="4ABE64B2" w14:textId="28871616" w:rsidR="000D619D" w:rsidRDefault="00896F35" w:rsidP="00896F35">
      <w:r w:rsidRPr="00896F35">
        <w:t xml:space="preserve">Le tableau est repris en annexe </w:t>
      </w:r>
      <w:bookmarkEnd w:id="47"/>
      <w:r w:rsidR="00E01B93">
        <w:t>3.</w:t>
      </w:r>
      <w:r w:rsidR="000D619D">
        <w:br w:type="page"/>
      </w:r>
    </w:p>
    <w:p w14:paraId="4B3AEB01" w14:textId="16B2DFE5" w:rsidR="00605762" w:rsidRPr="00896F35" w:rsidRDefault="741A44DE" w:rsidP="00131CBD">
      <w:pPr>
        <w:pStyle w:val="Titre2"/>
        <w:numPr>
          <w:ilvl w:val="1"/>
          <w:numId w:val="38"/>
        </w:numPr>
      </w:pPr>
      <w:bookmarkStart w:id="48" w:name="_Toc113804286"/>
      <w:r>
        <w:lastRenderedPageBreak/>
        <w:t xml:space="preserve">Intervention </w:t>
      </w:r>
      <w:r w:rsidR="14ACD3E2">
        <w:t>COD2201311 -</w:t>
      </w:r>
      <w:r w:rsidR="42C9E898">
        <w:t xml:space="preserve"> </w:t>
      </w:r>
      <w:r w:rsidR="693C2AC0">
        <w:t>Education de base</w:t>
      </w:r>
      <w:bookmarkEnd w:id="48"/>
    </w:p>
    <w:p w14:paraId="0D9F363D" w14:textId="3D06E688" w:rsidR="00CA0423" w:rsidRPr="009C53D2" w:rsidRDefault="6DC86FD8" w:rsidP="0DC4C9EF">
      <w:pPr>
        <w:spacing w:line="242" w:lineRule="exact"/>
        <w:rPr>
          <w:rFonts w:eastAsia="Georgia" w:cs="Georgia"/>
          <w:color w:val="595959" w:themeColor="text1" w:themeTint="A6"/>
        </w:rPr>
      </w:pPr>
      <w:r>
        <w:t>Cette intervention se déroulera dans le Kasaï Oriental où l’</w:t>
      </w:r>
      <w:r w:rsidR="6EA2A707">
        <w:t xml:space="preserve">on trouve un Ministère provincial de l’éducation chargé de mettre en œuvre la politique éducative. N’ayant pas d’appareil administratif propre, il utilise principalement les services techniques du MEPST, faisant du système éducatif, un secteur fortement déconcentré où la qualité de l’enseignement reste un enjeu majeur. </w:t>
      </w:r>
      <w:r w:rsidR="752C1426">
        <w:t>Selon l’</w:t>
      </w:r>
      <w:r w:rsidR="6EA2A707">
        <w:t xml:space="preserve">Annuaire statistique 2019-2020 du </w:t>
      </w:r>
      <w:bookmarkStart w:id="49" w:name="_Int_aKI2CnlY"/>
      <w:r w:rsidR="6EA2A707">
        <w:t>Ministère de l’Enseignement</w:t>
      </w:r>
      <w:bookmarkEnd w:id="49"/>
      <w:r w:rsidR="6EA2A707">
        <w:t xml:space="preserve"> Primaire, Secondaire et Technique (MEPST)</w:t>
      </w:r>
      <w:r w:rsidR="3D87AF6D">
        <w:t xml:space="preserve">, </w:t>
      </w:r>
      <w:r w:rsidR="6EA2A707">
        <w:t>54,4%de la population a moins de 20 ans et 1.552.894 enfants ont entre 5 et 14 ans, dont 779.115 de filles. Pour le Kasaï Oriental</w:t>
      </w:r>
      <w:r>
        <w:t xml:space="preserve"> (RESEN-RDC III, Version 1 du 4 avril 2022)</w:t>
      </w:r>
      <w:r w:rsidR="6EA2A707">
        <w:t>, le TBS en primaire est estimé à 62,7% et le TBS éducation de base à 30%</w:t>
      </w:r>
      <w:r w:rsidR="463EAF87">
        <w:t xml:space="preserve"> </w:t>
      </w:r>
      <w:r w:rsidR="6EA2A707">
        <w:t>; ce qui représente les TBS les plus bas pour l’ensemble de la RDC. Le taux d’achèvement du cycle primaire est estimé à 44% (des 62,7%) et le taux d’achèvement du cycle Education de base à 27% (des 30%). Le taux d’alphabétisation de la population du KO</w:t>
      </w:r>
      <w:r w:rsidR="607505C1">
        <w:t>R</w:t>
      </w:r>
      <w:r w:rsidR="6EA2A707">
        <w:t xml:space="preserve"> de 15 ans et plus est estimé en moyenne à 53,6% dont 73,3 % pour les hommes et seulement 36,9% pour les femmes. On dénombre pour la province du Kasaï Oriental, 1177 écoles primaires dont 32% en dur. Sur l’ensemble, 17% bénéficient d’installations sanitaires et 3% d’un point d’eau. Le Kasaï Oriental est ainsi la province où l’on constate le plus de classes pléthoriques.</w:t>
      </w:r>
    </w:p>
    <w:p w14:paraId="5403F399" w14:textId="49BA557C" w:rsidR="008A6498" w:rsidRPr="00035E9A" w:rsidRDefault="6DC9BAB7">
      <w:pPr>
        <w:pStyle w:val="Titre3"/>
        <w:numPr>
          <w:ilvl w:val="2"/>
          <w:numId w:val="38"/>
        </w:numPr>
        <w:ind w:left="1418"/>
      </w:pPr>
      <w:bookmarkStart w:id="50" w:name="_Toc113804287"/>
      <w:r>
        <w:t>Les objectifs de l’intervention</w:t>
      </w:r>
      <w:bookmarkEnd w:id="50"/>
    </w:p>
    <w:p w14:paraId="22873391" w14:textId="1ADFB38A" w:rsidR="003F3349" w:rsidRDefault="003F3349" w:rsidP="003F3349">
      <w:pPr>
        <w:spacing w:line="242" w:lineRule="exact"/>
      </w:pPr>
      <w:r>
        <w:t xml:space="preserve">L’objectif spécifique de l’intervention Education de base Kasaï Oriental peut être défini comme suit : Améliorer l’accès, la rétention et l’achèvement d’une éducation de base de qualité de huit ans pour tous dans la province de Kasaï Oriental. </w:t>
      </w:r>
    </w:p>
    <w:p w14:paraId="22D86253" w14:textId="5386DDF3" w:rsidR="00DB6C4D" w:rsidRDefault="003F3349" w:rsidP="003F3349">
      <w:pPr>
        <w:spacing w:line="242" w:lineRule="exact"/>
      </w:pPr>
      <w:r>
        <w:t>Cet objectif s'aligne sur le pilier 1 du PNSD : Valorisation du capital humain, développement social et culturel. Plus spécifiquement le projet contribue aux trois objectifs liés à l'enseignement primaire et secondaire, à savoir : 1) Etendre l’accès, 2) Promouvoir l’équité, et 3) Améliorer la qualité de l’éducation de base</w:t>
      </w:r>
      <w:r w:rsidR="00DB6C4D">
        <w:t>/</w:t>
      </w:r>
      <w:r w:rsidR="00DB6C4D" w:rsidRPr="00DB6C4D">
        <w:t xml:space="preserve"> A1: l’enseignement primaire et secondaire</w:t>
      </w:r>
      <w:r w:rsidR="00903E03">
        <w:t>.</w:t>
      </w:r>
    </w:p>
    <w:p w14:paraId="77FD8ED6" w14:textId="77777777" w:rsidR="00131CBD" w:rsidRDefault="00131CBD" w:rsidP="003F3349">
      <w:pPr>
        <w:spacing w:line="242" w:lineRule="exact"/>
      </w:pPr>
    </w:p>
    <w:p w14:paraId="013F3F35" w14:textId="348E5605" w:rsidR="007221E0" w:rsidRDefault="00131CBD" w:rsidP="00131CBD">
      <w:pPr>
        <w:spacing w:after="0" w:line="240" w:lineRule="auto"/>
      </w:pPr>
      <w:r w:rsidRPr="5151D15C">
        <w:rPr>
          <w:b/>
          <w:bCs/>
        </w:rPr>
        <w:t>Figure 4 : Chaine de résultats de l’intervention Education de base</w:t>
      </w:r>
      <w:r w:rsidR="00F27337" w:rsidRPr="006D4C03">
        <w:rPr>
          <w:noProof/>
        </w:rPr>
        <mc:AlternateContent>
          <mc:Choice Requires="wpg">
            <w:drawing>
              <wp:anchor distT="0" distB="0" distL="114300" distR="114300" simplePos="0" relativeHeight="251651584" behindDoc="0" locked="0" layoutInCell="1" allowOverlap="1" wp14:anchorId="7B71D094" wp14:editId="39F6DA00">
                <wp:simplePos x="0" y="0"/>
                <wp:positionH relativeFrom="margin">
                  <wp:posOffset>0</wp:posOffset>
                </wp:positionH>
                <wp:positionV relativeFrom="paragraph">
                  <wp:posOffset>252892</wp:posOffset>
                </wp:positionV>
                <wp:extent cx="5726430" cy="3458210"/>
                <wp:effectExtent l="0" t="0" r="7620" b="8890"/>
                <wp:wrapTopAndBottom/>
                <wp:docPr id="18" name="Groupe 1"/>
                <wp:cNvGraphicFramePr/>
                <a:graphic xmlns:a="http://schemas.openxmlformats.org/drawingml/2006/main">
                  <a:graphicData uri="http://schemas.microsoft.com/office/word/2010/wordprocessingGroup">
                    <wpg:wgp>
                      <wpg:cNvGrpSpPr/>
                      <wpg:grpSpPr>
                        <a:xfrm>
                          <a:off x="0" y="0"/>
                          <a:ext cx="5726430" cy="3458210"/>
                          <a:chOff x="0" y="0"/>
                          <a:chExt cx="8605815" cy="5219392"/>
                        </a:xfrm>
                      </wpg:grpSpPr>
                      <wps:wsp>
                        <wps:cNvPr id="19" name="Titre 4"/>
                        <wps:cNvSpPr txBox="1">
                          <a:spLocks/>
                        </wps:cNvSpPr>
                        <wps:spPr>
                          <a:xfrm>
                            <a:off x="26" y="0"/>
                            <a:ext cx="8605789" cy="743195"/>
                          </a:xfrm>
                          <a:prstGeom prst="rect">
                            <a:avLst/>
                          </a:prstGeom>
                          <a:solidFill>
                            <a:schemeClr val="tx1">
                              <a:lumMod val="50000"/>
                              <a:lumOff val="50000"/>
                            </a:schemeClr>
                          </a:solidFill>
                          <a:ln w="19050">
                            <a:noFill/>
                          </a:ln>
                        </wps:spPr>
                        <wps:txbx>
                          <w:txbxContent>
                            <w:p w14:paraId="44D88E8D" w14:textId="77777777" w:rsidR="00F27337" w:rsidRPr="006D4C03" w:rsidRDefault="00F27337" w:rsidP="00F27337">
                              <w:pPr>
                                <w:jc w:val="center"/>
                                <w:rPr>
                                  <w:rFonts w:ascii="Calibri" w:eastAsia="Calibri" w:hAnsi="Calibri" w:cs="Arial"/>
                                  <w:color w:val="FFFFFF"/>
                                  <w:kern w:val="24"/>
                                  <w:sz w:val="18"/>
                                  <w:szCs w:val="18"/>
                                </w:rPr>
                              </w:pPr>
                              <w:r w:rsidRPr="006D4C03">
                                <w:rPr>
                                  <w:rFonts w:ascii="Calibri" w:eastAsia="Calibri" w:hAnsi="Calibri" w:cs="Arial"/>
                                  <w:color w:val="FFFFFF"/>
                                  <w:kern w:val="24"/>
                                  <w:sz w:val="18"/>
                                  <w:szCs w:val="18"/>
                                  <w:u w:val="single"/>
                                </w:rPr>
                                <w:t>Objectif Général du pilier 2 </w:t>
                              </w:r>
                              <w:r w:rsidRPr="006D4C03">
                                <w:rPr>
                                  <w:rFonts w:ascii="Calibri" w:eastAsia="Calibri" w:hAnsi="Calibri" w:cs="Arial"/>
                                  <w:b/>
                                  <w:bCs/>
                                  <w:color w:val="000000" w:themeColor="text1"/>
                                  <w:kern w:val="24"/>
                                  <w:sz w:val="18"/>
                                  <w:szCs w:val="18"/>
                                  <w:u w:val="single"/>
                                </w:rPr>
                                <w:br/>
                              </w:r>
                              <w:r w:rsidRPr="006D4C03">
                                <w:rPr>
                                  <w:rFonts w:ascii="Calibri" w:eastAsia="Calibri" w:hAnsi="Calibri" w:cs="Arial"/>
                                  <w:b/>
                                  <w:bCs/>
                                  <w:color w:val="FFFFFF"/>
                                  <w:kern w:val="24"/>
                                  <w:sz w:val="18"/>
                                  <w:szCs w:val="18"/>
                                </w:rPr>
                                <w:t>Améliorer l'accès aux services sociaux de base promouvant une protection sociale</w:t>
                              </w:r>
                            </w:p>
                          </w:txbxContent>
                        </wps:txbx>
                        <wps:bodyPr vert="horz" lIns="91440" tIns="45720" rIns="91440" bIns="45720" rtlCol="0" anchor="ctr">
                          <a:normAutofit/>
                        </wps:bodyPr>
                      </wps:wsp>
                      <wps:wsp>
                        <wps:cNvPr id="20" name="Rectangle 20"/>
                        <wps:cNvSpPr/>
                        <wps:spPr>
                          <a:xfrm>
                            <a:off x="0" y="851637"/>
                            <a:ext cx="8605796" cy="883111"/>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E18380" w14:textId="3D3FF29F" w:rsidR="00F27337" w:rsidRPr="006D4C03" w:rsidRDefault="00F27337" w:rsidP="00F27337">
                              <w:pPr>
                                <w:jc w:val="center"/>
                                <w:rPr>
                                  <w:rFonts w:asciiTheme="minorHAnsi" w:eastAsia="Calibri" w:hAnsi="Calibri" w:cs="Arial"/>
                                  <w:color w:val="000000"/>
                                  <w:kern w:val="24"/>
                                  <w:sz w:val="18"/>
                                  <w:szCs w:val="18"/>
                                </w:rPr>
                              </w:pPr>
                              <w:r w:rsidRPr="006D4C03">
                                <w:rPr>
                                  <w:rFonts w:asciiTheme="minorHAnsi" w:eastAsia="Calibri" w:hAnsi="Calibri" w:cs="Arial"/>
                                  <w:color w:val="000000"/>
                                  <w:kern w:val="24"/>
                                  <w:sz w:val="18"/>
                                  <w:szCs w:val="18"/>
                                  <w:u w:val="single"/>
                                </w:rPr>
                                <w:t>Objectif Spécifique 1 du pilier 2 – volet 1</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000000"/>
                                  <w:kern w:val="24"/>
                                  <w:sz w:val="18"/>
                                  <w:szCs w:val="18"/>
                                </w:rPr>
                                <w:t xml:space="preserve">Améliorer l'accès, la rétention et l'achèvement d'une éducation de base de qualité de huit ans pour tous </w:t>
                              </w:r>
                            </w:p>
                          </w:txbxContent>
                        </wps:txbx>
                        <wps:bodyPr lIns="91440" tIns="45720" rIns="91440" bIns="45720" rtlCol="0" anchor="ctr"/>
                      </wps:wsp>
                      <wps:wsp>
                        <wps:cNvPr id="21" name="Rectangle 21"/>
                        <wps:cNvSpPr/>
                        <wps:spPr>
                          <a:xfrm>
                            <a:off x="2794" y="1834156"/>
                            <a:ext cx="1646623" cy="33654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7E9BE4"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1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L'infrastructure et l'équipement scolaire des établissements visés est protecteur et stimulant, respectueux de l'environnement et propice à l'épanouissement de chacun.e.</w:t>
                              </w:r>
                            </w:p>
                          </w:txbxContent>
                        </wps:txbx>
                        <wps:bodyPr lIns="91440" tIns="45720" rIns="91440" bIns="45720" rtlCol="0" anchor="ctr"/>
                      </wps:wsp>
                      <wps:wsp>
                        <wps:cNvPr id="22" name="Rectangle 22"/>
                        <wps:cNvSpPr/>
                        <wps:spPr>
                          <a:xfrm>
                            <a:off x="1776729" y="1850920"/>
                            <a:ext cx="1382971" cy="3354756"/>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2F6439"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2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L'inclusion, la rétention et la transition des filles et des enfants vulnérables sont améliorées.</w:t>
                              </w:r>
                            </w:p>
                          </w:txbxContent>
                        </wps:txbx>
                        <wps:bodyPr lIns="91440" tIns="45720" rIns="91440" bIns="45720" rtlCol="0" anchor="ctr"/>
                      </wps:wsp>
                      <wps:wsp>
                        <wps:cNvPr id="23" name="Rectangle 23"/>
                        <wps:cNvSpPr/>
                        <wps:spPr>
                          <a:xfrm>
                            <a:off x="3322065" y="1843300"/>
                            <a:ext cx="1646623" cy="33654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24DC36"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3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staff pédagogique des établissements ciblés applique les compétences pédagogiques, didactiques et thématiques acquises à travers l'utilisation de méthodes actives.</w:t>
                              </w:r>
                            </w:p>
                          </w:txbxContent>
                        </wps:txbx>
                        <wps:bodyPr lIns="91440" tIns="45720" rIns="91440" bIns="45720" rtlCol="0" anchor="ctr"/>
                      </wps:wsp>
                      <wps:wsp>
                        <wps:cNvPr id="24" name="Rectangle 24"/>
                        <wps:cNvSpPr/>
                        <wps:spPr>
                          <a:xfrm>
                            <a:off x="5150865" y="1852444"/>
                            <a:ext cx="1646623" cy="33654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20E70B"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4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matériel pédagogique et didactique mis à disposition des établissements ciblés décline le programme national et soutient efficacement l'enseignement apprentissage.</w:t>
                              </w:r>
                            </w:p>
                          </w:txbxContent>
                        </wps:txbx>
                        <wps:bodyPr lIns="91440" tIns="45720" rIns="91440" bIns="45720" rtlCol="0" anchor="ctr"/>
                      </wps:wsp>
                      <wps:wsp>
                        <wps:cNvPr id="25" name="Rectangle 25"/>
                        <wps:cNvSpPr/>
                        <wps:spPr>
                          <a:xfrm>
                            <a:off x="6961377" y="1850920"/>
                            <a:ext cx="1610047" cy="336847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4C929F"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5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La coordination, la gouvernance et la gestion de l'offre "enseignement de base" sont améliorés dans les établissements et REP ciblés</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7B71D094" id="_x0000_s1038" style="position:absolute;left:0;text-align:left;margin-left:0;margin-top:19.9pt;width:450.9pt;height:272.3pt;z-index:251651584;mso-position-horizontal-relative:margin;mso-width-relative:margin;mso-height-relative:margin" coordsize="86058,5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">
                <v:shape id="Titre 4" o:spid="_x0000_s1039" type="#_x0000_t202" style="position:absolute;width:86058;height:7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" fillcolor="gray [1629]" stroked="f" strokeweight="1.5pt">
                  <v:textbox>
                    <w:txbxContent>
                      <w:p w14:paraId="44D88E8D" w14:textId="77777777" w:rsidR="00F27337" w:rsidRPr="006D4C03" w:rsidRDefault="00F27337" w:rsidP="00F27337">
                        <w:pPr>
                          <w:jc w:val="center"/>
                          <w:rPr>
                            <w:rFonts w:ascii="Calibri" w:eastAsia="Calibri" w:hAnsi="Calibri" w:cs="Arial"/>
                            <w:color w:val="FFFFFF"/>
                            <w:kern w:val="24"/>
                            <w:sz w:val="18"/>
                            <w:szCs w:val="18"/>
                          </w:rPr>
                        </w:pPr>
                        <w:r w:rsidRPr="006D4C03">
                          <w:rPr>
                            <w:rFonts w:ascii="Calibri" w:eastAsia="Calibri" w:hAnsi="Calibri" w:cs="Arial"/>
                            <w:color w:val="FFFFFF"/>
                            <w:kern w:val="24"/>
                            <w:sz w:val="18"/>
                            <w:szCs w:val="18"/>
                            <w:u w:val="single"/>
                          </w:rPr>
                          <w:t>Objectif Général du pilier 2 </w:t>
                        </w:r>
                        <w:r w:rsidRPr="006D4C03">
                          <w:rPr>
                            <w:rFonts w:ascii="Calibri" w:eastAsia="Calibri" w:hAnsi="Calibri" w:cs="Arial"/>
                            <w:b/>
                            <w:bCs/>
                            <w:color w:val="000000" w:themeColor="text1"/>
                            <w:kern w:val="24"/>
                            <w:sz w:val="18"/>
                            <w:szCs w:val="18"/>
                            <w:u w:val="single"/>
                          </w:rPr>
                          <w:br/>
                        </w:r>
                        <w:r w:rsidRPr="006D4C03">
                          <w:rPr>
                            <w:rFonts w:ascii="Calibri" w:eastAsia="Calibri" w:hAnsi="Calibri" w:cs="Arial"/>
                            <w:b/>
                            <w:bCs/>
                            <w:color w:val="FFFFFF"/>
                            <w:kern w:val="24"/>
                            <w:sz w:val="18"/>
                            <w:szCs w:val="18"/>
                          </w:rPr>
                          <w:t>Améliorer l'accès aux services sociaux de base promouvant une protection sociale</w:t>
                        </w:r>
                      </w:p>
                    </w:txbxContent>
                  </v:textbox>
                </v:shape>
                <v:rect id="Rectangle 20" o:spid="_x0000_s1040" style="position:absolute;top:8516;width:86057;height:8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" fillcolor="#cfcdcd [2894]" stroked="f" strokeweight="1pt">
                  <v:textbox>
                    <w:txbxContent>
                      <w:p w14:paraId="42E18380" w14:textId="3D3FF29F" w:rsidR="00F27337" w:rsidRPr="006D4C03" w:rsidRDefault="00F27337" w:rsidP="00F27337">
                        <w:pPr>
                          <w:jc w:val="center"/>
                          <w:rPr>
                            <w:rFonts w:asciiTheme="minorHAnsi" w:eastAsia="Calibri" w:hAnsi="Calibri" w:cs="Arial"/>
                            <w:color w:val="000000"/>
                            <w:kern w:val="24"/>
                            <w:sz w:val="18"/>
                            <w:szCs w:val="18"/>
                          </w:rPr>
                        </w:pPr>
                        <w:r w:rsidRPr="006D4C03">
                          <w:rPr>
                            <w:rFonts w:asciiTheme="minorHAnsi" w:eastAsia="Calibri" w:hAnsi="Calibri" w:cs="Arial"/>
                            <w:color w:val="000000"/>
                            <w:kern w:val="24"/>
                            <w:sz w:val="18"/>
                            <w:szCs w:val="18"/>
                            <w:u w:val="single"/>
                          </w:rPr>
                          <w:t>Objectif Spécifique 1 du pilier 2 – volet 1</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000000"/>
                            <w:kern w:val="24"/>
                            <w:sz w:val="18"/>
                            <w:szCs w:val="18"/>
                          </w:rPr>
                          <w:t xml:space="preserve">Améliorer l'accès, la rétention et l'achèvement d'une éducation de base de qualité de huit ans pour tous </w:t>
                        </w:r>
                      </w:p>
                    </w:txbxContent>
                  </v:textbox>
                </v:rect>
                <v:rect id="Rectangle 21" o:spid="_x0000_s1041" style="position:absolute;left:27;top:18341;width:16467;height:33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" fillcolor="#e65300" stroked="f" strokeweight="1pt">
                  <v:textbox>
                    <w:txbxContent>
                      <w:p w14:paraId="607E9BE4"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1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L'infrastructure et l'équipement scolaire des établissements visés est protecteur et stimulant, respectueux de l'environnement et propice à l'épanouissement de chacun.e.</w:t>
                        </w:r>
                      </w:p>
                    </w:txbxContent>
                  </v:textbox>
                </v:rect>
                <v:rect id="Rectangle 22" o:spid="_x0000_s1042" style="position:absolute;left:17767;top:18509;width:13830;height:33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" fillcolor="#e65300" stroked="f" strokeweight="1pt">
                  <v:textbox>
                    <w:txbxContent>
                      <w:p w14:paraId="742F6439"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2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L'inclusion, la rétention et la transition des filles et des enfants vulnérables sont améliorées.</w:t>
                        </w:r>
                      </w:p>
                    </w:txbxContent>
                  </v:textbox>
                </v:rect>
                <v:rect id="Rectangle 23" o:spid="_x0000_s1043" style="position:absolute;left:33220;top:18433;width:16466;height:33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" fillcolor="#e65300" stroked="f" strokeweight="1pt">
                  <v:textbox>
                    <w:txbxContent>
                      <w:p w14:paraId="5924DC36"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3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staff pédagogique des établissements ciblés applique les compétences pédagogiques, didactiques et thématiques acquises à travers l'utilisation de méthodes actives.</w:t>
                        </w:r>
                      </w:p>
                    </w:txbxContent>
                  </v:textbox>
                </v:rect>
                <v:rect id="Rectangle 24" o:spid="_x0000_s1044" style="position:absolute;left:51508;top:18524;width:16466;height:33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" fillcolor="#e65300" stroked="f" strokeweight="1pt">
                  <v:textbox>
                    <w:txbxContent>
                      <w:p w14:paraId="7620E70B"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4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Le matériel pédagogique et didactique mis à disposition des établissements ciblés décline le programme national et soutient efficacement l'enseignement apprentissage.</w:t>
                        </w:r>
                      </w:p>
                    </w:txbxContent>
                  </v:textbox>
                </v:rect>
                <v:rect id="Rectangle 25" o:spid="_x0000_s1045" style="position:absolute;left:69613;top:18509;width:16101;height:33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" fillcolor="#e65300" stroked="f" strokeweight="1pt">
                  <v:textbox>
                    <w:txbxContent>
                      <w:p w14:paraId="674C929F" w14:textId="77777777" w:rsidR="00F27337" w:rsidRPr="006D4C03" w:rsidRDefault="00F27337" w:rsidP="00F27337">
                        <w:pPr>
                          <w:jc w:val="center"/>
                          <w:rPr>
                            <w:rFonts w:asciiTheme="minorHAnsi" w:eastAsia="Calibri" w:hAnsi="Calibri" w:cs="Arial"/>
                            <w:color w:val="FFFFFF"/>
                            <w:kern w:val="24"/>
                            <w:sz w:val="18"/>
                            <w:szCs w:val="18"/>
                          </w:rPr>
                        </w:pPr>
                        <w:r w:rsidRPr="006D4C03">
                          <w:rPr>
                            <w:rFonts w:asciiTheme="minorHAnsi" w:eastAsia="Calibri" w:hAnsi="Calibri" w:cs="Arial"/>
                            <w:color w:val="FFFFFF"/>
                            <w:kern w:val="24"/>
                            <w:sz w:val="18"/>
                            <w:szCs w:val="18"/>
                            <w:u w:val="single"/>
                          </w:rPr>
                          <w:t>Résultat 5 :</w:t>
                        </w:r>
                        <w:r w:rsidRPr="006D4C03">
                          <w:rPr>
                            <w:rFonts w:asciiTheme="minorHAnsi" w:eastAsia="Calibri" w:hAnsi="Calibri" w:cs="Arial"/>
                            <w:color w:val="FFFFFF" w:themeColor="light1"/>
                            <w:kern w:val="24"/>
                            <w:sz w:val="18"/>
                            <w:szCs w:val="18"/>
                            <w:u w:val="single"/>
                          </w:rPr>
                          <w:br/>
                        </w:r>
                        <w:r w:rsidRPr="006D4C03">
                          <w:rPr>
                            <w:rFonts w:asciiTheme="minorHAnsi" w:eastAsia="Calibri" w:hAnsi="Calibri" w:cs="Arial"/>
                            <w:b/>
                            <w:bCs/>
                            <w:color w:val="FFFFFF"/>
                            <w:kern w:val="24"/>
                            <w:sz w:val="18"/>
                            <w:szCs w:val="18"/>
                          </w:rPr>
                          <w:t>La coordination, la gouvernance et la gestion de l'offre "enseignement de base" sont améliorés dans les établissements et REP ciblés</w:t>
                        </w:r>
                      </w:p>
                    </w:txbxContent>
                  </v:textbox>
                </v:rect>
                <w10:wrap type="topAndBottom" anchorx="margin"/>
              </v:group>
            </w:pict>
          </mc:Fallback>
        </mc:AlternateContent>
      </w:r>
    </w:p>
    <w:p w14:paraId="20537EBC" w14:textId="41A45CFB" w:rsidR="5151D15C" w:rsidRDefault="5151D15C" w:rsidP="5151D15C">
      <w:pPr>
        <w:spacing w:after="0" w:line="240" w:lineRule="auto"/>
      </w:pPr>
    </w:p>
    <w:p w14:paraId="02FA3BDC" w14:textId="03B63C98" w:rsidR="63E37C38" w:rsidRPr="00F63D71" w:rsidRDefault="7EDC47B3" w:rsidP="00F27337">
      <w:pPr>
        <w:spacing w:after="0" w:line="240" w:lineRule="auto"/>
        <w:textAlignment w:val="baseline"/>
      </w:pPr>
      <w:r>
        <w:t>Les outputs présentés ci-dessus sont répartis dans 5 résultats, selon une double approche ; (i) une approche scolaire globale pour les établissements pilotes, (ii) une approche plus soft, pour les établissements situés dans les REP- Réseaux d’écoles de proximité</w:t>
      </w:r>
      <w:r w:rsidR="593337A3">
        <w:t xml:space="preserve"> </w:t>
      </w:r>
      <w:r>
        <w:t>- tout en veillant à l’ancrage local, provincial et national de l’ensemble du programme.</w:t>
      </w:r>
    </w:p>
    <w:p w14:paraId="1D915BC3" w14:textId="7C441608" w:rsidR="0FE3ED6F" w:rsidRPr="00F63D71" w:rsidRDefault="7EDC47B3" w:rsidP="00F63D71">
      <w:pPr>
        <w:spacing w:line="242" w:lineRule="exact"/>
      </w:pPr>
      <w:bookmarkStart w:id="51" w:name="_Toc106645020"/>
      <w:bookmarkStart w:id="52" w:name="_Toc111383757"/>
      <w:r>
        <w:lastRenderedPageBreak/>
        <w:t>On entend par « établissement pilote », les établissements dans lesquels le projet interviendra avec une approche scolaire globale : renforcement des infrastructures et des équipements, renforcement des capacités de gestion et d’enseignement, fourniture de manuels et guides scolaires, etc</w:t>
      </w:r>
      <w:bookmarkEnd w:id="51"/>
      <w:bookmarkEnd w:id="52"/>
      <w:r w:rsidR="73DF5915">
        <w:t>.</w:t>
      </w:r>
    </w:p>
    <w:p w14:paraId="51FA0DDD" w14:textId="258F7431" w:rsidR="0FE3ED6F" w:rsidRPr="0082549A" w:rsidRDefault="25B046D6">
      <w:pPr>
        <w:pStyle w:val="Titre3"/>
        <w:numPr>
          <w:ilvl w:val="2"/>
          <w:numId w:val="38"/>
        </w:numPr>
        <w:ind w:left="1418"/>
      </w:pPr>
      <w:bookmarkStart w:id="53" w:name="_Toc113804288"/>
      <w:r>
        <w:t xml:space="preserve">Résultat 1 - Les infrastructures, le mobilier et les équipements scolaires des établissements visés </w:t>
      </w:r>
      <w:bookmarkStart w:id="54" w:name="_Int_FSxMtpiE"/>
      <w:r>
        <w:t>sont</w:t>
      </w:r>
      <w:bookmarkEnd w:id="54"/>
      <w:r>
        <w:t xml:space="preserve"> sécurisants, stimulants, respectueux de l’environnement et propices à l’épanouissement de chacun</w:t>
      </w:r>
      <w:bookmarkEnd w:id="53"/>
    </w:p>
    <w:p w14:paraId="4DEAC4F5" w14:textId="3159E2D1" w:rsidR="0FE3ED6F" w:rsidRPr="009F6295" w:rsidRDefault="54B4C03B" w:rsidP="0068113D">
      <w:pPr>
        <w:spacing w:line="240" w:lineRule="auto"/>
      </w:pPr>
      <w:r>
        <w:t>L’environnement scolaire tant interne qu’externe participe à la qualité des apprentissages. Plusieurs études ont montré qu’une infrastructure de qualité facilite l’enseignement, renforce les acquis scolaires et réduit les risques d’abandons. Idéalement, une infrastructure scolaire de qualité doit être lumineuse, bénéficier d’une bonne aération et d’une bonne acoustique, être stimulante et flexible pour faciliter les activités, respectueuse de l’environnement et enfin être adaptée aux utilisateurs et au contexte local. Mettre l’accent sur la qualité des infrastructures participera à la réflexion sur un modèle-type d’établissement à reproduire à plus grande échelle. L’ensemble des activités de ce résultat fera l’objet d’un suivi-évaluation rigoureux tout au long du programme.</w:t>
      </w:r>
    </w:p>
    <w:p w14:paraId="5BC2A5E1" w14:textId="4485BA4E"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A01-01. Réhabiliter et/ou construire des salles de classes et les locaux nécessaires aux activités d’enseignement apprentissage dans les établissements ciblés</w:t>
      </w:r>
    </w:p>
    <w:p w14:paraId="34769BC2" w14:textId="72687944" w:rsidR="0FE3ED6F" w:rsidRPr="009F6295" w:rsidRDefault="5DC7AF80" w:rsidP="0FE3ED6F">
      <w:pPr>
        <w:spacing w:line="242" w:lineRule="exact"/>
      </w:pPr>
      <w:r>
        <w:t xml:space="preserve">Les normes du MEPST, en fonction des sources, varient de 38 à 50 élèves par classe. </w:t>
      </w:r>
      <w:r w:rsidR="7364A477">
        <w:t xml:space="preserve">Mais la réalité est souvent autre surtout au Kasaï Oriental, pour lequel le recensement 2019-2020, repris dans l’annuaire statistique, reprend une taille moyenne de 69 élèves et d’un ratio élèves/enseignants au primaire aussi de 69, Ceci est le chiffre moyen le plus élevés de la RDC. </w:t>
      </w:r>
      <w:r w:rsidR="1150C676">
        <w:t>O</w:t>
      </w:r>
      <w:r w:rsidR="7364A477">
        <w:t>n</w:t>
      </w:r>
      <w:r>
        <w:t xml:space="preserve"> trouve parfois des classes de plus de cent élèves. Le manque d’infrastructures est criant et ce d’autant que parmi les infrastructures existantes, du moins dans l’enseignement public et conventionné, peu sont d’une qualité suffisante. De plus, la majorité des établissements ne possèdent ni eau, ni électricité ni clôture et très peu disposent de latrines fonctionnelles et en nombre suffisant, ce qui constituent particulièrement pour les filles à la puberté, un facteur d’absentéisme et de déscolarisation. </w:t>
      </w:r>
    </w:p>
    <w:p w14:paraId="68E32164" w14:textId="2C48B481" w:rsidR="007E14D8" w:rsidRDefault="007E14D8" w:rsidP="007E14D8">
      <w:pPr>
        <w:spacing w:after="0"/>
        <w:rPr>
          <w:rFonts w:eastAsia="Georgia" w:cs="Georgia"/>
          <w:lang w:val="fr"/>
        </w:rPr>
      </w:pPr>
      <w:r>
        <w:t>L’activité commencera par l’identification des sites prioritaires sur base des critères suivants qui seront affinés en début d’intervention</w:t>
      </w:r>
      <w:r w:rsidR="008B79E8" w:rsidRPr="2BCD2447">
        <w:rPr>
          <w:rFonts w:eastAsia="Georgia" w:cs="Georgia"/>
        </w:rPr>
        <w:t xml:space="preserve">. Les communautés seront impliquées dans ce travail d’identification :  </w:t>
      </w:r>
      <w:r w:rsidR="008B79E8" w:rsidRPr="2BCD2447">
        <w:rPr>
          <w:rFonts w:eastAsia="Georgia" w:cs="Georgia"/>
          <w:lang w:val="fr"/>
        </w:rPr>
        <w:t xml:space="preserve"> </w:t>
      </w:r>
    </w:p>
    <w:p w14:paraId="7748DABE" w14:textId="47F881B8" w:rsidR="008B79E8" w:rsidRDefault="008B79E8" w:rsidP="007E14D8">
      <w:pPr>
        <w:spacing w:after="0"/>
        <w:rPr>
          <w:lang w:val="fr"/>
        </w:rPr>
      </w:pPr>
    </w:p>
    <w:p w14:paraId="23955992" w14:textId="7028E208" w:rsidR="00131CBD" w:rsidRPr="0009578D" w:rsidRDefault="0009578D" w:rsidP="0009578D">
      <w:pPr>
        <w:pStyle w:val="Lgende"/>
        <w:jc w:val="left"/>
        <w:rPr>
          <w:color w:val="585756"/>
          <w:lang w:val="fr"/>
        </w:rPr>
      </w:pPr>
      <w:bookmarkStart w:id="55" w:name="_Toc113804345"/>
      <w:r w:rsidRPr="0009578D">
        <w:rPr>
          <w:color w:val="585756"/>
        </w:rPr>
        <w:t xml:space="preserve">Tableau </w:t>
      </w:r>
      <w:r w:rsidRPr="0009578D">
        <w:rPr>
          <w:color w:val="585756"/>
        </w:rPr>
        <w:fldChar w:fldCharType="begin"/>
      </w:r>
      <w:r w:rsidRPr="0009578D">
        <w:rPr>
          <w:color w:val="585756"/>
        </w:rPr>
        <w:instrText xml:space="preserve"> SEQ Tableau \* ARABIC </w:instrText>
      </w:r>
      <w:r w:rsidRPr="0009578D">
        <w:rPr>
          <w:color w:val="585756"/>
        </w:rPr>
        <w:fldChar w:fldCharType="separate"/>
      </w:r>
      <w:r w:rsidR="00F71E25">
        <w:rPr>
          <w:noProof/>
          <w:color w:val="585756"/>
        </w:rPr>
        <w:t>6</w:t>
      </w:r>
      <w:r w:rsidRPr="0009578D">
        <w:rPr>
          <w:color w:val="585756"/>
        </w:rPr>
        <w:fldChar w:fldCharType="end"/>
      </w:r>
      <w:r w:rsidRPr="0009578D">
        <w:rPr>
          <w:color w:val="585756"/>
        </w:rPr>
        <w:t> : Critères d’identification des sites prioritaires de construction des écoles</w:t>
      </w:r>
      <w:bookmarkEnd w:id="55"/>
    </w:p>
    <w:tbl>
      <w:tblPr>
        <w:tblStyle w:val="Grilledutableau"/>
        <w:tblW w:w="0" w:type="auto"/>
        <w:tblLook w:val="04A0" w:firstRow="1" w:lastRow="0" w:firstColumn="1" w:lastColumn="0" w:noHBand="0" w:noVBand="1"/>
      </w:tblPr>
      <w:tblGrid>
        <w:gridCol w:w="1617"/>
        <w:gridCol w:w="7588"/>
      </w:tblGrid>
      <w:tr w:rsidR="007E14D8" w14:paraId="4B3F6CA5" w14:textId="77777777" w:rsidTr="06191F7A">
        <w:tc>
          <w:tcPr>
            <w:tcW w:w="1555" w:type="dxa"/>
          </w:tcPr>
          <w:p w14:paraId="14164B23" w14:textId="77777777" w:rsidR="007E14D8" w:rsidRPr="007E14D8" w:rsidRDefault="007E14D8" w:rsidP="00F526B0">
            <w:pPr>
              <w:jc w:val="center"/>
              <w:rPr>
                <w:b/>
                <w:bCs/>
                <w:i/>
                <w:iCs/>
                <w:sz w:val="20"/>
                <w:szCs w:val="20"/>
              </w:rPr>
            </w:pPr>
            <w:r w:rsidRPr="007E14D8">
              <w:rPr>
                <w:b/>
                <w:bCs/>
                <w:i/>
                <w:iCs/>
                <w:sz w:val="20"/>
                <w:szCs w:val="20"/>
              </w:rPr>
              <w:t>Critères</w:t>
            </w:r>
          </w:p>
        </w:tc>
        <w:tc>
          <w:tcPr>
            <w:tcW w:w="7650" w:type="dxa"/>
          </w:tcPr>
          <w:p w14:paraId="364D36E3" w14:textId="77777777" w:rsidR="007E14D8" w:rsidRPr="007E14D8" w:rsidRDefault="007E14D8" w:rsidP="00F526B0">
            <w:pPr>
              <w:jc w:val="center"/>
              <w:rPr>
                <w:b/>
                <w:bCs/>
                <w:i/>
                <w:iCs/>
                <w:sz w:val="20"/>
                <w:szCs w:val="20"/>
              </w:rPr>
            </w:pPr>
            <w:r w:rsidRPr="007E14D8">
              <w:rPr>
                <w:b/>
                <w:bCs/>
                <w:i/>
                <w:iCs/>
                <w:sz w:val="20"/>
                <w:szCs w:val="20"/>
              </w:rPr>
              <w:t>Détails</w:t>
            </w:r>
          </w:p>
        </w:tc>
      </w:tr>
      <w:tr w:rsidR="007E14D8" w14:paraId="52841EBF" w14:textId="77777777" w:rsidTr="06191F7A">
        <w:tc>
          <w:tcPr>
            <w:tcW w:w="1555" w:type="dxa"/>
          </w:tcPr>
          <w:p w14:paraId="5B37C909" w14:textId="77777777" w:rsidR="007E14D8" w:rsidRPr="007E14D8" w:rsidRDefault="007E14D8" w:rsidP="00F526B0">
            <w:pPr>
              <w:rPr>
                <w:szCs w:val="21"/>
              </w:rPr>
            </w:pPr>
            <w:r w:rsidRPr="007E14D8">
              <w:rPr>
                <w:szCs w:val="21"/>
              </w:rPr>
              <w:t>Besoins</w:t>
            </w:r>
          </w:p>
        </w:tc>
        <w:tc>
          <w:tcPr>
            <w:tcW w:w="7650" w:type="dxa"/>
          </w:tcPr>
          <w:p w14:paraId="062848F9" w14:textId="7F7570DC" w:rsidR="007E14D8" w:rsidRPr="007E14D8" w:rsidRDefault="03AEBD15" w:rsidP="00F526B0">
            <w:pPr>
              <w:rPr>
                <w:rFonts w:eastAsiaTheme="minorEastAsia"/>
                <w:color w:val="auto"/>
                <w:sz w:val="20"/>
                <w:szCs w:val="20"/>
              </w:rPr>
            </w:pPr>
            <w:r w:rsidRPr="06191F7A">
              <w:rPr>
                <w:sz w:val="20"/>
                <w:szCs w:val="20"/>
              </w:rPr>
              <w:t>Ratio élèves / classe, rat</w:t>
            </w:r>
            <w:r w:rsidRPr="4A31B0F2">
              <w:rPr>
                <w:color w:val="auto"/>
                <w:sz w:val="20"/>
                <w:szCs w:val="20"/>
              </w:rPr>
              <w:t>io</w:t>
            </w:r>
            <w:r w:rsidRPr="00634A2D">
              <w:rPr>
                <w:rFonts w:eastAsiaTheme="minorEastAsia"/>
                <w:color w:val="auto"/>
                <w:sz w:val="20"/>
                <w:szCs w:val="20"/>
              </w:rPr>
              <w:t xml:space="preserve"> </w:t>
            </w:r>
            <w:r w:rsidR="3FEAE103" w:rsidRPr="00D62354">
              <w:rPr>
                <w:sz w:val="20"/>
                <w:szCs w:val="20"/>
              </w:rPr>
              <w:t>élèves</w:t>
            </w:r>
            <w:r w:rsidR="0EAF89CD" w:rsidRPr="00D62354">
              <w:rPr>
                <w:sz w:val="20"/>
                <w:szCs w:val="20"/>
              </w:rPr>
              <w:t xml:space="preserve"> / latrine</w:t>
            </w:r>
          </w:p>
        </w:tc>
      </w:tr>
      <w:tr w:rsidR="007E14D8" w14:paraId="5A9AAB94" w14:textId="77777777" w:rsidTr="06191F7A">
        <w:tc>
          <w:tcPr>
            <w:tcW w:w="1555" w:type="dxa"/>
          </w:tcPr>
          <w:p w14:paraId="319C5842" w14:textId="77777777" w:rsidR="007E14D8" w:rsidRPr="007E14D8" w:rsidRDefault="007E14D8" w:rsidP="00F526B0">
            <w:pPr>
              <w:rPr>
                <w:szCs w:val="21"/>
              </w:rPr>
            </w:pPr>
            <w:r w:rsidRPr="007E14D8">
              <w:rPr>
                <w:szCs w:val="21"/>
              </w:rPr>
              <w:t>Géographiques</w:t>
            </w:r>
          </w:p>
        </w:tc>
        <w:tc>
          <w:tcPr>
            <w:tcW w:w="7650" w:type="dxa"/>
          </w:tcPr>
          <w:p w14:paraId="55F2B1C5" w14:textId="77777777" w:rsidR="007E14D8" w:rsidRPr="007E14D8" w:rsidRDefault="007E14D8" w:rsidP="00F526B0">
            <w:pPr>
              <w:rPr>
                <w:sz w:val="20"/>
                <w:szCs w:val="20"/>
              </w:rPr>
            </w:pPr>
            <w:r w:rsidRPr="007E14D8">
              <w:rPr>
                <w:sz w:val="20"/>
                <w:szCs w:val="20"/>
              </w:rPr>
              <w:t>Ciblage ville de Mbuji Mayi, complémentarité avec les activités des autres volets, complémentarité avec autres partenaires, coordination avec le plan des 145 territoires</w:t>
            </w:r>
          </w:p>
        </w:tc>
      </w:tr>
      <w:tr w:rsidR="007E14D8" w14:paraId="4754678D" w14:textId="77777777" w:rsidTr="06191F7A">
        <w:tc>
          <w:tcPr>
            <w:tcW w:w="1555" w:type="dxa"/>
          </w:tcPr>
          <w:p w14:paraId="7AB544DF" w14:textId="77777777" w:rsidR="007E14D8" w:rsidRPr="007E14D8" w:rsidRDefault="007E14D8" w:rsidP="00F526B0">
            <w:pPr>
              <w:rPr>
                <w:szCs w:val="21"/>
              </w:rPr>
            </w:pPr>
            <w:r w:rsidRPr="007E14D8">
              <w:rPr>
                <w:szCs w:val="21"/>
              </w:rPr>
              <w:t>Gouvernance</w:t>
            </w:r>
          </w:p>
        </w:tc>
        <w:tc>
          <w:tcPr>
            <w:tcW w:w="7650" w:type="dxa"/>
          </w:tcPr>
          <w:p w14:paraId="172025BC" w14:textId="4D3FA0C7" w:rsidR="007E14D8" w:rsidRPr="007E14D8" w:rsidRDefault="03AEBD15" w:rsidP="00F526B0">
            <w:pPr>
              <w:rPr>
                <w:sz w:val="20"/>
                <w:szCs w:val="20"/>
              </w:rPr>
            </w:pPr>
            <w:r w:rsidRPr="06191F7A">
              <w:rPr>
                <w:sz w:val="20"/>
                <w:szCs w:val="20"/>
              </w:rPr>
              <w:t>Écoles publiques ou conventionnées, mécanisation effective des enseignants ou en cours, motivation de l’équipe de direction, disponibilité de données et plans de développement</w:t>
            </w:r>
          </w:p>
        </w:tc>
      </w:tr>
      <w:tr w:rsidR="007E14D8" w14:paraId="5FBEBD1B" w14:textId="77777777" w:rsidTr="06191F7A">
        <w:tc>
          <w:tcPr>
            <w:tcW w:w="1555" w:type="dxa"/>
          </w:tcPr>
          <w:p w14:paraId="0C15664A" w14:textId="77777777" w:rsidR="007E14D8" w:rsidRPr="007E14D8" w:rsidRDefault="007E14D8" w:rsidP="00F526B0">
            <w:pPr>
              <w:rPr>
                <w:szCs w:val="21"/>
              </w:rPr>
            </w:pPr>
            <w:r w:rsidRPr="007E14D8">
              <w:rPr>
                <w:szCs w:val="21"/>
              </w:rPr>
              <w:t>Techniques</w:t>
            </w:r>
          </w:p>
        </w:tc>
        <w:tc>
          <w:tcPr>
            <w:tcW w:w="7650" w:type="dxa"/>
          </w:tcPr>
          <w:p w14:paraId="2C01E519" w14:textId="77777777" w:rsidR="007E14D8" w:rsidRPr="007E14D8" w:rsidRDefault="007E14D8" w:rsidP="00F526B0">
            <w:pPr>
              <w:rPr>
                <w:sz w:val="20"/>
                <w:szCs w:val="20"/>
              </w:rPr>
            </w:pPr>
            <w:r w:rsidRPr="007E14D8">
              <w:rPr>
                <w:sz w:val="20"/>
                <w:szCs w:val="20"/>
              </w:rPr>
              <w:t>Titre foncier, privilégier constructions aux réhabilitations sommaires ce qui implique : disponibilité de terrain et/ou état délabré -présentant un risque structurel- des bâtiments existants justifiant une démolition puis construction de nouvelles salles de classes</w:t>
            </w:r>
          </w:p>
        </w:tc>
      </w:tr>
    </w:tbl>
    <w:p w14:paraId="7EE517F6" w14:textId="77777777" w:rsidR="007E14D8" w:rsidRDefault="007E14D8" w:rsidP="007E14D8">
      <w:pPr>
        <w:spacing w:after="0"/>
      </w:pPr>
    </w:p>
    <w:p w14:paraId="7E1A1FDA" w14:textId="64D9357C" w:rsidR="007E14D8" w:rsidRDefault="007E14D8" w:rsidP="007E14D8">
      <w:r>
        <w:t xml:space="preserve">En parallèle de cela des plans types modulaires seront développés pour une école prenant en compte une approche holistique (construction, eau, énergie, aménagement extérieur, équipement) </w:t>
      </w:r>
      <w:r w:rsidR="3EE5E134">
        <w:t>en respectant les principes stratégiques et d’opérationnalisation des infrastructures</w:t>
      </w:r>
      <w:r>
        <w:footnoteReference w:id="8"/>
      </w:r>
      <w:r w:rsidR="3EE5E134">
        <w:t>. Ces plans</w:t>
      </w:r>
      <w:r>
        <w:t xml:space="preserve"> seront adaptés aux réalités des sites à l’issue de la phase d’identification</w:t>
      </w:r>
      <w:r w:rsidR="00744446">
        <w:t xml:space="preserve"> pour préparer les dossiers d’appels d’offres via l’Accord Cadre Maîtrise d’œuvre RDC 21306-12</w:t>
      </w:r>
      <w:r>
        <w:t xml:space="preserve">. Pour les complexes les plus importants, </w:t>
      </w:r>
      <w:r>
        <w:lastRenderedPageBreak/>
        <w:t xml:space="preserve">il s’agira de concevoir en plus des salles de classes / bureaux administratifs / </w:t>
      </w:r>
      <w:r w:rsidR="00744446">
        <w:t>latrines, des</w:t>
      </w:r>
      <w:r>
        <w:t xml:space="preserve"> espaces multimédia, espaces d’études et récréatifs, salle de lecture, infirmerie, terrain de sport, clôtures. Les marchés travaux pour les différentes écoles seront mutualisés (une à deux phase maximum) avec un éventuel allotissement selon la prospection faite auprès des entreprises afin de gagner en efficience.  </w:t>
      </w:r>
    </w:p>
    <w:p w14:paraId="4B44ED46" w14:textId="77777777" w:rsidR="007E14D8" w:rsidRDefault="007E14D8" w:rsidP="007E14D8">
      <w:r>
        <w:t xml:space="preserve">Enfin, à partir d’une analyse des besoins en mobiliers et en équipements scolaires y compris bureautiques et numériques, l’intervention financera l’acquisition du mobilier et des équipements identifiés. </w:t>
      </w:r>
    </w:p>
    <w:p w14:paraId="33E6354D" w14:textId="11F76868" w:rsidR="0FE3ED6F" w:rsidRPr="009F6295" w:rsidRDefault="007E14D8" w:rsidP="316CA08F">
      <w:r>
        <w:t xml:space="preserve">Un plan d’entretien, de maintenance et d’amortissement de la construction et de ses équipements sera établi lors de la phase d’étude et sera suivi et adapté au cours de la phase de construction puis de la phase de suivi - appui à la gestion. Un intérêt particulier aux mécanismes de mobilisation communautaires (sécurisation, suivi, appropriation) sera porté tout au long du </w:t>
      </w:r>
      <w:r w:rsidR="00D62354">
        <w:t>processus.</w:t>
      </w:r>
      <w:r w:rsidR="00D62354" w:rsidRPr="009F6295">
        <w:t xml:space="preserve"> L’équipe</w:t>
      </w:r>
      <w:r w:rsidR="0FE3ED6F" w:rsidRPr="009F6295">
        <w:t xml:space="preserve"> éducation de base et les expertises infra et gouvernance travailleront en synergie pour la mise en œuvre et le suivi de cette activité.</w:t>
      </w:r>
    </w:p>
    <w:p w14:paraId="6BC8145C" w14:textId="275AED5C"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A01-02. Mettre en place des procédures garantissant l’hygiène et la propreté au sein des établissements scolaires</w:t>
      </w:r>
    </w:p>
    <w:p w14:paraId="2986B890" w14:textId="57002764" w:rsidR="0FE3ED6F" w:rsidRPr="009F6295" w:rsidRDefault="0FE3ED6F" w:rsidP="009F6295">
      <w:r w:rsidRPr="009F6295">
        <w:t xml:space="preserve">Selon une enquête de la Banque mondiale de 2018, en Afrique : </w:t>
      </w:r>
      <w:r w:rsidRPr="000719D2">
        <w:t xml:space="preserve">« </w:t>
      </w:r>
      <w:r w:rsidRPr="000719D2">
        <w:rPr>
          <w:i/>
          <w:iCs/>
        </w:rPr>
        <w:t>69% des déchets sont déversés à ciel ouvert et souvent brûlés, 24% des déchets sont éliminés sous une forme quelconque et environ 7% sont recyclés ou récupérés</w:t>
      </w:r>
      <w:r w:rsidRPr="000719D2">
        <w:t xml:space="preserve"> ». </w:t>
      </w:r>
      <w:r w:rsidRPr="009F6295">
        <w:t>L’école, à elle seule, ne peut pas résoudre ce problème critique ; par contre, elle peut, dès le plus jeune âge éduquer les enfants et par extension les Communautés, à des gestes simples mais qui peuvent, par habitudes acquises et éducation, amener à un changement durable des mentalités et des pratiques.</w:t>
      </w:r>
      <w:r w:rsidR="008B79E8" w:rsidRPr="008B79E8">
        <w:rPr>
          <w:rFonts w:eastAsia="Georgia" w:cs="Georgia"/>
          <w:color w:val="767171" w:themeColor="background2" w:themeShade="80"/>
          <w:lang w:val="fr-FR"/>
        </w:rPr>
        <w:t xml:space="preserve"> </w:t>
      </w:r>
      <w:r w:rsidR="008B79E8" w:rsidRPr="2BCD2447">
        <w:rPr>
          <w:rFonts w:eastAsia="Georgia" w:cs="Georgia"/>
          <w:color w:val="767171" w:themeColor="background2" w:themeShade="80"/>
          <w:lang w:val="fr-FR"/>
        </w:rPr>
        <w:t>Les communautés et les parents seront impliqués dans ce travail de sensibilisation auprès des enfants.</w:t>
      </w:r>
    </w:p>
    <w:p w14:paraId="445D1C2A" w14:textId="66D24A25" w:rsidR="0FE3ED6F" w:rsidRPr="009F6295" w:rsidRDefault="0FE3ED6F" w:rsidP="009F6295">
      <w:r w:rsidRPr="009F6295">
        <w:t>À partir de l’analyse des comportements au sein de l’espace scolaire et de l’environnement proche en matière d’hygiène et de gestion des déchets, des procédures seront élaborées de manière participative (enfants, enseignants, parents)</w:t>
      </w:r>
      <w:r w:rsidR="2C0D0D93" w:rsidRPr="009F6295">
        <w:t>, dans</w:t>
      </w:r>
      <w:r w:rsidRPr="009F6295">
        <w:t xml:space="preserve"> les différents lieux (classes, écoles, latrines) et mises en œuvre (entretien par les enfants, les enseignants et les parents, installation de poubelles, gestion des déchets).</w:t>
      </w:r>
    </w:p>
    <w:p w14:paraId="04A99613" w14:textId="11C92148" w:rsidR="2FCD1A48" w:rsidRPr="000B36E6" w:rsidRDefault="2FCD1A48"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A01-03. Consolidation des résultats infra EDUKOR</w:t>
      </w:r>
    </w:p>
    <w:p w14:paraId="3167CB2B" w14:textId="78564569" w:rsidR="2FCD1A48" w:rsidRPr="009F6295" w:rsidRDefault="2FCD1A48" w:rsidP="009F6295">
      <w:r w:rsidRPr="009F6295">
        <w:t>Le bâtiment SECOPE-PROVED de la province KOR I a été construit par EDUKOR avec un fin</w:t>
      </w:r>
      <w:r w:rsidR="00C118CC" w:rsidRPr="009F6295">
        <w:t>a</w:t>
      </w:r>
      <w:r w:rsidRPr="009F6295">
        <w:t>n</w:t>
      </w:r>
      <w:r w:rsidR="00C118CC" w:rsidRPr="009F6295">
        <w:t>c</w:t>
      </w:r>
      <w:r w:rsidRPr="009F6295">
        <w:t>ement USAID. Il est maintenant opérationnel, mais l’accès à l’électricité n’est pas encore assuré. Ceci est indispensable pour pouvoir y installer un centre de documentation en ligne accessible aux services gouvernementaux et pouvant servir à la formation continue des enseignants.</w:t>
      </w:r>
    </w:p>
    <w:p w14:paraId="558A51BD" w14:textId="1DDD4857" w:rsidR="00C118CC" w:rsidRPr="009F6295" w:rsidRDefault="6E5448BC" w:rsidP="009F6295">
      <w:r>
        <w:t xml:space="preserve">Une étude est déjà faite pour l’électrification de ce bâtiment, </w:t>
      </w:r>
      <w:r w:rsidR="71E5F8ED">
        <w:t>il s’agit de lancer le marché et d</w:t>
      </w:r>
      <w:r w:rsidR="1E05FAB9">
        <w:t>e l</w:t>
      </w:r>
      <w:r w:rsidR="71E5F8ED">
        <w:t xml:space="preserve">’exécuter </w:t>
      </w:r>
      <w:r w:rsidR="1E05FAB9">
        <w:t>la première année de l’intervention EduBase. Cela permettra d’utiliser les locaux prévus pour un centre de documentation</w:t>
      </w:r>
      <w:r w:rsidR="4BA9B095">
        <w:t>.</w:t>
      </w:r>
    </w:p>
    <w:p w14:paraId="33FB3F1C" w14:textId="2AEF2B9F" w:rsidR="0FE3ED6F" w:rsidRPr="0082549A" w:rsidRDefault="3B36FAA4">
      <w:pPr>
        <w:pStyle w:val="Titre3"/>
        <w:numPr>
          <w:ilvl w:val="2"/>
          <w:numId w:val="38"/>
        </w:numPr>
        <w:ind w:left="1418"/>
      </w:pPr>
      <w:bookmarkStart w:id="56" w:name="_Toc113804289"/>
      <w:r>
        <w:t>Résultat 2 - L’inclusion, la rétention et la transition des filles et des enfants vulnérables sont améliorées.</w:t>
      </w:r>
      <w:bookmarkEnd w:id="56"/>
    </w:p>
    <w:p w14:paraId="3F3917F4" w14:textId="2D011B91" w:rsidR="2FCD1A48" w:rsidRPr="009F6295" w:rsidRDefault="7C8C6454" w:rsidP="009F6295">
      <w:r>
        <w:t xml:space="preserve">Si l’on observe les statistiques scolaires, on constate que si dans les premières années de l’école primaire on observe un </w:t>
      </w:r>
      <w:r w:rsidR="7FE81205">
        <w:t>pourcentage</w:t>
      </w:r>
      <w:r>
        <w:t xml:space="preserve"> à peu près équivalent de filles et de garçons, au fur et à mesure que l’on avance dans la scolarité, on observe une déperdition des filles particulièrement dans la transition primaire-secondaire, au moment où l’éducation devient payante, et ensuite tout au long de la scolarité secondaire.</w:t>
      </w:r>
    </w:p>
    <w:p w14:paraId="41BBCCDF" w14:textId="3B06557A" w:rsidR="2FCD1A48" w:rsidRPr="009F6295" w:rsidRDefault="2FCD1A48" w:rsidP="009F6295">
      <w:r w:rsidRPr="009F6295">
        <w:t>Afin de maximiser la rétention des enfants plus vulnérables et des filles, deux domaines d’activités seront mis en œuvre.</w:t>
      </w:r>
    </w:p>
    <w:p w14:paraId="2923259C" w14:textId="2ABF29C7" w:rsidR="009F6295" w:rsidRPr="000B36E6" w:rsidRDefault="009F629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lastRenderedPageBreak/>
        <w:t>A02-0</w:t>
      </w:r>
      <w:r w:rsidR="000719D2" w:rsidRPr="000B36E6">
        <w:rPr>
          <w:rFonts w:cstheme="minorHAnsi"/>
          <w:b/>
          <w:bCs/>
        </w:rPr>
        <w:t>1</w:t>
      </w:r>
      <w:r w:rsidRPr="000B36E6">
        <w:rPr>
          <w:rFonts w:cstheme="minorHAnsi"/>
          <w:b/>
          <w:bCs/>
        </w:rPr>
        <w:t xml:space="preserve">. </w:t>
      </w:r>
      <w:r w:rsidR="000719D2" w:rsidRPr="000B36E6">
        <w:rPr>
          <w:rFonts w:cstheme="minorHAnsi"/>
          <w:b/>
          <w:bCs/>
        </w:rPr>
        <w:t xml:space="preserve">Promouvoir la rétention et la transition des filles et enfants vulnérables </w:t>
      </w:r>
    </w:p>
    <w:p w14:paraId="1D3305C1" w14:textId="1E8B646B" w:rsidR="2FCD1A48" w:rsidRDefault="7C8C6454" w:rsidP="4FAE9805">
      <w:pPr>
        <w:spacing w:line="242" w:lineRule="exact"/>
        <w:rPr>
          <w:rFonts w:eastAsia="Georgia" w:cs="Georgia"/>
        </w:rPr>
      </w:pPr>
      <w:r w:rsidRPr="4FAE9805">
        <w:rPr>
          <w:rFonts w:eastAsia="Georgia" w:cs="Georgia"/>
          <w:lang w:val="fr"/>
        </w:rPr>
        <w:t>Malgré la gratuit</w:t>
      </w:r>
      <w:r w:rsidR="625603FE" w:rsidRPr="4FAE9805">
        <w:rPr>
          <w:rFonts w:eastAsia="Georgia" w:cs="Georgia"/>
          <w:lang w:val="fr"/>
        </w:rPr>
        <w:t>é</w:t>
      </w:r>
      <w:r w:rsidRPr="4FAE9805">
        <w:rPr>
          <w:rFonts w:eastAsia="Georgia" w:cs="Georgia"/>
          <w:lang w:val="fr"/>
        </w:rPr>
        <w:t>, les frais liés à la scolarité restent, pour certains parents, au-delà de leurs capacités financières. Aussi, afin d’améliorer la scolarisation, la rétention et la transition de filles et des enfants plus vulnérables, des kits scolaires (cahiers, crayons, cartable, uniforme, etc.) seront octroyés.</w:t>
      </w:r>
    </w:p>
    <w:p w14:paraId="0788D1B2" w14:textId="77B87E96" w:rsidR="2FCD1A48" w:rsidRDefault="29DC9E69" w:rsidP="5151D15C">
      <w:pPr>
        <w:spacing w:line="242" w:lineRule="exact"/>
        <w:rPr>
          <w:rFonts w:eastAsia="Georgia" w:cs="Georgia"/>
        </w:rPr>
      </w:pPr>
      <w:r w:rsidRPr="5151D15C">
        <w:rPr>
          <w:rFonts w:eastAsia="Georgia" w:cs="Georgia"/>
          <w:lang w:val="fr"/>
        </w:rPr>
        <w:t xml:space="preserve">Cependant, les coûts liés à la scolarité ne sont pas le seul frein à la rétention des filles ; on trouve également des freins liés à la gestion de l’hygiène menstruelle, aux grossesses précoces, aux violences basées sur le genre, ainsi qu’aux attitudes et représentations qui conduisent progressivement à la déscolarisation. </w:t>
      </w:r>
      <w:r w:rsidR="3430ACE2" w:rsidRPr="5151D15C">
        <w:rPr>
          <w:rFonts w:eastAsia="Georgia" w:cs="Georgia"/>
          <w:lang w:val="fr"/>
        </w:rPr>
        <w:t xml:space="preserve">Concrètement, </w:t>
      </w:r>
      <w:r w:rsidRPr="5151D15C">
        <w:rPr>
          <w:rFonts w:eastAsia="Georgia" w:cs="Georgia"/>
          <w:lang w:val="fr"/>
        </w:rPr>
        <w:t>un appui à la gestion de l’hygiène menstruelle à l’école (point focal, kits d’hygiène, gestion des déchets, eau et savon et un espace pour se laver et changer, sensibilisation) sera donné.</w:t>
      </w:r>
    </w:p>
    <w:p w14:paraId="58E8DFB4" w14:textId="562E04B3" w:rsidR="2FCD1A48" w:rsidRDefault="2FCD1A48" w:rsidP="2FCD1A48">
      <w:pPr>
        <w:spacing w:line="242" w:lineRule="exact"/>
        <w:rPr>
          <w:rFonts w:eastAsia="Georgia" w:cs="Georgia"/>
          <w:szCs w:val="21"/>
        </w:rPr>
      </w:pPr>
      <w:r w:rsidRPr="2FCD1A48">
        <w:rPr>
          <w:rFonts w:eastAsia="Georgia" w:cs="Georgia"/>
          <w:szCs w:val="21"/>
          <w:lang w:val="fr"/>
        </w:rPr>
        <w:t>L'intervention travaillera également sur les représentations genrées dans l’éducation de base et les attitudes qui découlent de ces représentations. En effet, les enseignants et les encadreurs font partie des personnes les plus susceptibles de sensibiliser les enfants aux questions d’identité et de citoyenneté mondiale, de VBG ou encore d’inclusion. Pour cela, ils doivent eux-mêmes être outillés pour en parler de manière neutre et positive. Des activités de sensibilisation au sein des écoles faciliteront les processus de changement de mentalité.</w:t>
      </w:r>
      <w:r w:rsidR="008B79E8" w:rsidRPr="008B79E8">
        <w:rPr>
          <w:rFonts w:eastAsia="Georgia" w:cs="Georgia"/>
          <w:szCs w:val="21"/>
          <w:lang w:val="fr"/>
        </w:rPr>
        <w:t xml:space="preserve"> </w:t>
      </w:r>
      <w:r w:rsidR="008B79E8">
        <w:rPr>
          <w:rFonts w:eastAsia="Georgia" w:cs="Georgia"/>
          <w:szCs w:val="21"/>
          <w:lang w:val="fr"/>
        </w:rPr>
        <w:t>Dans une approche systémique, des activités de sensibilisation des communautés sur la scolarisation des filles seront également mises en œuvre.</w:t>
      </w:r>
    </w:p>
    <w:p w14:paraId="6307192E" w14:textId="10018612" w:rsidR="2FCD1A48" w:rsidRDefault="2FCD1A48" w:rsidP="2FCD1A48">
      <w:pPr>
        <w:spacing w:line="242" w:lineRule="exact"/>
        <w:rPr>
          <w:rFonts w:eastAsia="Georgia" w:cs="Georgia"/>
          <w:szCs w:val="21"/>
        </w:rPr>
      </w:pPr>
      <w:r w:rsidRPr="2FCD1A48">
        <w:rPr>
          <w:rFonts w:eastAsia="Georgia" w:cs="Georgia"/>
          <w:szCs w:val="21"/>
          <w:lang w:val="fr"/>
        </w:rPr>
        <w:t>Les équipes Education de base et LVS travailleront ensemble à la mise en œuvre d’activités qui visent la protection des filles et des enfants vulnérables afin d’assurer le suivi et la prise en charge des violences sexuelles, au sein des écoles et sur le trajet domicile-école. Ces activités seront déployées au sein des écoles et dans un centre de rattrapage scolaire pilote dans la mesure où ces centres permettent aux filles victimes de violences sexuelles, mère-filles et filles enceintes, de rester insérées ou d’être réinsérées et de poursuivre ou rattraper le cursus.</w:t>
      </w:r>
    </w:p>
    <w:p w14:paraId="1C5B90CB" w14:textId="5432F00D" w:rsidR="2FCD1A48" w:rsidRDefault="2FCD1A48" w:rsidP="2FCD1A48">
      <w:pPr>
        <w:spacing w:line="242" w:lineRule="exact"/>
        <w:rPr>
          <w:rFonts w:eastAsia="Georgia" w:cs="Georgia"/>
          <w:szCs w:val="21"/>
        </w:rPr>
      </w:pPr>
      <w:r w:rsidRPr="2FCD1A48">
        <w:rPr>
          <w:rFonts w:eastAsia="Georgia" w:cs="Georgia"/>
          <w:szCs w:val="21"/>
          <w:lang w:val="fr"/>
        </w:rPr>
        <w:t>Travailler en parallèle avec les autorités, les parents et les communautés, permettra d’éviter de créer des décalages en termes d’information et contribuera à alimenter la réflexion dans et autour de l’école.</w:t>
      </w:r>
    </w:p>
    <w:p w14:paraId="32C736AE" w14:textId="3219305A"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A02-02. Contribuer à une nutrition saine et suffisante</w:t>
      </w:r>
    </w:p>
    <w:p w14:paraId="10EE7550" w14:textId="4917FACC" w:rsidR="0FE3ED6F" w:rsidRPr="009F6295" w:rsidRDefault="0FE3ED6F" w:rsidP="2FCD1A48">
      <w:r w:rsidRPr="009F6295">
        <w:t>L’état nutritionnel affecte directement les capacités mentales des enfants. Les différentes carences sont susceptibles d’entraîner des effets négatifs sur la cognition, l’attention, la concentration et le raisonnement. Lorsque l’école participe à une éducation nutritionnelle active qui mène à une alimentation familiale meilleure ou à défaut à des repas pour les enfants</w:t>
      </w:r>
      <w:r w:rsidR="2BF1AEB4" w:rsidRPr="009F6295">
        <w:t>,</w:t>
      </w:r>
      <w:r w:rsidRPr="009F6295">
        <w:t xml:space="preserve"> on observe moins d’absentéisme et d’abandons. </w:t>
      </w:r>
    </w:p>
    <w:p w14:paraId="1C6AAFFA" w14:textId="31A1B50F" w:rsidR="0FE3ED6F" w:rsidRPr="009F6295" w:rsidRDefault="1F058390" w:rsidP="0FE3ED6F">
      <w:r>
        <w:t>Forte de ces constats, l’intervention mettra en œuvre des activités spécifiques de manière expérimentale, telles que des potagers scolaires, des cantines, des petits-déjeuners</w:t>
      </w:r>
      <w:r w:rsidR="6758B230">
        <w:t xml:space="preserve"> et</w:t>
      </w:r>
      <w:r>
        <w:t xml:space="preserve"> le travail avec les ménages, en fonction des différentes analyses.</w:t>
      </w:r>
      <w:r w:rsidR="7AC7EB0C">
        <w:t xml:space="preserve"> </w:t>
      </w:r>
      <w:r>
        <w:t xml:space="preserve">Les équipes </w:t>
      </w:r>
      <w:r w:rsidR="09926706">
        <w:t>é</w:t>
      </w:r>
      <w:r>
        <w:t>ducation de base et agriculture travailleront ensemble sur la mise en œuvre de ces activités, en complémentarité avec l’UNICEF et les autres PTF actifs dans ce domaine.</w:t>
      </w:r>
    </w:p>
    <w:p w14:paraId="7E3C9FCE" w14:textId="56998B1C" w:rsidR="0FE3ED6F" w:rsidRPr="0082549A" w:rsidRDefault="3C7E6509">
      <w:pPr>
        <w:pStyle w:val="Titre3"/>
        <w:numPr>
          <w:ilvl w:val="2"/>
          <w:numId w:val="38"/>
        </w:numPr>
        <w:ind w:left="1418"/>
      </w:pPr>
      <w:bookmarkStart w:id="57" w:name="_Toc113804290"/>
      <w:r>
        <w:t>Résultat</w:t>
      </w:r>
      <w:r w:rsidR="3B36FAA4">
        <w:t xml:space="preserve"> 3 - Le staff pédagogique des établissements ciblés applique les compétences pédagogiques, didactiques et thématiques acquises, à travers l’utilisation des méthodes actives</w:t>
      </w:r>
      <w:bookmarkEnd w:id="57"/>
    </w:p>
    <w:p w14:paraId="255215D5" w14:textId="64E44665" w:rsidR="0FE3ED6F" w:rsidRPr="000719D2" w:rsidRDefault="33EE4873" w:rsidP="2FCD1A48">
      <w:pPr>
        <w:spacing w:line="242" w:lineRule="exact"/>
      </w:pPr>
      <w:r w:rsidRPr="000719D2">
        <w:t xml:space="preserve">« </w:t>
      </w:r>
      <w:r w:rsidRPr="5151D15C">
        <w:rPr>
          <w:i/>
          <w:iCs/>
        </w:rPr>
        <w:t xml:space="preserve">De nombreux travaux de recherche mettent en évidence le rôle central de la qualité des enseignants dans les résultats d’apprentissage : en effet, l’accès à des enseignants et à un enseignement de qualité entraîne une amélioration de l’apprentissage et un meilleur accès à une éducation de qualité, équitable et </w:t>
      </w:r>
      <w:r w:rsidR="0BF6B812" w:rsidRPr="5151D15C">
        <w:rPr>
          <w:i/>
          <w:iCs/>
        </w:rPr>
        <w:t>inclusive »</w:t>
      </w:r>
      <w:r w:rsidR="006D61E8" w:rsidRPr="000719D2">
        <w:footnoteReference w:id="9"/>
      </w:r>
      <w:r w:rsidR="4FA25BCA">
        <w:t>.</w:t>
      </w:r>
      <w:r w:rsidRPr="000719D2">
        <w:t xml:space="preserve"> La cible 4C qui vise à accroître le nombre d’enseignants qualifiés est ainsi fondamentale pour la réalisation de l’ODD 4.</w:t>
      </w:r>
    </w:p>
    <w:p w14:paraId="324AD431" w14:textId="619851DB" w:rsidR="2FCD1A48" w:rsidRPr="000719D2" w:rsidRDefault="29DC9E69" w:rsidP="2FCD1A48">
      <w:pPr>
        <w:spacing w:line="242" w:lineRule="exact"/>
      </w:pPr>
      <w:r>
        <w:lastRenderedPageBreak/>
        <w:t xml:space="preserve">D’une manière générale, les compétences de bases ne sont pas </w:t>
      </w:r>
      <w:r w:rsidR="4B10412F">
        <w:t xml:space="preserve">vraiment </w:t>
      </w:r>
      <w:r>
        <w:t>acquises. Au niveau national, 72.9% des élèves en fin du cycle primaire sont en dessous du seuil “suffisant” de compétences en lecture, et 81.6% en mathématiques (RESEN-RDC III, avril 2022).</w:t>
      </w:r>
    </w:p>
    <w:p w14:paraId="69F8AA7F" w14:textId="27CA92E3" w:rsidR="2FCD1A48" w:rsidRPr="000719D2" w:rsidRDefault="2FCD1A48" w:rsidP="2FCD1A48">
      <w:pPr>
        <w:spacing w:line="242" w:lineRule="exact"/>
      </w:pPr>
      <w:r w:rsidRPr="000719D2">
        <w:t>La qualité des apprentissages des élèves dépend de différents facteurs dont la qualité de la formation initiale et continue des enseignants, des encadreurs, des formateurs et des inspecteurs. Or, en RDC, la formation initiale et continue des enseignants fait face à de nombreux défis.</w:t>
      </w:r>
    </w:p>
    <w:p w14:paraId="22C112B6" w14:textId="0D5ABEBC" w:rsidR="2FCD1A48" w:rsidRPr="000719D2" w:rsidRDefault="3127BF7A" w:rsidP="2FCD1A48">
      <w:pPr>
        <w:spacing w:line="242" w:lineRule="exact"/>
      </w:pPr>
      <w:r>
        <w:t>Au niveau provincial, la formation continue des enseignants relève essentiellement de la responsabilité de l’Inspection (EPST). Compte-tenu du manque de moyens et de la succession des réformes pédagogiques, elle peine cependant à répondre à l’entièreté des besoins et nécessite un appui pour le renforcement des capacités des enseignants et des cadres.</w:t>
      </w:r>
    </w:p>
    <w:p w14:paraId="39617F69" w14:textId="2F6ADBC8"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A03-01. Contribuer à la formation initiale des enseignants de l’éducation de base dans les Humanités Pédagogiques (HP) et les Ecoles d’Application (EDAP) ciblées</w:t>
      </w:r>
    </w:p>
    <w:p w14:paraId="6168E3C9" w14:textId="1206BEBD" w:rsidR="03723F0D" w:rsidRDefault="2FCD1A48" w:rsidP="2FCD1A48">
      <w:pPr>
        <w:spacing w:before="240"/>
        <w:rPr>
          <w:rFonts w:eastAsia="Georgia" w:cs="Georgia"/>
          <w:szCs w:val="21"/>
          <w:lang w:val="fr-FR"/>
        </w:rPr>
      </w:pPr>
      <w:r w:rsidRPr="2FCD1A48">
        <w:rPr>
          <w:rFonts w:eastAsia="Georgia" w:cs="Georgia"/>
          <w:szCs w:val="21"/>
          <w:lang w:val="fr"/>
        </w:rPr>
        <w:t>La formation initiale des enseignants du niveau primaire est organisée au niveau secondaire dans la section « Humanités pédagogiques » (HP) et fait actuellement l’objet d’une réforme en profondeur. Néanmoins, des actions ponctuelles peuvent contribuer à la réflexion et au soutien de la formation initiale dans sa forme actuelle ainsi qu’à enrichir la réflexion sur la réforme en cours.</w:t>
      </w:r>
    </w:p>
    <w:p w14:paraId="4DEFBD12" w14:textId="2D04EE5B" w:rsidR="2FCD1A48" w:rsidRDefault="29DC9E69" w:rsidP="5151D15C">
      <w:pPr>
        <w:spacing w:line="242" w:lineRule="exact"/>
        <w:rPr>
          <w:rFonts w:eastAsia="Georgia" w:cs="Georgia"/>
          <w:lang w:val="fr-FR"/>
        </w:rPr>
      </w:pPr>
      <w:r w:rsidRPr="5151D15C">
        <w:rPr>
          <w:rFonts w:eastAsia="Georgia" w:cs="Georgia"/>
          <w:lang w:val="fr"/>
        </w:rPr>
        <w:t xml:space="preserve">Une analyse approfondie des besoins de renforcement de capacités des enseignants des HP et des maîtres d’application des Écoles d’application (EDAP) aboutira à des actions concrètes de renforcement de capacité, telles que, par exemple, le développement des outils d’encadrement et de suivi des stages, </w:t>
      </w:r>
      <w:r w:rsidR="54E3B331" w:rsidRPr="5151D15C">
        <w:rPr>
          <w:rFonts w:eastAsia="Georgia" w:cs="Georgia"/>
          <w:lang w:val="fr"/>
        </w:rPr>
        <w:t xml:space="preserve">la mise en place d’un système </w:t>
      </w:r>
      <w:r w:rsidRPr="5151D15C">
        <w:rPr>
          <w:rFonts w:eastAsia="Georgia" w:cs="Georgia"/>
          <w:lang w:val="fr"/>
        </w:rPr>
        <w:t>de tutorat. La promotion de la recherche thématique au niveau provincial ne sera pas oubliée.</w:t>
      </w:r>
    </w:p>
    <w:p w14:paraId="35777474" w14:textId="63E34F78"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A03-02. Assurer la formation continue des enseignants, des éducateurs et de leurs directions pédagogiques dans les matières de base, les pratiques pédagogiques et la pratiques des sciences </w:t>
      </w:r>
    </w:p>
    <w:p w14:paraId="07CAFDF9" w14:textId="58CB197C" w:rsidR="0FE3ED6F" w:rsidRPr="000719D2" w:rsidRDefault="5B4A4995" w:rsidP="5151D15C">
      <w:pPr>
        <w:rPr>
          <w:rFonts w:eastAsia="Georgia" w:cs="Georgia"/>
          <w:lang w:val="fr"/>
        </w:rPr>
      </w:pPr>
      <w:r w:rsidRPr="5151D15C">
        <w:rPr>
          <w:rFonts w:eastAsia="Georgia" w:cs="Georgia"/>
          <w:lang w:val="fr"/>
        </w:rPr>
        <w:t>En Province, la formation continue des enseignants relève essentiellement de la responsabilité de l’Inspection (EPST). Compte-tenu du manque de moyens et de la succession des réformes pédagogiques, elle peine cependant à répondre à l’entièreté des besoins. L'intervention prévoit le renforcement des capacités des enseignants dans les matières thématiques de base et dans les pratiques pédagogiques (méthodes actives) à travers la collaboration avec le programme IFADEM mis en œuvre par l’APEFE</w:t>
      </w:r>
      <w:r w:rsidR="086435C2" w:rsidRPr="5151D15C">
        <w:rPr>
          <w:rFonts w:eastAsia="Georgia" w:cs="Georgia"/>
          <w:lang w:val="fr"/>
        </w:rPr>
        <w:t xml:space="preserve"> (cf A03-03)</w:t>
      </w:r>
      <w:r w:rsidRPr="5151D15C">
        <w:rPr>
          <w:rFonts w:eastAsia="Georgia" w:cs="Georgia"/>
          <w:lang w:val="fr"/>
        </w:rPr>
        <w:t xml:space="preserve">. Elle appuiera par ailleurs la dynamisation des structures prévues </w:t>
      </w:r>
      <w:r w:rsidR="00D62354" w:rsidRPr="5151D15C">
        <w:rPr>
          <w:rFonts w:eastAsia="Georgia" w:cs="Georgia"/>
          <w:lang w:val="fr"/>
        </w:rPr>
        <w:t>par l’EPST</w:t>
      </w:r>
      <w:r w:rsidRPr="5151D15C">
        <w:rPr>
          <w:rFonts w:eastAsia="Georgia" w:cs="Georgia"/>
          <w:lang w:val="fr"/>
        </w:rPr>
        <w:t xml:space="preserve"> comme </w:t>
      </w:r>
      <w:r w:rsidR="00F27C62" w:rsidRPr="5151D15C">
        <w:rPr>
          <w:rFonts w:eastAsia="Georgia" w:cs="Georgia"/>
          <w:lang w:val="fr"/>
        </w:rPr>
        <w:t>soutien pour</w:t>
      </w:r>
      <w:r w:rsidRPr="5151D15C">
        <w:rPr>
          <w:rFonts w:eastAsia="Georgia" w:cs="Georgia"/>
          <w:lang w:val="fr"/>
        </w:rPr>
        <w:t xml:space="preserve"> de la formation continue basée principalement sur les principes de ‘formation par les pairs’ au sein des écoles </w:t>
      </w:r>
      <w:r w:rsidR="71B59408" w:rsidRPr="5151D15C">
        <w:rPr>
          <w:rFonts w:eastAsia="Georgia" w:cs="Georgia"/>
          <w:lang w:val="fr"/>
        </w:rPr>
        <w:t xml:space="preserve">: les </w:t>
      </w:r>
      <w:r w:rsidRPr="5151D15C">
        <w:rPr>
          <w:rFonts w:eastAsia="Georgia" w:cs="Georgia"/>
          <w:lang w:val="fr"/>
        </w:rPr>
        <w:t>cellules de base (CB),</w:t>
      </w:r>
      <w:r w:rsidR="2823578D" w:rsidRPr="5151D15C">
        <w:rPr>
          <w:rFonts w:eastAsia="Georgia" w:cs="Georgia"/>
          <w:lang w:val="fr"/>
        </w:rPr>
        <w:t xml:space="preserve"> les unités d’appui pédagogiques (</w:t>
      </w:r>
      <w:r w:rsidRPr="5151D15C">
        <w:rPr>
          <w:rFonts w:eastAsia="Georgia" w:cs="Georgia"/>
          <w:lang w:val="fr"/>
        </w:rPr>
        <w:t>UAP) et les réseaux d’écoles de proximité (REP)</w:t>
      </w:r>
      <w:r w:rsidR="03723F0D" w:rsidRPr="5151D15C">
        <w:rPr>
          <w:rFonts w:eastAsia="Georgia" w:cs="Georgia"/>
          <w:lang w:val="fr"/>
        </w:rPr>
        <w:footnoteReference w:id="10"/>
      </w:r>
      <w:r w:rsidRPr="5151D15C">
        <w:rPr>
          <w:rFonts w:eastAsia="Georgia" w:cs="Georgia"/>
          <w:lang w:val="fr"/>
        </w:rPr>
        <w:t>. Il s’agira aussi de veiller au suivi</w:t>
      </w:r>
      <w:r w:rsidR="3A9CBC2E" w:rsidRPr="5151D15C">
        <w:rPr>
          <w:rFonts w:eastAsia="Georgia" w:cs="Georgia"/>
          <w:lang w:val="fr"/>
        </w:rPr>
        <w:t xml:space="preserve">, </w:t>
      </w:r>
      <w:r w:rsidRPr="5151D15C">
        <w:rPr>
          <w:rFonts w:eastAsia="Georgia" w:cs="Georgia"/>
          <w:lang w:val="fr"/>
        </w:rPr>
        <w:t>à l’évaluation des apprentissages et au transfert des compétences dans les classes. Afin de faciliter la participation</w:t>
      </w:r>
      <w:r w:rsidR="4AE716B9" w:rsidRPr="5151D15C">
        <w:rPr>
          <w:rFonts w:eastAsia="Georgia" w:cs="Georgia"/>
          <w:lang w:val="fr"/>
        </w:rPr>
        <w:t xml:space="preserve"> des cadres et enseignants, mère</w:t>
      </w:r>
      <w:r w:rsidR="058A9C06" w:rsidRPr="5151D15C">
        <w:rPr>
          <w:rFonts w:eastAsia="Georgia" w:cs="Georgia"/>
          <w:lang w:val="fr"/>
        </w:rPr>
        <w:t>s</w:t>
      </w:r>
      <w:r w:rsidR="4AE716B9" w:rsidRPr="5151D15C">
        <w:rPr>
          <w:rFonts w:eastAsia="Georgia" w:cs="Georgia"/>
          <w:lang w:val="fr"/>
        </w:rPr>
        <w:t xml:space="preserve"> et père</w:t>
      </w:r>
      <w:r w:rsidR="25827065" w:rsidRPr="5151D15C">
        <w:rPr>
          <w:rFonts w:eastAsia="Georgia" w:cs="Georgia"/>
          <w:lang w:val="fr"/>
        </w:rPr>
        <w:t>s</w:t>
      </w:r>
      <w:r w:rsidR="4AE716B9" w:rsidRPr="5151D15C">
        <w:rPr>
          <w:rFonts w:eastAsia="Georgia" w:cs="Georgia"/>
          <w:lang w:val="fr"/>
        </w:rPr>
        <w:t xml:space="preserve"> eux-mêmes</w:t>
      </w:r>
      <w:r w:rsidR="54108BA9" w:rsidRPr="5151D15C">
        <w:rPr>
          <w:rFonts w:eastAsia="Georgia" w:cs="Georgia"/>
          <w:lang w:val="fr"/>
        </w:rPr>
        <w:t xml:space="preserve"> de jeunes enfants</w:t>
      </w:r>
      <w:r w:rsidR="4AE716B9" w:rsidRPr="5151D15C">
        <w:rPr>
          <w:rFonts w:eastAsia="Georgia" w:cs="Georgia"/>
          <w:lang w:val="fr"/>
        </w:rPr>
        <w:t xml:space="preserve">, </w:t>
      </w:r>
      <w:r w:rsidRPr="5151D15C">
        <w:rPr>
          <w:rFonts w:eastAsia="Georgia" w:cs="Georgia"/>
          <w:lang w:val="fr"/>
        </w:rPr>
        <w:t>aux sessions de formations continues mensuelles, il est prévu d’organiser des espaces d’accueil des jeunes enfants dans les différents lieux de formation.</w:t>
      </w:r>
    </w:p>
    <w:p w14:paraId="782CCEB6" w14:textId="5B864930" w:rsidR="0FE3ED6F" w:rsidRPr="000719D2" w:rsidRDefault="33EE4873" w:rsidP="5151D15C">
      <w:pPr>
        <w:rPr>
          <w:rFonts w:eastAsia="Georgia" w:cs="Georgia"/>
          <w:lang w:val="fr"/>
        </w:rPr>
      </w:pPr>
      <w:r w:rsidRPr="5151D15C">
        <w:rPr>
          <w:rFonts w:eastAsia="Georgia" w:cs="Georgia"/>
          <w:lang w:val="fr"/>
        </w:rPr>
        <w:t xml:space="preserve">En outre, la Stratégie sectorielle de l’éducation et de la formation 2016-2025 prévoit d’engager la mise en place progressive de l’éducation de base qui couvre le cycle primaire ainsi que les deux premières années du cycle secondaire qui deviennent ainsi les 7ème et 8ème de l’enseignement de base. La révision du curriculum de ces deux années a débuté par la révision des programmes du domaine d’apprentissage des sciences. L’intervention examinera en début de mise en œuvre la pertinence d’appuyer l’apprentissage pratique des sciences pour les 7ème et 8ème année de l’enseignement de base. En lien avec l’activités </w:t>
      </w:r>
      <w:r w:rsidR="4C4B1952" w:rsidRPr="5151D15C">
        <w:rPr>
          <w:rFonts w:eastAsia="Georgia" w:cs="Georgia"/>
          <w:lang w:val="fr"/>
        </w:rPr>
        <w:t>A04-01</w:t>
      </w:r>
      <w:r w:rsidRPr="5151D15C">
        <w:rPr>
          <w:rFonts w:eastAsia="Georgia" w:cs="Georgia"/>
          <w:lang w:val="fr"/>
        </w:rPr>
        <w:t xml:space="preserve"> décrite ci-après, les cadres et les enseignants </w:t>
      </w:r>
      <w:r w:rsidRPr="5151D15C">
        <w:rPr>
          <w:rFonts w:eastAsia="Georgia" w:cs="Georgia"/>
          <w:lang w:val="fr"/>
        </w:rPr>
        <w:lastRenderedPageBreak/>
        <w:t xml:space="preserve">seront formés à l’utilisation des manuels scolaires et des supports didactiques, ainsi qu’aux </w:t>
      </w:r>
      <w:bookmarkStart w:id="58" w:name="_Int_dfiPnMDs"/>
      <w:r w:rsidRPr="5151D15C">
        <w:rPr>
          <w:rFonts w:eastAsia="Georgia" w:cs="Georgia"/>
          <w:lang w:val="fr"/>
        </w:rPr>
        <w:t>techniques</w:t>
      </w:r>
      <w:bookmarkEnd w:id="58"/>
      <w:r w:rsidRPr="5151D15C">
        <w:rPr>
          <w:rFonts w:eastAsia="Georgia" w:cs="Georgia"/>
          <w:lang w:val="fr"/>
        </w:rPr>
        <w:t xml:space="preserve"> de conservation et d’inventaire des ressources.</w:t>
      </w:r>
    </w:p>
    <w:p w14:paraId="6EE6524A" w14:textId="096AE4F3" w:rsidR="6DB14CE2" w:rsidRPr="000719D2" w:rsidRDefault="1D1B5D6C" w:rsidP="5151D15C">
      <w:pPr>
        <w:spacing w:line="242" w:lineRule="exact"/>
        <w:rPr>
          <w:rFonts w:eastAsia="Georgia" w:cs="Georgia"/>
          <w:lang w:val="fr"/>
        </w:rPr>
      </w:pPr>
      <w:r w:rsidRPr="5151D15C">
        <w:rPr>
          <w:rFonts w:eastAsia="Georgia" w:cs="Georgia"/>
          <w:lang w:val="fr"/>
        </w:rPr>
        <w:t xml:space="preserve">Une analyse et </w:t>
      </w:r>
      <w:r w:rsidR="420F3649" w:rsidRPr="5151D15C">
        <w:rPr>
          <w:rFonts w:eastAsia="Georgia" w:cs="Georgia"/>
          <w:lang w:val="fr"/>
        </w:rPr>
        <w:t>l’</w:t>
      </w:r>
      <w:r w:rsidRPr="5151D15C">
        <w:rPr>
          <w:rFonts w:eastAsia="Georgia" w:cs="Georgia"/>
          <w:lang w:val="fr"/>
        </w:rPr>
        <w:t>amélioration des plans de formation existants, par le développement d’outils de suivi de stage et d’accompagnement des encadreurs dans une approche de réseau de proximité (REP)</w:t>
      </w:r>
      <w:r w:rsidR="40CE1110" w:rsidRPr="5151D15C">
        <w:rPr>
          <w:rFonts w:eastAsia="Georgia" w:cs="Georgia"/>
          <w:lang w:val="fr"/>
        </w:rPr>
        <w:t xml:space="preserve"> seront assurés</w:t>
      </w:r>
      <w:r w:rsidRPr="5151D15C">
        <w:rPr>
          <w:rFonts w:eastAsia="Georgia" w:cs="Georgia"/>
          <w:lang w:val="fr"/>
        </w:rPr>
        <w:t xml:space="preserve">. </w:t>
      </w:r>
      <w:r w:rsidR="1738F92A" w:rsidRPr="5151D15C">
        <w:rPr>
          <w:rFonts w:eastAsia="Georgia" w:cs="Georgia"/>
          <w:lang w:val="fr"/>
        </w:rPr>
        <w:t xml:space="preserve">Les </w:t>
      </w:r>
      <w:r w:rsidRPr="5151D15C">
        <w:rPr>
          <w:rFonts w:eastAsia="Georgia" w:cs="Georgia"/>
          <w:lang w:val="fr"/>
        </w:rPr>
        <w:t xml:space="preserve">appuis </w:t>
      </w:r>
      <w:r w:rsidR="17757B95" w:rsidRPr="5151D15C">
        <w:rPr>
          <w:rFonts w:eastAsia="Georgia" w:cs="Georgia"/>
          <w:lang w:val="fr"/>
        </w:rPr>
        <w:t xml:space="preserve">et formations </w:t>
      </w:r>
      <w:r w:rsidRPr="5151D15C">
        <w:rPr>
          <w:rFonts w:eastAsia="Georgia" w:cs="Georgia"/>
          <w:lang w:val="fr"/>
        </w:rPr>
        <w:t>ciblés</w:t>
      </w:r>
      <w:r w:rsidR="188970A3" w:rsidRPr="5151D15C">
        <w:rPr>
          <w:rFonts w:eastAsia="Georgia" w:cs="Georgia"/>
          <w:lang w:val="fr"/>
        </w:rPr>
        <w:t xml:space="preserve"> suivront ensuite</w:t>
      </w:r>
      <w:r w:rsidRPr="5151D15C">
        <w:rPr>
          <w:rFonts w:eastAsia="Georgia" w:cs="Georgia"/>
          <w:lang w:val="fr"/>
        </w:rPr>
        <w:t>.</w:t>
      </w:r>
    </w:p>
    <w:p w14:paraId="6A6FA19B" w14:textId="42596BD9" w:rsidR="6DB14CE2" w:rsidRPr="000719D2" w:rsidRDefault="1D1B5D6C" w:rsidP="6DB14CE2">
      <w:pPr>
        <w:spacing w:line="242" w:lineRule="exact"/>
        <w:rPr>
          <w:rFonts w:eastAsia="Georgia" w:cs="Georgia"/>
          <w:szCs w:val="21"/>
          <w:lang w:val="fr"/>
        </w:rPr>
      </w:pPr>
      <w:r w:rsidRPr="5151D15C">
        <w:rPr>
          <w:rFonts w:eastAsia="Georgia" w:cs="Georgia"/>
          <w:lang w:val="fr"/>
        </w:rPr>
        <w:t xml:space="preserve">L’intervention déploiera un système de contrôle-qualité, tels que le suivi technique et académique du dispositif au niveau des REP, l’évaluation du transfert des apprentissages dans les pratiques de classe, le renforcement des capacités via des échanges physiques et/ou virtuels entre pairs ou encore l’organisation d’un salon des enseignants à Kinshasa regroupant des enseignants et des encadreurs des trois provinces de mise en œuvre (Kasaï Oriental, Haut-Katanga et Sud-Ubangi). </w:t>
      </w:r>
    </w:p>
    <w:p w14:paraId="159AC59A" w14:textId="4B7EF0A9" w:rsidR="4DEB75CC" w:rsidRPr="001D7266" w:rsidRDefault="01183D68" w:rsidP="0DB815A7">
      <w:pPr>
        <w:spacing w:line="242" w:lineRule="exact"/>
        <w:rPr>
          <w:rFonts w:eastAsia="Georgia" w:cs="Georgia"/>
          <w:lang w:val="fr"/>
        </w:rPr>
      </w:pPr>
      <w:r w:rsidRPr="0DB815A7">
        <w:rPr>
          <w:rFonts w:eastAsia="Georgia" w:cs="Georgia"/>
          <w:lang w:val="fr"/>
        </w:rPr>
        <w:t xml:space="preserve">Concernant les pratiques d’apprentissages entre pairs, un partenariat est non seulement envisagé entre les écoles ciblées </w:t>
      </w:r>
      <w:r w:rsidR="1E7891CD" w:rsidRPr="0DB815A7">
        <w:rPr>
          <w:rFonts w:eastAsia="Georgia" w:cs="Georgia"/>
          <w:lang w:val="fr"/>
        </w:rPr>
        <w:t>à Mbuji Mayi</w:t>
      </w:r>
      <w:r w:rsidRPr="0DB815A7">
        <w:rPr>
          <w:rFonts w:eastAsia="Georgia" w:cs="Georgia"/>
          <w:lang w:val="fr"/>
        </w:rPr>
        <w:t xml:space="preserve">, mais aussi avec les interventions éducation de base des autres provinces (niveau national) ainsi qu’avec le programme d’éducation à la citoyenneté mondiale </w:t>
      </w:r>
      <w:r w:rsidR="00E30C8A">
        <w:rPr>
          <w:rFonts w:eastAsia="Georgia" w:cs="Georgia"/>
          <w:lang w:val="fr"/>
        </w:rPr>
        <w:t>de Enabel</w:t>
      </w:r>
      <w:r w:rsidRPr="0DB815A7">
        <w:rPr>
          <w:rFonts w:eastAsia="Georgia" w:cs="Georgia"/>
          <w:lang w:val="fr"/>
        </w:rPr>
        <w:t xml:space="preserve"> (Annoncer la Couleur-Kruit) pour les questions relatives à la citoyenneté mondiale (renforcement des capacités via l’organisation d’échanges virtuels et/ou en direct entre pairs).</w:t>
      </w:r>
      <w:r w:rsidR="0074404B">
        <w:rPr>
          <w:rFonts w:eastAsia="Georgia" w:cs="Georgia"/>
          <w:lang w:val="fr"/>
        </w:rPr>
        <w:t xml:space="preserve"> </w:t>
      </w:r>
      <w:r w:rsidR="0074404B" w:rsidRPr="0074404B">
        <w:rPr>
          <w:rFonts w:eastAsia="Georgia" w:cs="Georgia"/>
          <w:lang w:val="fr"/>
        </w:rPr>
        <w:t>Il est prévu d'enregistrer et de promouvoir les meilleures pratiques et les leçons apprises dans le cadre de notre dialogue au niveau provincial et national. Un budget a été prévu pour l'organisation d'un "Salon des enseignants" (à Kinshasa) avec cet objectif en tête.</w:t>
      </w:r>
    </w:p>
    <w:p w14:paraId="41ED8C77" w14:textId="53207F0D" w:rsidR="000719D2" w:rsidRPr="000B36E6" w:rsidRDefault="000719D2"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A03-03. Promouvoir les pédagogies actives chez les enseignants et staff pédagogiques</w:t>
      </w:r>
    </w:p>
    <w:p w14:paraId="16AA934A" w14:textId="70FBC012" w:rsidR="7DFEB899" w:rsidRPr="000719D2" w:rsidRDefault="599A5962" w:rsidP="5151D15C">
      <w:pPr>
        <w:spacing w:line="242" w:lineRule="exact"/>
        <w:rPr>
          <w:rFonts w:eastAsia="Georgia" w:cs="Georgia"/>
          <w:lang w:val="fr"/>
        </w:rPr>
      </w:pPr>
      <w:r w:rsidRPr="5151D15C">
        <w:rPr>
          <w:rFonts w:eastAsia="Georgia" w:cs="Georgia"/>
          <w:lang w:val="fr"/>
        </w:rPr>
        <w:t xml:space="preserve">Une convention de subsides avec l’APEFE chargée de mettre en œuvre l’Initiative francophone pour la formation à distance des maîtres (IFADEM) de </w:t>
      </w:r>
      <w:r w:rsidR="44935E91" w:rsidRPr="5151D15C">
        <w:rPr>
          <w:rFonts w:eastAsia="Georgia" w:cs="Georgia"/>
          <w:lang w:val="fr"/>
        </w:rPr>
        <w:t xml:space="preserve">l’Organisation Internationale </w:t>
      </w:r>
      <w:r w:rsidR="5F6B5D98" w:rsidRPr="5151D15C">
        <w:rPr>
          <w:rFonts w:eastAsia="Georgia" w:cs="Georgia"/>
          <w:lang w:val="fr"/>
        </w:rPr>
        <w:t>de la Francophonie (OIF)</w:t>
      </w:r>
      <w:r w:rsidRPr="5151D15C">
        <w:rPr>
          <w:rFonts w:eastAsia="Georgia" w:cs="Georgia"/>
          <w:lang w:val="fr"/>
        </w:rPr>
        <w:t xml:space="preserve"> en RDC</w:t>
      </w:r>
      <w:r w:rsidR="058FAD8A" w:rsidRPr="5151D15C">
        <w:rPr>
          <w:rFonts w:eastAsia="Georgia" w:cs="Georgia"/>
          <w:lang w:val="fr"/>
        </w:rPr>
        <w:t>,</w:t>
      </w:r>
      <w:r w:rsidRPr="5151D15C">
        <w:rPr>
          <w:rFonts w:eastAsia="Georgia" w:cs="Georgia"/>
          <w:lang w:val="fr"/>
        </w:rPr>
        <w:t xml:space="preserve"> </w:t>
      </w:r>
      <w:r w:rsidR="5B6109F5" w:rsidRPr="5151D15C">
        <w:rPr>
          <w:rFonts w:eastAsia="Georgia" w:cs="Georgia"/>
          <w:lang w:val="fr"/>
        </w:rPr>
        <w:t>est envisagée</w:t>
      </w:r>
      <w:r w:rsidR="00D18B71" w:rsidRPr="5151D15C">
        <w:rPr>
          <w:rFonts w:eastAsia="Georgia" w:cs="Georgia"/>
          <w:lang w:val="fr"/>
        </w:rPr>
        <w:t xml:space="preserve"> </w:t>
      </w:r>
      <w:r w:rsidR="3CE5BA2B" w:rsidRPr="5151D15C">
        <w:rPr>
          <w:rFonts w:eastAsia="Georgia" w:cs="Georgia"/>
          <w:lang w:val="fr"/>
        </w:rPr>
        <w:t xml:space="preserve">pour mettre en place ce dispositif de </w:t>
      </w:r>
      <w:r w:rsidRPr="5151D15C">
        <w:rPr>
          <w:rFonts w:eastAsia="Georgia" w:cs="Georgia"/>
          <w:lang w:val="fr"/>
        </w:rPr>
        <w:t xml:space="preserve">formation continue des enseignants. </w:t>
      </w:r>
      <w:r w:rsidR="3CE5BA2B" w:rsidRPr="5151D15C">
        <w:rPr>
          <w:rFonts w:eastAsia="Georgia" w:cs="Georgia"/>
          <w:lang w:val="fr"/>
        </w:rPr>
        <w:t xml:space="preserve">Ce </w:t>
      </w:r>
      <w:r w:rsidRPr="5151D15C">
        <w:rPr>
          <w:rFonts w:eastAsia="Georgia" w:cs="Georgia"/>
          <w:lang w:val="fr"/>
        </w:rPr>
        <w:t xml:space="preserve">dispositif </w:t>
      </w:r>
      <w:r w:rsidR="00F27C62" w:rsidRPr="5151D15C">
        <w:rPr>
          <w:rFonts w:eastAsia="Georgia" w:cs="Georgia"/>
          <w:lang w:val="fr"/>
        </w:rPr>
        <w:t>déjà implanté</w:t>
      </w:r>
      <w:r w:rsidRPr="5151D15C">
        <w:rPr>
          <w:rFonts w:eastAsia="Georgia" w:cs="Georgia"/>
          <w:lang w:val="fr"/>
        </w:rPr>
        <w:t xml:space="preserve"> </w:t>
      </w:r>
      <w:r w:rsidR="053472CA" w:rsidRPr="5151D15C">
        <w:rPr>
          <w:rFonts w:eastAsia="Georgia" w:cs="Georgia"/>
          <w:lang w:val="fr"/>
        </w:rPr>
        <w:t xml:space="preserve">au Katanga </w:t>
      </w:r>
      <w:r w:rsidR="7C167A99" w:rsidRPr="5151D15C">
        <w:rPr>
          <w:rFonts w:eastAsia="Georgia" w:cs="Georgia"/>
          <w:lang w:val="fr"/>
        </w:rPr>
        <w:t xml:space="preserve">sera </w:t>
      </w:r>
      <w:r w:rsidR="4314A466" w:rsidRPr="5151D15C">
        <w:rPr>
          <w:rFonts w:eastAsia="Georgia" w:cs="Georgia"/>
          <w:lang w:val="fr"/>
        </w:rPr>
        <w:t xml:space="preserve">adapté pour le Kasaï Oriental et plus spécifiquement </w:t>
      </w:r>
      <w:r w:rsidR="06AAC2B9" w:rsidRPr="5151D15C">
        <w:rPr>
          <w:rFonts w:eastAsia="Georgia" w:cs="Georgia"/>
          <w:lang w:val="fr"/>
        </w:rPr>
        <w:t xml:space="preserve">à </w:t>
      </w:r>
      <w:r w:rsidR="4314A466" w:rsidRPr="5151D15C">
        <w:rPr>
          <w:rFonts w:eastAsia="Georgia" w:cs="Georgia"/>
          <w:lang w:val="fr"/>
        </w:rPr>
        <w:t>Mbuji Mayi</w:t>
      </w:r>
      <w:r w:rsidR="5DF0A3D7" w:rsidRPr="5151D15C">
        <w:rPr>
          <w:rFonts w:eastAsia="Georgia" w:cs="Georgia"/>
          <w:lang w:val="fr"/>
        </w:rPr>
        <w:t xml:space="preserve">. </w:t>
      </w:r>
      <w:r w:rsidR="39273CC6" w:rsidRPr="5151D15C">
        <w:rPr>
          <w:rFonts w:eastAsia="Georgia" w:cs="Georgia"/>
          <w:lang w:val="fr"/>
        </w:rPr>
        <w:t xml:space="preserve">L’ancrage </w:t>
      </w:r>
      <w:r w:rsidRPr="5151D15C">
        <w:rPr>
          <w:rFonts w:eastAsia="Georgia" w:cs="Georgia"/>
          <w:lang w:val="fr"/>
        </w:rPr>
        <w:t>au niveau des REP</w:t>
      </w:r>
      <w:r w:rsidR="39273CC6" w:rsidRPr="5151D15C">
        <w:rPr>
          <w:rFonts w:eastAsia="Georgia" w:cs="Georgia"/>
          <w:lang w:val="fr"/>
        </w:rPr>
        <w:t xml:space="preserve"> ciblées sera assuré prioritairement.</w:t>
      </w:r>
      <w:r w:rsidR="00D18B71" w:rsidRPr="5151D15C">
        <w:rPr>
          <w:rFonts w:eastAsia="Georgia" w:cs="Georgia"/>
          <w:lang w:val="fr"/>
        </w:rPr>
        <w:t xml:space="preserve"> </w:t>
      </w:r>
      <w:r w:rsidRPr="5151D15C">
        <w:rPr>
          <w:rFonts w:eastAsia="Georgia" w:cs="Georgia"/>
          <w:lang w:val="fr"/>
        </w:rPr>
        <w:t>Sur base d’une analyse des besoins en formation des enseignants, la formation des formateurs de formateurs (inspecteurs, chefs d’établissement) dans les matières de base (lecture, écriture, mathématiques), les pratiques pédagogiques (méthodes actives, utilisation des manuels scolaires et des supports didactiques) et la pratique des sciences (7ème/8ème) sera assurée afin de pouvoir renforcer ensuite les capacités des enseignants sur le terrain. Via le dispositif IFADEM, des pratiques d’apprentissage entre pairs (tutorat, coaching, communautés de pratique, etc.) ainsi que différentes méthodes de formation (auto-formation, formation à distance, présentiel, tutorat au sein des REP, etc.) seront développées tout en dynamisant les</w:t>
      </w:r>
      <w:r w:rsidR="4589842F" w:rsidRPr="5151D15C">
        <w:rPr>
          <w:rFonts w:eastAsia="Georgia" w:cs="Georgia"/>
          <w:lang w:val="fr"/>
        </w:rPr>
        <w:t xml:space="preserve"> Cellules de base</w:t>
      </w:r>
      <w:r w:rsidRPr="5151D15C">
        <w:rPr>
          <w:rFonts w:eastAsia="Georgia" w:cs="Georgia"/>
          <w:lang w:val="fr"/>
        </w:rPr>
        <w:t xml:space="preserve"> </w:t>
      </w:r>
      <w:r w:rsidR="4589842F" w:rsidRPr="5151D15C">
        <w:rPr>
          <w:rFonts w:eastAsia="Georgia" w:cs="Georgia"/>
          <w:lang w:val="fr"/>
        </w:rPr>
        <w:t>(</w:t>
      </w:r>
      <w:r w:rsidRPr="5151D15C">
        <w:rPr>
          <w:rFonts w:eastAsia="Georgia" w:cs="Georgia"/>
          <w:lang w:val="fr"/>
        </w:rPr>
        <w:t>CB</w:t>
      </w:r>
      <w:r w:rsidR="4589842F" w:rsidRPr="5151D15C">
        <w:rPr>
          <w:rFonts w:eastAsia="Georgia" w:cs="Georgia"/>
          <w:lang w:val="fr"/>
        </w:rPr>
        <w:t>)</w:t>
      </w:r>
      <w:r w:rsidRPr="5151D15C">
        <w:rPr>
          <w:rFonts w:eastAsia="Georgia" w:cs="Georgia"/>
          <w:lang w:val="fr"/>
        </w:rPr>
        <w:t xml:space="preserve">, les </w:t>
      </w:r>
      <w:r w:rsidR="4589842F" w:rsidRPr="5151D15C">
        <w:rPr>
          <w:rFonts w:eastAsia="Georgia" w:cs="Georgia"/>
          <w:lang w:val="fr"/>
        </w:rPr>
        <w:t>Unités d’actions pédagogiques (</w:t>
      </w:r>
      <w:r w:rsidRPr="5151D15C">
        <w:rPr>
          <w:rFonts w:eastAsia="Georgia" w:cs="Georgia"/>
          <w:lang w:val="fr"/>
        </w:rPr>
        <w:t>UAP</w:t>
      </w:r>
      <w:r w:rsidR="4589842F" w:rsidRPr="5151D15C">
        <w:rPr>
          <w:rFonts w:eastAsia="Georgia" w:cs="Georgia"/>
          <w:lang w:val="fr"/>
        </w:rPr>
        <w:t>)</w:t>
      </w:r>
      <w:r w:rsidRPr="5151D15C">
        <w:rPr>
          <w:rFonts w:eastAsia="Georgia" w:cs="Georgia"/>
          <w:lang w:val="fr"/>
        </w:rPr>
        <w:t xml:space="preserve">et les REP comme soutien à la formation continue.  </w:t>
      </w:r>
    </w:p>
    <w:p w14:paraId="408259F8" w14:textId="2F56A0F2"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A03-04. Promouvoir, au sein des classes </w:t>
      </w:r>
      <w:r w:rsidR="00464DB2" w:rsidRPr="000B36E6">
        <w:rPr>
          <w:rFonts w:cstheme="minorHAnsi"/>
          <w:b/>
          <w:bCs/>
        </w:rPr>
        <w:t>et les communautés l’éducation environnementale et culturell</w:t>
      </w:r>
      <w:r w:rsidR="00E80ECE" w:rsidRPr="000B36E6">
        <w:rPr>
          <w:rFonts w:cstheme="minorHAnsi"/>
          <w:b/>
          <w:bCs/>
        </w:rPr>
        <w:t>e</w:t>
      </w:r>
      <w:r w:rsidR="00464DB2" w:rsidRPr="000B36E6">
        <w:rPr>
          <w:rFonts w:cstheme="minorHAnsi"/>
          <w:b/>
          <w:bCs/>
        </w:rPr>
        <w:t xml:space="preserve"> </w:t>
      </w:r>
    </w:p>
    <w:p w14:paraId="328B7466" w14:textId="53070288" w:rsidR="73698028" w:rsidRDefault="26D1896A" w:rsidP="5151D15C">
      <w:pPr>
        <w:spacing w:line="242" w:lineRule="exact"/>
        <w:rPr>
          <w:rFonts w:eastAsia="Georgia" w:cs="Georgia"/>
          <w:lang w:val="fr"/>
        </w:rPr>
      </w:pPr>
      <w:r w:rsidRPr="5151D15C">
        <w:rPr>
          <w:rFonts w:eastAsia="Georgia" w:cs="Georgia"/>
          <w:lang w:val="fr"/>
        </w:rPr>
        <w:t xml:space="preserve">Il s’agit de travailler sur différentes thématiques comme le genre, l’environnement, la citoyenneté mondiale, l’identité culturelle </w:t>
      </w:r>
      <w:r w:rsidR="762C98FB" w:rsidRPr="5151D15C">
        <w:rPr>
          <w:rFonts w:eastAsia="Georgia" w:cs="Georgia"/>
          <w:lang w:val="fr"/>
        </w:rPr>
        <w:t>et une approche respectueuse de l’environnement.</w:t>
      </w:r>
      <w:r w:rsidR="18BE2395" w:rsidRPr="5151D15C">
        <w:rPr>
          <w:rFonts w:eastAsia="Georgia" w:cs="Georgia"/>
          <w:lang w:val="fr"/>
        </w:rPr>
        <w:t xml:space="preserve"> Ceci</w:t>
      </w:r>
      <w:r w:rsidR="762C98FB" w:rsidRPr="5151D15C">
        <w:rPr>
          <w:rFonts w:eastAsia="Georgia" w:cs="Georgia"/>
          <w:lang w:val="fr"/>
        </w:rPr>
        <w:t xml:space="preserve"> </w:t>
      </w:r>
      <w:r w:rsidRPr="5151D15C">
        <w:rPr>
          <w:rFonts w:eastAsia="Georgia" w:cs="Georgia"/>
          <w:lang w:val="fr"/>
        </w:rPr>
        <w:t xml:space="preserve">nécessite de travailler sur les représentations que l’on s’en fait et sur les attitudes qui en découlent. Les enseignants sont ainsi parmi les personnes les plus susceptibles de sensibiliser les enfants à ces questions, à condition qu’ils soient eux-mêmes outillés pour en parler de manière neutre et positive et pour susciter des débats et des échanges d’idées entre les enfants et les adolescents. L’école a donc un rôle à jouer dans la mise à disposition de ce type d’activités. </w:t>
      </w:r>
    </w:p>
    <w:p w14:paraId="61A562D8" w14:textId="541AD1F8" w:rsidR="73698028" w:rsidRPr="000719D2" w:rsidRDefault="6300E93E" w:rsidP="6300E93E">
      <w:pPr>
        <w:spacing w:line="242" w:lineRule="exact"/>
        <w:rPr>
          <w:rFonts w:eastAsia="Georgia" w:cs="Georgia"/>
          <w:szCs w:val="21"/>
          <w:lang w:val="fr"/>
        </w:rPr>
      </w:pPr>
      <w:r w:rsidRPr="6300E93E">
        <w:rPr>
          <w:rFonts w:eastAsia="Georgia" w:cs="Georgia"/>
          <w:szCs w:val="21"/>
          <w:lang w:val="fr"/>
        </w:rPr>
        <w:t>Sur base d’une analyse des besoins en renforcement de capacités, un plan de formation adapté sera élaboré afin d’assurer ensuite le renforcement des compétences des enseignants et du staff pédagogique dans l’éducation environnementale et culturelle</w:t>
      </w:r>
      <w:r w:rsidRPr="000719D2">
        <w:rPr>
          <w:rFonts w:eastAsia="Georgia" w:cs="Georgia"/>
          <w:szCs w:val="21"/>
          <w:lang w:val="fr"/>
        </w:rPr>
        <w:t xml:space="preserve">, </w:t>
      </w:r>
      <w:r w:rsidRPr="6300E93E">
        <w:rPr>
          <w:rFonts w:eastAsia="Georgia" w:cs="Georgia"/>
          <w:szCs w:val="21"/>
          <w:lang w:val="fr"/>
        </w:rPr>
        <w:t xml:space="preserve">thématiques sociétales importantes. </w:t>
      </w:r>
    </w:p>
    <w:p w14:paraId="14B4439A" w14:textId="0AB79C8C" w:rsidR="73698028" w:rsidRDefault="26D1896A" w:rsidP="5151D15C">
      <w:pPr>
        <w:spacing w:line="242" w:lineRule="exact"/>
        <w:rPr>
          <w:rFonts w:eastAsia="Georgia" w:cs="Georgia"/>
          <w:lang w:val="fr"/>
        </w:rPr>
      </w:pPr>
      <w:r w:rsidRPr="5151D15C">
        <w:rPr>
          <w:rFonts w:eastAsia="Georgia" w:cs="Georgia"/>
          <w:lang w:val="fr"/>
        </w:rPr>
        <w:t xml:space="preserve">Ces actions feront l’objet d’une convention de subsides (octroi direct en commun avec </w:t>
      </w:r>
      <w:r w:rsidR="00405C10">
        <w:rPr>
          <w:rFonts w:eastAsia="Georgia" w:cs="Georgia"/>
          <w:lang w:val="fr"/>
        </w:rPr>
        <w:t>Kasaï Oriental</w:t>
      </w:r>
      <w:r w:rsidR="35D7EA0B" w:rsidRPr="5151D15C">
        <w:rPr>
          <w:rFonts w:eastAsia="Georgia" w:cs="Georgia"/>
          <w:lang w:val="fr"/>
        </w:rPr>
        <w:t>, Sud-Ubangi</w:t>
      </w:r>
      <w:r w:rsidRPr="5151D15C">
        <w:rPr>
          <w:rFonts w:eastAsia="Georgia" w:cs="Georgia"/>
          <w:lang w:val="fr"/>
        </w:rPr>
        <w:t xml:space="preserve"> et Haut Katanga) avec l’Espace culturel et éducatif Texaf-Bilembo pour les questions relatives aux arts, à l’identité culturelle et à l’environnement. Cette convention sera accompagnée d’une analyse et un audit y afférent.</w:t>
      </w:r>
    </w:p>
    <w:p w14:paraId="40D30FD1" w14:textId="187B018D" w:rsidR="53916D60" w:rsidRPr="0082549A" w:rsidRDefault="3B36FAA4">
      <w:pPr>
        <w:pStyle w:val="Titre3"/>
        <w:numPr>
          <w:ilvl w:val="2"/>
          <w:numId w:val="38"/>
        </w:numPr>
        <w:ind w:left="1418"/>
      </w:pPr>
      <w:bookmarkStart w:id="59" w:name="_Toc111705155"/>
      <w:bookmarkStart w:id="60" w:name="_Toc113804291"/>
      <w:bookmarkEnd w:id="59"/>
      <w:r>
        <w:lastRenderedPageBreak/>
        <w:t>Résultat 4 - Le matériel pédagogique et didactique mis à disposition des établissements ciblés décline le programme national et soutient efficacement les enseignements apprentissages.</w:t>
      </w:r>
      <w:bookmarkEnd w:id="60"/>
    </w:p>
    <w:p w14:paraId="16CBD241" w14:textId="011887CF" w:rsidR="00D33CB0" w:rsidRPr="000719D2" w:rsidRDefault="387FE68E" w:rsidP="5151D15C">
      <w:pPr>
        <w:spacing w:line="242" w:lineRule="exact"/>
        <w:rPr>
          <w:rFonts w:eastAsia="Georgia" w:cs="Georgia"/>
          <w:lang w:val="fr"/>
        </w:rPr>
      </w:pPr>
      <w:r w:rsidRPr="5151D15C">
        <w:rPr>
          <w:rFonts w:eastAsia="Georgia" w:cs="Georgia"/>
          <w:lang w:val="fr"/>
        </w:rPr>
        <w:t xml:space="preserve">Le matériel pédagogique et didactique dans son ensemble constitue une aide précieuse pour les enseignants et pour les élèves, à condition qu’il soit de bonne qualité, ce qui implique différents critères entre autres ; une conception pédagogique adaptée au niveau d’enseignement visé, </w:t>
      </w:r>
      <w:r w:rsidR="681FA42B" w:rsidRPr="5151D15C">
        <w:rPr>
          <w:rFonts w:eastAsia="Georgia" w:cs="Georgia"/>
          <w:lang w:val="fr"/>
        </w:rPr>
        <w:t xml:space="preserve">aligné </w:t>
      </w:r>
      <w:r w:rsidRPr="5151D15C">
        <w:rPr>
          <w:rFonts w:eastAsia="Georgia" w:cs="Georgia"/>
          <w:lang w:val="fr"/>
        </w:rPr>
        <w:t>au programme national et à l’approche curriculaire retenue ainsi que des contenus pertinents, exacts et neutres c’est-à-dire dépourvus de stéréotypes</w:t>
      </w:r>
      <w:r w:rsidR="100EB664" w:rsidRPr="5151D15C">
        <w:rPr>
          <w:rFonts w:eastAsia="Georgia" w:cs="Georgia"/>
          <w:lang w:val="fr"/>
        </w:rPr>
        <w:t>.</w:t>
      </w:r>
      <w:r w:rsidR="0139AFD5" w:rsidRPr="5151D15C">
        <w:rPr>
          <w:rFonts w:eastAsia="Georgia" w:cs="Georgia"/>
          <w:lang w:val="fr"/>
        </w:rPr>
        <w:footnoteReference w:id="11"/>
      </w:r>
      <w:r w:rsidRPr="5151D15C">
        <w:rPr>
          <w:rFonts w:eastAsia="Georgia" w:cs="Georgia"/>
          <w:lang w:val="fr"/>
        </w:rPr>
        <w:t xml:space="preserve"> </w:t>
      </w:r>
      <w:r w:rsidR="0FE3ED6F" w:rsidRPr="5151D15C">
        <w:rPr>
          <w:rFonts w:eastAsia="Georgia" w:cs="Georgia"/>
          <w:lang w:val="fr"/>
        </w:rPr>
        <w:footnoteReference w:id="12"/>
      </w:r>
      <w:r w:rsidRPr="5151D15C">
        <w:rPr>
          <w:rFonts w:eastAsia="Georgia" w:cs="Georgia"/>
          <w:lang w:val="fr"/>
        </w:rPr>
        <w:t xml:space="preserve"> </w:t>
      </w:r>
    </w:p>
    <w:p w14:paraId="7A6D5A7D" w14:textId="0A706FFD" w:rsidR="000719D2" w:rsidRPr="000B36E6" w:rsidRDefault="00C5C9E3" w:rsidP="5151D15C">
      <w:pPr>
        <w:pBdr>
          <w:top w:val="single" w:sz="4" w:space="1" w:color="auto"/>
          <w:left w:val="single" w:sz="4" w:space="4" w:color="auto"/>
          <w:bottom w:val="single" w:sz="4" w:space="1" w:color="auto"/>
          <w:right w:val="single" w:sz="4" w:space="4" w:color="auto"/>
        </w:pBdr>
        <w:spacing w:before="240"/>
        <w:rPr>
          <w:b/>
          <w:bCs/>
        </w:rPr>
      </w:pPr>
      <w:r w:rsidRPr="5151D15C">
        <w:rPr>
          <w:b/>
          <w:bCs/>
        </w:rPr>
        <w:t xml:space="preserve">A04-01. Disponibiliser les manuels scolaires, des guides, des supports didactiques thématiques de qualité au sein des établissements pilotes et des REP ciblés. </w:t>
      </w:r>
    </w:p>
    <w:p w14:paraId="6BA3B084" w14:textId="75C65D1D" w:rsidR="53916D60" w:rsidRPr="000719D2" w:rsidRDefault="0FE3ED6F" w:rsidP="0FE3ED6F">
      <w:pPr>
        <w:spacing w:line="242" w:lineRule="exact"/>
        <w:rPr>
          <w:rFonts w:eastAsia="Georgia" w:cs="Georgia"/>
          <w:lang w:val="fr"/>
        </w:rPr>
      </w:pPr>
      <w:r w:rsidRPr="000719D2">
        <w:rPr>
          <w:rFonts w:eastAsia="Georgia" w:cs="Georgia"/>
          <w:lang w:val="fr"/>
        </w:rPr>
        <w:t xml:space="preserve">Selon l’annuaire statistique 2019-2020 de l’EPST, dans la province du Kasaï Oriental, au niveau primaire, 61% des élèves seraient dépourvus de manuels de français et 58% des élèves seraient dépourvus de manuel de mathématique. </w:t>
      </w:r>
    </w:p>
    <w:p w14:paraId="6D84BF9D" w14:textId="74211C78" w:rsidR="34846EB1" w:rsidRPr="000719D2" w:rsidRDefault="0E77E17B" w:rsidP="12E3A2B5">
      <w:pPr>
        <w:spacing w:line="240" w:lineRule="exact"/>
        <w:rPr>
          <w:rFonts w:eastAsia="Georgia" w:cs="Georgia"/>
          <w:lang w:val="fr"/>
        </w:rPr>
      </w:pPr>
      <w:r w:rsidRPr="5151D15C">
        <w:rPr>
          <w:rFonts w:eastAsia="Georgia" w:cs="Georgia"/>
          <w:lang w:val="fr"/>
        </w:rPr>
        <w:t>Il existe pourtant de nombreux manuels déjà produits à l’EPST notamment au niveau de la</w:t>
      </w:r>
      <w:r w:rsidR="0012531F">
        <w:rPr>
          <w:rFonts w:eastAsia="Georgia" w:cs="Georgia"/>
          <w:lang w:val="fr"/>
        </w:rPr>
        <w:t xml:space="preserve"> </w:t>
      </w:r>
      <w:r w:rsidR="0012531F" w:rsidRPr="0012531F">
        <w:rPr>
          <w:rFonts w:eastAsia="Georgia" w:cs="Georgia"/>
          <w:lang w:val="fr"/>
        </w:rPr>
        <w:t>Direction des Programmes Scolaires et Matériel Didactique</w:t>
      </w:r>
      <w:r w:rsidRPr="5151D15C">
        <w:rPr>
          <w:rFonts w:eastAsia="Georgia" w:cs="Georgia"/>
          <w:lang w:val="fr"/>
        </w:rPr>
        <w:t xml:space="preserve"> </w:t>
      </w:r>
      <w:r w:rsidR="0012531F">
        <w:rPr>
          <w:rFonts w:eastAsia="Georgia" w:cs="Georgia"/>
          <w:lang w:val="fr"/>
        </w:rPr>
        <w:t>(</w:t>
      </w:r>
      <w:r w:rsidRPr="5151D15C">
        <w:rPr>
          <w:rFonts w:eastAsia="Georgia" w:cs="Georgia"/>
          <w:lang w:val="fr"/>
        </w:rPr>
        <w:t>DIPROMAD</w:t>
      </w:r>
      <w:r w:rsidR="0012531F">
        <w:rPr>
          <w:rFonts w:eastAsia="Georgia" w:cs="Georgia"/>
          <w:lang w:val="fr"/>
        </w:rPr>
        <w:t>)</w:t>
      </w:r>
      <w:r w:rsidRPr="5151D15C">
        <w:rPr>
          <w:rFonts w:eastAsia="Georgia" w:cs="Georgia"/>
          <w:lang w:val="fr"/>
        </w:rPr>
        <w:t xml:space="preserve"> et du </w:t>
      </w:r>
      <w:r w:rsidR="0012531F" w:rsidRPr="00F27C62">
        <w:rPr>
          <w:rFonts w:eastAsia="Georgia" w:cs="Georgia"/>
          <w:lang w:val="fr"/>
        </w:rPr>
        <w:t>Service National de Formation</w:t>
      </w:r>
      <w:r w:rsidR="0012531F" w:rsidRPr="5151D15C">
        <w:rPr>
          <w:rFonts w:eastAsia="Georgia" w:cs="Georgia"/>
          <w:lang w:val="fr"/>
        </w:rPr>
        <w:t xml:space="preserve"> </w:t>
      </w:r>
      <w:r w:rsidR="0012531F">
        <w:rPr>
          <w:rFonts w:eastAsia="Georgia" w:cs="Georgia"/>
          <w:lang w:val="fr"/>
        </w:rPr>
        <w:t>(</w:t>
      </w:r>
      <w:r w:rsidRPr="5151D15C">
        <w:rPr>
          <w:rFonts w:eastAsia="Georgia" w:cs="Georgia"/>
          <w:lang w:val="fr"/>
        </w:rPr>
        <w:t>SERNAFOR</w:t>
      </w:r>
      <w:r w:rsidR="0012531F">
        <w:rPr>
          <w:rFonts w:eastAsia="Georgia" w:cs="Georgia"/>
          <w:lang w:val="fr"/>
        </w:rPr>
        <w:t>)</w:t>
      </w:r>
      <w:r w:rsidRPr="5151D15C">
        <w:rPr>
          <w:rFonts w:eastAsia="Georgia" w:cs="Georgia"/>
          <w:lang w:val="fr"/>
        </w:rPr>
        <w:t xml:space="preserve">. Sur base d’une analyse des ressources disponibles et des  besoins dans les écoles ciblées, </w:t>
      </w:r>
      <w:r w:rsidR="7D86F38F" w:rsidRPr="5151D15C">
        <w:rPr>
          <w:rFonts w:eastAsia="Georgia" w:cs="Georgia"/>
          <w:lang w:val="fr"/>
        </w:rPr>
        <w:t>l’</w:t>
      </w:r>
      <w:r w:rsidRPr="5151D15C">
        <w:rPr>
          <w:rFonts w:eastAsia="Georgia" w:cs="Georgia"/>
          <w:lang w:val="fr"/>
        </w:rPr>
        <w:t>acquisition</w:t>
      </w:r>
      <w:r w:rsidR="132A6B6F" w:rsidRPr="5151D15C">
        <w:rPr>
          <w:rFonts w:eastAsia="Georgia" w:cs="Georgia"/>
          <w:lang w:val="fr"/>
        </w:rPr>
        <w:t xml:space="preserve"> ou la </w:t>
      </w:r>
      <w:r w:rsidRPr="5151D15C">
        <w:rPr>
          <w:rFonts w:eastAsia="Georgia" w:cs="Georgia"/>
          <w:lang w:val="fr"/>
        </w:rPr>
        <w:t xml:space="preserve">reproduction de manuels, de guides pédagogiques, de supports didactiques et de lecture sera prévue, accompagnée d’un appui logistique à la distribution (transport, stockage, diffusion), de l’installation de bibliothèques physiques ainsi que d’un renforcement de capacités en matière d’inventaire et de conservation des ressources didactiques (développement outils et techniques de gestion, classement, inventaire, conservation et recherche documentaire).  </w:t>
      </w:r>
    </w:p>
    <w:p w14:paraId="2AA61763" w14:textId="40FD6BB8" w:rsidR="34846EB1" w:rsidRPr="000719D2" w:rsidRDefault="34846EB1" w:rsidP="34846EB1">
      <w:pPr>
        <w:spacing w:line="242" w:lineRule="exact"/>
        <w:rPr>
          <w:rFonts w:eastAsia="Georgia" w:cs="Georgia"/>
          <w:lang w:val="fr"/>
        </w:rPr>
      </w:pPr>
      <w:r w:rsidRPr="000719D2">
        <w:rPr>
          <w:rFonts w:eastAsia="Georgia" w:cs="Georgia"/>
          <w:lang w:val="fr"/>
        </w:rPr>
        <w:t xml:space="preserve">Un soutien à la création de matériel pédagogique et didactique pour renforcer les matières de base ou sociétales (plaquettes, vidéos, capsules, posters, etc.) ainsi que des échanges interscolaires (bonnes pratiques et outils) seront à mettre en cohérence avec les activités </w:t>
      </w:r>
      <w:r w:rsidR="00903E03" w:rsidRPr="000719D2">
        <w:rPr>
          <w:rFonts w:eastAsia="Georgia" w:cs="Georgia"/>
          <w:lang w:val="fr"/>
        </w:rPr>
        <w:t>prévues dans</w:t>
      </w:r>
      <w:r w:rsidRPr="000719D2">
        <w:rPr>
          <w:rFonts w:eastAsia="Georgia" w:cs="Georgia"/>
          <w:lang w:val="fr"/>
        </w:rPr>
        <w:t xml:space="preserve"> le résultat 3.  En effet, la création oblige les enseignants à entrer en profondeur dans les questions abordées en classe autrement que par une seule connaissance livresque et elle permet également d’innover notamment en diversifiant les supports à utiliser. De plus, dans la mesure où les thématiques sociétales (citoyenneté mondiale/identité culturelle, genre, environnement) sont des questions qui traversent les sociétés et les cultures, elles favorisent la richesse des échanges et peuvent être un support à la création de communautés de pratiques pour faire en sorte que les enseignants se sentent moins isolés face à certaines problématiques.  </w:t>
      </w:r>
    </w:p>
    <w:p w14:paraId="7EC5B046" w14:textId="74C1F0F8" w:rsidR="34846EB1" w:rsidRPr="000719D2" w:rsidRDefault="0E77E17B" w:rsidP="34846EB1">
      <w:pPr>
        <w:spacing w:line="242" w:lineRule="exact"/>
        <w:rPr>
          <w:rFonts w:eastAsia="Georgia" w:cs="Georgia"/>
          <w:lang w:val="fr"/>
        </w:rPr>
      </w:pPr>
      <w:r w:rsidRPr="5151D15C">
        <w:rPr>
          <w:rFonts w:eastAsia="Georgia" w:cs="Georgia"/>
          <w:lang w:val="fr"/>
        </w:rPr>
        <w:t xml:space="preserve">Des bibliothèques, aussi bien classiques physiques que numériques seront mises en place dans les établissements pilotes. Pour chacune de ces bibliothèques, un gestionnaire </w:t>
      </w:r>
      <w:r w:rsidR="249F85EF" w:rsidRPr="5151D15C">
        <w:rPr>
          <w:rFonts w:eastAsia="Georgia" w:cs="Georgia"/>
          <w:lang w:val="fr"/>
        </w:rPr>
        <w:t xml:space="preserve">sera nommé, il </w:t>
      </w:r>
      <w:r w:rsidRPr="5151D15C">
        <w:rPr>
          <w:rFonts w:eastAsia="Georgia" w:cs="Georgia"/>
          <w:lang w:val="fr"/>
        </w:rPr>
        <w:t>aura pour mission de soutenir les enseignants et les élèves dans la découverte des ressources numériques et la création de contenu et qui animera la communauté autour de la bibliothèque numérique.</w:t>
      </w:r>
    </w:p>
    <w:p w14:paraId="27CEA953" w14:textId="303EB191" w:rsidR="000719D2" w:rsidRPr="000B36E6" w:rsidRDefault="00C5C9E3" w:rsidP="5151D15C">
      <w:pPr>
        <w:pBdr>
          <w:top w:val="single" w:sz="4" w:space="1" w:color="auto"/>
          <w:left w:val="single" w:sz="4" w:space="4" w:color="auto"/>
          <w:bottom w:val="single" w:sz="4" w:space="1" w:color="auto"/>
          <w:right w:val="single" w:sz="4" w:space="4" w:color="auto"/>
        </w:pBdr>
        <w:spacing w:before="240"/>
        <w:rPr>
          <w:b/>
          <w:bCs/>
        </w:rPr>
      </w:pPr>
      <w:r w:rsidRPr="5151D15C">
        <w:rPr>
          <w:b/>
          <w:bCs/>
        </w:rPr>
        <w:t>A04-02. Constituer le matériel didactique digital, livre</w:t>
      </w:r>
      <w:r w:rsidR="54ACD329" w:rsidRPr="5151D15C">
        <w:rPr>
          <w:b/>
          <w:bCs/>
        </w:rPr>
        <w:t>r</w:t>
      </w:r>
      <w:r w:rsidRPr="5151D15C">
        <w:rPr>
          <w:b/>
          <w:bCs/>
        </w:rPr>
        <w:t xml:space="preserve"> les kits informatisés et former pour leur utilisation. </w:t>
      </w:r>
    </w:p>
    <w:p w14:paraId="48990F6F" w14:textId="73D72AB7" w:rsidR="11B9AC3A" w:rsidRDefault="147AF9A7" w:rsidP="5151D15C">
      <w:pPr>
        <w:spacing w:line="242" w:lineRule="exact"/>
        <w:rPr>
          <w:rFonts w:eastAsia="Georgia" w:cs="Georgia"/>
          <w:lang w:val="fr"/>
        </w:rPr>
      </w:pPr>
      <w:r w:rsidRPr="5151D15C">
        <w:rPr>
          <w:rFonts w:eastAsia="Georgia" w:cs="Georgia"/>
          <w:lang w:val="fr"/>
        </w:rPr>
        <w:t xml:space="preserve">L’accès à l’information est un des droits humains et l’accès à l’Internet et/ou à l’information digitale est aujourd’hui presque synonyme </w:t>
      </w:r>
      <w:r w:rsidR="0076BF69" w:rsidRPr="5151D15C">
        <w:rPr>
          <w:rFonts w:eastAsia="Georgia" w:cs="Georgia"/>
          <w:lang w:val="fr"/>
        </w:rPr>
        <w:t>de</w:t>
      </w:r>
      <w:r w:rsidRPr="5151D15C">
        <w:rPr>
          <w:rFonts w:eastAsia="Georgia" w:cs="Georgia"/>
          <w:lang w:val="fr"/>
        </w:rPr>
        <w:t xml:space="preserve"> l’accès à l’information au niveau mondial. Vu que l’accès à Internet reste difficile et couteux pour la plupart des établissements ciblés, Enabel déploie une stratégie des bibliothèques de ressources numériques ouvertes qui sont également accessibles hors </w:t>
      </w:r>
      <w:r w:rsidRPr="5151D15C">
        <w:rPr>
          <w:rFonts w:eastAsia="Georgia" w:cs="Georgia"/>
          <w:lang w:val="fr"/>
        </w:rPr>
        <w:lastRenderedPageBreak/>
        <w:t xml:space="preserve">connexion Internet. L’innovation dans cette activité sera la cocréation de cette stratégie avec les enseignants, formateurs, élèves mais </w:t>
      </w:r>
      <w:r w:rsidR="009E3487" w:rsidRPr="5151D15C">
        <w:rPr>
          <w:rFonts w:eastAsia="Georgia" w:cs="Georgia"/>
          <w:lang w:val="fr"/>
        </w:rPr>
        <w:t>aussi avec</w:t>
      </w:r>
      <w:r w:rsidR="56FB707A" w:rsidRPr="5151D15C">
        <w:rPr>
          <w:rFonts w:eastAsia="Georgia" w:cs="Georgia"/>
          <w:lang w:val="fr"/>
        </w:rPr>
        <w:t xml:space="preserve"> les </w:t>
      </w:r>
      <w:r w:rsidRPr="5151D15C">
        <w:rPr>
          <w:rFonts w:eastAsia="Georgia" w:cs="Georgia"/>
          <w:lang w:val="fr"/>
        </w:rPr>
        <w:t xml:space="preserve">directions et </w:t>
      </w:r>
      <w:r w:rsidR="300A694E" w:rsidRPr="5151D15C">
        <w:rPr>
          <w:rFonts w:eastAsia="Georgia" w:cs="Georgia"/>
          <w:lang w:val="fr"/>
        </w:rPr>
        <w:t xml:space="preserve">les </w:t>
      </w:r>
      <w:r w:rsidRPr="5151D15C">
        <w:rPr>
          <w:rFonts w:eastAsia="Georgia" w:cs="Georgia"/>
          <w:lang w:val="fr"/>
        </w:rPr>
        <w:t xml:space="preserve">parents. </w:t>
      </w:r>
    </w:p>
    <w:p w14:paraId="5C83B668" w14:textId="02BE543D" w:rsidR="11B9AC3A" w:rsidRDefault="147AF9A7" w:rsidP="0DB815A7">
      <w:pPr>
        <w:spacing w:line="242" w:lineRule="exact"/>
        <w:rPr>
          <w:rFonts w:eastAsia="Georgia" w:cs="Georgia"/>
          <w:lang w:val="fr-FR"/>
        </w:rPr>
      </w:pPr>
      <w:r w:rsidRPr="5151D15C">
        <w:rPr>
          <w:rFonts w:eastAsia="Georgia" w:cs="Georgia"/>
        </w:rPr>
        <w:t xml:space="preserve">La mise en place de </w:t>
      </w:r>
      <w:r w:rsidRPr="5151D15C">
        <w:rPr>
          <w:rFonts w:eastAsia="Georgia" w:cs="Georgia"/>
          <w:lang w:val="fr"/>
        </w:rPr>
        <w:t>bibliothèques numérique</w:t>
      </w:r>
      <w:r w:rsidR="21E06D2A" w:rsidRPr="5151D15C">
        <w:rPr>
          <w:rFonts w:eastAsia="Georgia" w:cs="Georgia"/>
          <w:lang w:val="fr"/>
        </w:rPr>
        <w:t>s</w:t>
      </w:r>
      <w:r w:rsidRPr="5151D15C">
        <w:rPr>
          <w:rFonts w:eastAsia="Georgia" w:cs="Georgia"/>
          <w:lang w:val="fr"/>
        </w:rPr>
        <w:t xml:space="preserve"> au sein des écoles primaires pilotes sera effectué par une Convention de subsides avec Bibliothèques sans Frontières partagées sur les trois provinces Education de base (K</w:t>
      </w:r>
      <w:r w:rsidR="00B790C9" w:rsidRPr="5151D15C">
        <w:rPr>
          <w:rFonts w:eastAsia="Georgia" w:cs="Georgia"/>
          <w:lang w:val="fr"/>
        </w:rPr>
        <w:t xml:space="preserve">asaï Oriental, </w:t>
      </w:r>
      <w:r w:rsidRPr="5151D15C">
        <w:rPr>
          <w:rFonts w:eastAsia="Georgia" w:cs="Georgia"/>
          <w:lang w:val="fr"/>
        </w:rPr>
        <w:t>S</w:t>
      </w:r>
      <w:r w:rsidR="4CC681A9" w:rsidRPr="5151D15C">
        <w:rPr>
          <w:rFonts w:eastAsia="Georgia" w:cs="Georgia"/>
          <w:lang w:val="fr"/>
        </w:rPr>
        <w:t>ud-Ubangi et Haut-Katnaga</w:t>
      </w:r>
      <w:r w:rsidRPr="5151D15C">
        <w:rPr>
          <w:rFonts w:eastAsia="Georgia" w:cs="Georgia"/>
          <w:lang w:val="fr"/>
        </w:rPr>
        <w:t xml:space="preserve">). Ceci permettra également aux enseignants d’avoir accès à des ressources pédagogiques pour faciliter et enrichir leurs actions au quotidien. Un soutien aux enseignants et formateurs pour la création du contenu adaptés au contexte, va également leur valoriser et stimuler à utiliser </w:t>
      </w:r>
      <w:r w:rsidR="136721D3" w:rsidRPr="5151D15C">
        <w:rPr>
          <w:rFonts w:eastAsia="Georgia" w:cs="Georgia"/>
          <w:lang w:val="fr"/>
        </w:rPr>
        <w:t xml:space="preserve">davantage </w:t>
      </w:r>
      <w:r w:rsidRPr="5151D15C">
        <w:rPr>
          <w:rFonts w:eastAsia="Georgia" w:cs="Georgia"/>
          <w:lang w:val="fr"/>
        </w:rPr>
        <w:t xml:space="preserve">la bibliothèque numérique. </w:t>
      </w:r>
      <w:r w:rsidR="4D57F65C" w:rsidRPr="5151D15C">
        <w:rPr>
          <w:rFonts w:eastAsia="Georgia" w:cs="Georgia"/>
          <w:lang w:val="fr"/>
        </w:rPr>
        <w:t>Les élèves pourront également créer du contenu partagé.</w:t>
      </w:r>
    </w:p>
    <w:p w14:paraId="63C82D00" w14:textId="6B694053" w:rsidR="0FE3ED6F" w:rsidRPr="0082549A" w:rsidRDefault="3B36FAA4">
      <w:pPr>
        <w:pStyle w:val="Titre3"/>
        <w:numPr>
          <w:ilvl w:val="2"/>
          <w:numId w:val="38"/>
        </w:numPr>
        <w:ind w:left="1418"/>
      </w:pPr>
      <w:bookmarkStart w:id="61" w:name="_Toc113804292"/>
      <w:r>
        <w:t>Résultat 5 - La coordination, la gouvernance et la gestion de l’offre ‘Enseignement de base’ sont améliorées dans les établissements et REP ciblés</w:t>
      </w:r>
      <w:bookmarkEnd w:id="61"/>
    </w:p>
    <w:p w14:paraId="29E84E3F" w14:textId="740DB90B" w:rsidR="0FE3ED6F" w:rsidRPr="000719D2" w:rsidRDefault="03723F0D" w:rsidP="322A603B">
      <w:pPr>
        <w:spacing w:line="242" w:lineRule="exact"/>
        <w:rPr>
          <w:rFonts w:eastAsia="Georgia" w:cs="Georgia"/>
          <w:lang w:val="fr"/>
        </w:rPr>
      </w:pPr>
      <w:r w:rsidRPr="000719D2">
        <w:rPr>
          <w:rFonts w:eastAsia="Georgia" w:cs="Georgia"/>
          <w:lang w:val="fr"/>
        </w:rPr>
        <w:t>La gouvernance regroupe l’ensemble des règles, des organes de décision, d’information et de surveillance pour permettre le bon fonctionnement et le contrôle d’une organisation ou d’un système. La gouvernance a également pour mission de s’assurer que les objectifs so</w:t>
      </w:r>
      <w:r w:rsidR="00342CDE" w:rsidRPr="000719D2">
        <w:rPr>
          <w:rFonts w:eastAsia="Georgia" w:cs="Georgia"/>
          <w:lang w:val="fr"/>
        </w:rPr>
        <w:t>ie</w:t>
      </w:r>
      <w:r w:rsidRPr="000719D2">
        <w:rPr>
          <w:rFonts w:eastAsia="Georgia" w:cs="Georgia"/>
          <w:lang w:val="fr"/>
        </w:rPr>
        <w:t>nt atteints, que les risques so</w:t>
      </w:r>
      <w:r w:rsidR="00342CDE" w:rsidRPr="000719D2">
        <w:rPr>
          <w:rFonts w:eastAsia="Georgia" w:cs="Georgia"/>
          <w:lang w:val="fr"/>
        </w:rPr>
        <w:t>ie</w:t>
      </w:r>
      <w:r w:rsidRPr="000719D2">
        <w:rPr>
          <w:rFonts w:eastAsia="Georgia" w:cs="Georgia"/>
          <w:lang w:val="fr"/>
        </w:rPr>
        <w:t>nt gérés et que les ressources so</w:t>
      </w:r>
      <w:r w:rsidR="00CC592E" w:rsidRPr="000719D2">
        <w:rPr>
          <w:rFonts w:eastAsia="Georgia" w:cs="Georgia"/>
          <w:lang w:val="fr"/>
        </w:rPr>
        <w:t>ie</w:t>
      </w:r>
      <w:r w:rsidRPr="000719D2">
        <w:rPr>
          <w:rFonts w:eastAsia="Georgia" w:cs="Georgia"/>
          <w:lang w:val="fr"/>
        </w:rPr>
        <w:t>nt correctement utilisées afin de respecter les intérêts des « ayants-droits</w:t>
      </w:r>
      <w:r w:rsidR="008B78C4" w:rsidRPr="000719D2">
        <w:rPr>
          <w:rFonts w:eastAsia="Georgia" w:cs="Georgia"/>
          <w:lang w:val="fr"/>
        </w:rPr>
        <w:t xml:space="preserve"> </w:t>
      </w:r>
      <w:r w:rsidRPr="000719D2">
        <w:rPr>
          <w:rFonts w:eastAsia="Georgia" w:cs="Georgia"/>
          <w:lang w:val="fr"/>
        </w:rPr>
        <w:t xml:space="preserve">». </w:t>
      </w:r>
      <w:r w:rsidR="003CAC7E" w:rsidRPr="000719D2">
        <w:rPr>
          <w:rFonts w:eastAsia="Georgia" w:cs="Georgia"/>
          <w:lang w:val="fr"/>
        </w:rPr>
        <w:t>L</w:t>
      </w:r>
      <w:r w:rsidRPr="000719D2">
        <w:rPr>
          <w:rFonts w:eastAsia="Georgia" w:cs="Georgia"/>
          <w:lang w:val="fr"/>
        </w:rPr>
        <w:t xml:space="preserve">’intervention soutiendra une gouvernance saine et transparente au niveau des établissements ciblés et au sein des sous-divisions éducationnelles identifiées. </w:t>
      </w:r>
    </w:p>
    <w:p w14:paraId="153D3B59" w14:textId="281690A2" w:rsidR="0FE3ED6F" w:rsidRPr="000719D2" w:rsidRDefault="5B4A4995" w:rsidP="322A603B">
      <w:pPr>
        <w:spacing w:line="242" w:lineRule="exact"/>
        <w:rPr>
          <w:rFonts w:eastAsia="Georgia" w:cs="Georgia"/>
          <w:lang w:val="fr"/>
        </w:rPr>
      </w:pPr>
      <w:r w:rsidRPr="5151D15C">
        <w:rPr>
          <w:rFonts w:eastAsia="Georgia" w:cs="Georgia"/>
          <w:lang w:val="fr"/>
        </w:rPr>
        <w:t xml:space="preserve">Pour l’atteinte de ce résultat, les équipes </w:t>
      </w:r>
      <w:r w:rsidR="4DDEA479" w:rsidRPr="5151D15C">
        <w:rPr>
          <w:rFonts w:eastAsia="Georgia" w:cs="Georgia"/>
          <w:lang w:val="fr"/>
        </w:rPr>
        <w:t>Formation, Emploi et Entreprenariat</w:t>
      </w:r>
      <w:r w:rsidRPr="5151D15C">
        <w:rPr>
          <w:rFonts w:eastAsia="Georgia" w:cs="Georgia"/>
          <w:lang w:val="fr"/>
        </w:rPr>
        <w:t xml:space="preserve"> et </w:t>
      </w:r>
      <w:r w:rsidR="0F1A1036" w:rsidRPr="5151D15C">
        <w:rPr>
          <w:rFonts w:eastAsia="Georgia" w:cs="Georgia"/>
          <w:lang w:val="fr"/>
        </w:rPr>
        <w:t>E</w:t>
      </w:r>
      <w:r w:rsidRPr="5151D15C">
        <w:rPr>
          <w:rFonts w:eastAsia="Georgia" w:cs="Georgia"/>
          <w:lang w:val="fr"/>
        </w:rPr>
        <w:t>ducation de base travailleront ensemble avec les mêmes services techniques déconcentrés et s’inscriront dans la continuité d</w:t>
      </w:r>
      <w:r w:rsidR="6A6BECAA" w:rsidRPr="5151D15C">
        <w:rPr>
          <w:rFonts w:eastAsia="Georgia" w:cs="Georgia"/>
          <w:lang w:val="fr"/>
        </w:rPr>
        <w:t>u</w:t>
      </w:r>
      <w:r w:rsidRPr="5151D15C">
        <w:rPr>
          <w:rFonts w:eastAsia="Georgia" w:cs="Georgia"/>
          <w:lang w:val="fr"/>
        </w:rPr>
        <w:t xml:space="preserve"> programme antérieur. Par ailleurs, les sous-divisions ciblées se superposent aux zones de santé </w:t>
      </w:r>
      <w:r w:rsidR="0F1A1036" w:rsidRPr="5151D15C">
        <w:rPr>
          <w:rFonts w:eastAsia="Georgia" w:cs="Georgia"/>
          <w:lang w:val="fr"/>
        </w:rPr>
        <w:t xml:space="preserve">avec lesquelles le programme PLVS travaille </w:t>
      </w:r>
      <w:r w:rsidRPr="5151D15C">
        <w:rPr>
          <w:rFonts w:eastAsia="Georgia" w:cs="Georgia"/>
          <w:lang w:val="fr"/>
        </w:rPr>
        <w:t>de manière à atteindre de manière systémique les objectifs visés en termes d’accès aux services sociaux de base sur un même espace géographique.</w:t>
      </w:r>
    </w:p>
    <w:p w14:paraId="362C5510" w14:textId="50CC8BB7" w:rsidR="322A603B" w:rsidRPr="000719D2" w:rsidRDefault="322A603B" w:rsidP="322A603B">
      <w:pPr>
        <w:spacing w:line="242" w:lineRule="exact"/>
        <w:rPr>
          <w:rFonts w:eastAsia="Georgia" w:cs="Georgia"/>
          <w:lang w:val="fr"/>
        </w:rPr>
      </w:pPr>
      <w:r w:rsidRPr="000719D2">
        <w:rPr>
          <w:rFonts w:eastAsia="Georgia" w:cs="Georgia"/>
          <w:lang w:val="fr"/>
        </w:rPr>
        <w:t>Ce résultat sera également en étroite synergie avec l’intervention sur l’appui institutionnel au niveau provincial (Pilier4) et au niveau central (</w:t>
      </w:r>
      <w:r w:rsidR="000719D2">
        <w:rPr>
          <w:rFonts w:eastAsia="Georgia" w:cs="Georgia"/>
          <w:lang w:val="fr"/>
        </w:rPr>
        <w:t>intervention</w:t>
      </w:r>
      <w:r w:rsidRPr="000719D2">
        <w:rPr>
          <w:rFonts w:eastAsia="Georgia" w:cs="Georgia"/>
          <w:lang w:val="fr"/>
        </w:rPr>
        <w:t xml:space="preserve"> AI).</w:t>
      </w:r>
      <w:r w:rsidR="0085399B">
        <w:rPr>
          <w:rFonts w:eastAsia="Georgia" w:cs="Georgia"/>
          <w:lang w:val="fr"/>
        </w:rPr>
        <w:t xml:space="preserve"> En effet </w:t>
      </w:r>
      <w:r w:rsidR="0085399B" w:rsidRPr="0085399B">
        <w:rPr>
          <w:rFonts w:eastAsia="Georgia" w:cs="Georgia"/>
          <w:lang w:val="fr"/>
        </w:rPr>
        <w:t>notre engagement au niveau central, par lequel la DEP, et potentiellement aussi DIPROMAD et SERNAFOR</w:t>
      </w:r>
      <w:r w:rsidR="00DF20FA">
        <w:rPr>
          <w:rFonts w:eastAsia="Georgia" w:cs="Georgia"/>
          <w:lang w:val="fr"/>
        </w:rPr>
        <w:t xml:space="preserve"> seront appuyé</w:t>
      </w:r>
      <w:r w:rsidR="0085399B" w:rsidRPr="0085399B">
        <w:rPr>
          <w:rFonts w:eastAsia="Georgia" w:cs="Georgia"/>
          <w:lang w:val="fr"/>
        </w:rPr>
        <w:t>, contribuera à renforcer d'une part la communication ascendante des problèmes au niveau des écoles et des REP, les meilleures pratiques et les leçons apprises et, d'autre part, facilite</w:t>
      </w:r>
      <w:r w:rsidR="00A0446F">
        <w:rPr>
          <w:rFonts w:eastAsia="Georgia" w:cs="Georgia"/>
          <w:lang w:val="fr"/>
        </w:rPr>
        <w:t>ra</w:t>
      </w:r>
      <w:r w:rsidR="0085399B" w:rsidRPr="0085399B">
        <w:rPr>
          <w:rFonts w:eastAsia="Georgia" w:cs="Georgia"/>
          <w:lang w:val="fr"/>
        </w:rPr>
        <w:t xml:space="preserve"> la communication descendante et </w:t>
      </w:r>
      <w:r w:rsidR="00DB16C3">
        <w:rPr>
          <w:rFonts w:eastAsia="Georgia" w:cs="Georgia"/>
          <w:lang w:val="fr"/>
        </w:rPr>
        <w:t>l</w:t>
      </w:r>
      <w:r w:rsidR="0085399B" w:rsidRPr="0085399B">
        <w:rPr>
          <w:rFonts w:eastAsia="Georgia" w:cs="Georgia"/>
          <w:lang w:val="fr"/>
        </w:rPr>
        <w:t>es exercices de planification</w:t>
      </w:r>
      <w:r w:rsidR="00DB16C3">
        <w:rPr>
          <w:rFonts w:eastAsia="Georgia" w:cs="Georgia"/>
          <w:lang w:val="fr"/>
        </w:rPr>
        <w:t xml:space="preserve"> et suivi </w:t>
      </w:r>
      <w:r w:rsidR="00F46909">
        <w:rPr>
          <w:rFonts w:eastAsia="Georgia" w:cs="Georgia"/>
          <w:lang w:val="fr"/>
        </w:rPr>
        <w:t>sectoriel.</w:t>
      </w:r>
    </w:p>
    <w:p w14:paraId="4BCDA203" w14:textId="5354C2E3" w:rsidR="0FE3ED6F" w:rsidRPr="000B36E6" w:rsidRDefault="03723F0D"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A05-01. Renforcer les capacités des acteurs gouvernementaux dans l’exécution de leur mandat, y compris l’inclusion et l’équité, par rapport aux établissements ciblés</w:t>
      </w:r>
    </w:p>
    <w:p w14:paraId="0A59BB51" w14:textId="3EFE5BD3" w:rsidR="0FE3ED6F" w:rsidRPr="000719D2" w:rsidRDefault="6F7F2CAC" w:rsidP="1DBD9F44">
      <w:pPr>
        <w:spacing w:line="242" w:lineRule="exact"/>
        <w:rPr>
          <w:rFonts w:eastAsia="Georgia" w:cs="Georgia"/>
          <w:lang w:val="fr"/>
        </w:rPr>
      </w:pPr>
      <w:r w:rsidRPr="5151D15C">
        <w:rPr>
          <w:rFonts w:eastAsia="Georgia" w:cs="Georgia"/>
          <w:lang w:val="fr"/>
        </w:rPr>
        <w:t>L</w:t>
      </w:r>
      <w:r w:rsidR="1F058390" w:rsidRPr="5151D15C">
        <w:rPr>
          <w:rFonts w:eastAsia="Georgia" w:cs="Georgia"/>
          <w:lang w:val="fr"/>
        </w:rPr>
        <w:t>es acteurs gouvernementaux seront soutenus pour la récolte de données fiables, la mise en réseau et l’organisation des revues provinciales</w:t>
      </w:r>
      <w:r w:rsidRPr="5151D15C">
        <w:rPr>
          <w:rFonts w:eastAsia="Georgia" w:cs="Georgia"/>
          <w:lang w:val="fr"/>
        </w:rPr>
        <w:t>, en lien avec l’appui institutionnel au niveau national</w:t>
      </w:r>
      <w:r w:rsidR="1F058390" w:rsidRPr="5151D15C">
        <w:rPr>
          <w:rFonts w:eastAsia="Georgia" w:cs="Georgia"/>
          <w:lang w:val="fr"/>
        </w:rPr>
        <w:t>.</w:t>
      </w:r>
      <w:r w:rsidR="198438F0" w:rsidRPr="5151D15C">
        <w:rPr>
          <w:rFonts w:eastAsia="Georgia" w:cs="Georgia"/>
          <w:lang w:val="fr"/>
        </w:rPr>
        <w:t xml:space="preserve"> </w:t>
      </w:r>
      <w:r w:rsidR="480F2893" w:rsidRPr="5151D15C">
        <w:rPr>
          <w:rFonts w:eastAsia="Georgia" w:cs="Georgia"/>
          <w:lang w:val="fr"/>
        </w:rPr>
        <w:t>Les services techniques des entités déconcentrées du MEPST sont la Division, les Sous-Divisions et l’Inspection provinciale de l’EPST placés sous la tutelle du Ministre provincial de l’éducation et du Secrétaire général de l’EPST. Ils sont en charge de la mise œuvre et du contrôle du respect des politiques éducatives au sein d’une Province éducationnelle et constituent le relais entre l’État central et l</w:t>
      </w:r>
      <w:r w:rsidR="729B601E" w:rsidRPr="5151D15C">
        <w:rPr>
          <w:rFonts w:eastAsia="Georgia" w:cs="Georgia"/>
          <w:lang w:val="fr"/>
        </w:rPr>
        <w:t>a</w:t>
      </w:r>
      <w:r w:rsidR="480F2893" w:rsidRPr="5151D15C">
        <w:rPr>
          <w:rFonts w:eastAsia="Georgia" w:cs="Georgia"/>
          <w:lang w:val="fr"/>
        </w:rPr>
        <w:t xml:space="preserve"> Province.</w:t>
      </w:r>
    </w:p>
    <w:p w14:paraId="21975E9C" w14:textId="02B6A41F" w:rsidR="0FE3ED6F" w:rsidRPr="000719D2" w:rsidRDefault="1DBD9F44" w:rsidP="00263339">
      <w:pPr>
        <w:spacing w:line="242" w:lineRule="exact"/>
        <w:rPr>
          <w:rFonts w:eastAsia="Georgia" w:cs="Georgia"/>
          <w:lang w:val="fr"/>
        </w:rPr>
      </w:pPr>
      <w:r w:rsidRPr="000719D2">
        <w:rPr>
          <w:rFonts w:eastAsia="Georgia" w:cs="Georgia"/>
          <w:lang w:val="fr"/>
        </w:rPr>
        <w:t>Sur base d’un plan de formation élaboré à la suite d’une analyse organisationnelle et institutionnelle, des formations seront organisées. L’acteur gouvernemental de l’éducation non-formelle (DIVAS) sera associé aux activités de formation. De plus, en lien avec l’appui institutionnel au niveau national, les acteurs gouvernementaux seront soutenus pour la récolte de données fiables, la mise en réseau et l’organisation des revues provinciales.</w:t>
      </w:r>
    </w:p>
    <w:p w14:paraId="5EFDFE07" w14:textId="4C3E2C7C"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A05-02. Renforcer les responsables des établissements ciblés (direction, COGES, COPA), l’Inspection (MAS et EPST) et les REP, en matière de management scolaire et d’utilisation du progiciel.</w:t>
      </w:r>
    </w:p>
    <w:p w14:paraId="68D13EAC" w14:textId="474879A6" w:rsidR="14614298" w:rsidRPr="009014C7" w:rsidRDefault="14614298" w:rsidP="14614298">
      <w:pPr>
        <w:spacing w:line="242" w:lineRule="exact"/>
      </w:pPr>
      <w:r w:rsidRPr="14614298">
        <w:rPr>
          <w:rFonts w:eastAsia="Georgia" w:cs="Georgia"/>
          <w:szCs w:val="21"/>
          <w:lang w:val="fr"/>
        </w:rPr>
        <w:t>Les établissements ciblés (écoles pilotes, établissements des REP, et centre de rattrapage pilote) sont le cœur de métier du système éducatif. La Direction, le Comité de gestion (COGES) et le Comité de parents (COPA) sont les trois organes en charge de la bonne gestion des établissements.</w:t>
      </w:r>
      <w:r w:rsidR="008B79E8" w:rsidRPr="008B79E8">
        <w:rPr>
          <w:rFonts w:eastAsia="Georgia" w:cs="Georgia"/>
          <w:szCs w:val="21"/>
          <w:lang w:val="fr"/>
        </w:rPr>
        <w:t xml:space="preserve"> </w:t>
      </w:r>
      <w:r w:rsidR="008B79E8">
        <w:rPr>
          <w:rFonts w:eastAsia="Georgia" w:cs="Georgia"/>
          <w:szCs w:val="21"/>
          <w:lang w:val="fr"/>
        </w:rPr>
        <w:t xml:space="preserve">Ceci assure une intégration des différentes parties prenantes, dont les communautés, dans la bonne gouvernance des établissements scolaires. </w:t>
      </w:r>
    </w:p>
    <w:p w14:paraId="628C9C96" w14:textId="58955AA0" w:rsidR="008B79E8" w:rsidRPr="009014C7" w:rsidRDefault="14614298" w:rsidP="008B79E8">
      <w:pPr>
        <w:spacing w:line="242" w:lineRule="exact"/>
        <w:rPr>
          <w:rFonts w:eastAsia="Georgia" w:cs="Georgia"/>
          <w:lang w:val="fr"/>
        </w:rPr>
      </w:pPr>
      <w:r w:rsidRPr="14614298">
        <w:rPr>
          <w:rFonts w:eastAsia="Georgia" w:cs="Georgia"/>
          <w:szCs w:val="21"/>
          <w:lang w:val="fr"/>
        </w:rPr>
        <w:lastRenderedPageBreak/>
        <w:t>La gouvernance des établissements sera renforcée d’une part grâce à l’élaboration et la mise en œuvre du Plan de Développement des établissements et d’autre part, à la mise en place d’un progiciel de gestion scolaire, qui comprend des outils de gestion des ressources humaines, matérielles et financières. Des solutions nomades (via smartphone) pourront être développées en fonction du contexte.</w:t>
      </w:r>
      <w:r w:rsidR="00B4442B">
        <w:rPr>
          <w:rFonts w:eastAsia="Georgia" w:cs="Georgia"/>
          <w:szCs w:val="21"/>
          <w:lang w:val="fr"/>
        </w:rPr>
        <w:t xml:space="preserve"> </w:t>
      </w:r>
      <w:r w:rsidR="008B79E8" w:rsidRPr="2BCD2447">
        <w:rPr>
          <w:rFonts w:eastAsia="Georgia" w:cs="Georgia"/>
          <w:lang w:val="fr"/>
        </w:rPr>
        <w:t>Dans les limites de leviers disponibles, l’intervention accompagnera les écoles et les autorités locales ciblées dans leur démarche ascendante de l’immatriculation et de mécanisation des écoles et enseignants.</w:t>
      </w:r>
    </w:p>
    <w:p w14:paraId="4A360191" w14:textId="554BEDAA" w:rsidR="14614298" w:rsidRDefault="17924310" w:rsidP="0DB815A7">
      <w:pPr>
        <w:spacing w:line="242" w:lineRule="exact"/>
        <w:rPr>
          <w:rFonts w:eastAsia="Georgia" w:cs="Georgia"/>
          <w:lang w:val="fr"/>
        </w:rPr>
      </w:pPr>
      <w:r w:rsidRPr="0DB815A7">
        <w:rPr>
          <w:rFonts w:eastAsia="Georgia" w:cs="Georgia"/>
          <w:lang w:val="fr"/>
        </w:rPr>
        <w:t>L’Inspection, quant à elle, a parmi ses rôles régaliens, le contrôle de la bonne utilisation des ressources. A ce titre, elle sera associée à la formation et à l’appui à la gestion des établissements ciblés.  De nouveau à partir d’une analyse organisationnelle, un plan de renforcement de capacités sera élaboré, mis en œuvre et évalué.</w:t>
      </w:r>
    </w:p>
    <w:p w14:paraId="22913959" w14:textId="07043ACC" w:rsidR="00176E99" w:rsidRPr="000B36E6" w:rsidRDefault="00176E99"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A05-03. Le plaidoyer sera assuré pour mobiliser les ressources au niveau de Mbuji-Mayi.</w:t>
      </w:r>
    </w:p>
    <w:p w14:paraId="1E8C6759" w14:textId="6024436B" w:rsidR="2B07C15D" w:rsidRDefault="6B247FA9" w:rsidP="2B07C15D">
      <w:pPr>
        <w:keepNext/>
        <w:spacing w:before="240"/>
        <w:rPr>
          <w:rFonts w:eastAsia="Georgia" w:cs="Georgia"/>
          <w:szCs w:val="21"/>
          <w:lang w:val="fr"/>
        </w:rPr>
      </w:pPr>
      <w:r w:rsidRPr="00176E99">
        <w:rPr>
          <w:rFonts w:eastAsia="Georgia" w:cs="Georgia"/>
          <w:szCs w:val="21"/>
          <w:lang w:val="fr"/>
        </w:rPr>
        <w:t>Des évènements ciblés sur l’éducation de base seront orga</w:t>
      </w:r>
      <w:r w:rsidR="0DCEECEA" w:rsidRPr="00176E99">
        <w:rPr>
          <w:rFonts w:eastAsia="Georgia" w:cs="Georgia"/>
          <w:szCs w:val="21"/>
          <w:lang w:val="fr"/>
        </w:rPr>
        <w:t xml:space="preserve">nisés pour </w:t>
      </w:r>
      <w:r w:rsidR="6EFCD8C6" w:rsidRPr="00176E99">
        <w:rPr>
          <w:rFonts w:eastAsia="Georgia" w:cs="Georgia"/>
          <w:szCs w:val="21"/>
          <w:lang w:val="fr"/>
        </w:rPr>
        <w:t xml:space="preserve">favoriser la mise en réseau de personnes concernées et </w:t>
      </w:r>
      <w:r w:rsidR="64262643" w:rsidRPr="00176E99">
        <w:rPr>
          <w:rFonts w:eastAsia="Georgia" w:cs="Georgia"/>
          <w:szCs w:val="21"/>
          <w:lang w:val="fr"/>
        </w:rPr>
        <w:t>intéressées sur des sujets choisis en lien avec l’appui</w:t>
      </w:r>
      <w:r w:rsidR="0DEFCFFC" w:rsidRPr="00176E99">
        <w:rPr>
          <w:rFonts w:eastAsia="Georgia" w:cs="Georgia"/>
          <w:szCs w:val="21"/>
          <w:lang w:val="fr"/>
        </w:rPr>
        <w:t xml:space="preserve"> institutionnel au niveau provincial, par exemple des tables rondes</w:t>
      </w:r>
      <w:r w:rsidR="3D238A9D" w:rsidRPr="00176E99">
        <w:rPr>
          <w:rFonts w:eastAsia="Georgia" w:cs="Georgia"/>
          <w:szCs w:val="21"/>
          <w:lang w:val="fr"/>
        </w:rPr>
        <w:t>.</w:t>
      </w:r>
    </w:p>
    <w:p w14:paraId="1C62E88C" w14:textId="6836776C" w:rsidR="0FE3ED6F" w:rsidRPr="000B36E6" w:rsidRDefault="0FE3ED6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A05-04. Une recherche action sur les facteurs déterminants de la qualité de l’apprentissage sera mise en œuvre tout au long du programme.</w:t>
      </w:r>
    </w:p>
    <w:p w14:paraId="48F41F8D" w14:textId="77F31014" w:rsidR="0FE3ED6F" w:rsidRDefault="33EE4873" w:rsidP="5151D15C">
      <w:pPr>
        <w:spacing w:before="240"/>
        <w:rPr>
          <w:rFonts w:eastAsia="Georgia" w:cs="Georgia"/>
          <w:lang w:val="fr-FR"/>
        </w:rPr>
      </w:pPr>
      <w:r w:rsidRPr="5151D15C">
        <w:rPr>
          <w:rFonts w:eastAsia="Georgia" w:cs="Georgia"/>
          <w:color w:val="808080" w:themeColor="background1" w:themeShade="80"/>
          <w:lang w:val="fr-FR"/>
        </w:rPr>
        <w:t>Un</w:t>
      </w:r>
      <w:r w:rsidRPr="5151D15C">
        <w:rPr>
          <w:rFonts w:eastAsia="Georgia" w:cs="Georgia"/>
          <w:lang w:val="fr-FR"/>
        </w:rPr>
        <w:t>e recherche scientifique longitudinale (2023-2027) sur les facteurs d’efficacité en matière d’enseignement-apprentissage et sur d’autres sujets de recherche permettra d’identifier les pratiques efficaces en matière d’éducation de base et in fine d’orienter, à partir de la vulgarisation des résultats, les politiques éducatives ainsi que les programmes d’appui à ces politiques. Elle sera réalisée en partenariat avec</w:t>
      </w:r>
      <w:r w:rsidR="1AE1FB1E" w:rsidRPr="5151D15C">
        <w:rPr>
          <w:rFonts w:eastAsia="Georgia" w:cs="Georgia"/>
          <w:lang w:val="fr-FR"/>
        </w:rPr>
        <w:t xml:space="preserve"> des i</w:t>
      </w:r>
      <w:r w:rsidR="6D28FF51" w:rsidRPr="5151D15C">
        <w:rPr>
          <w:rFonts w:eastAsia="Georgia" w:cs="Georgia"/>
          <w:lang w:val="fr-FR"/>
        </w:rPr>
        <w:t>n</w:t>
      </w:r>
      <w:r w:rsidRPr="5151D15C">
        <w:rPr>
          <w:rFonts w:eastAsia="Georgia" w:cs="Georgia"/>
          <w:lang w:val="fr-FR"/>
        </w:rPr>
        <w:t>stituts supérieurs congolais et une université belge.</w:t>
      </w:r>
    </w:p>
    <w:p w14:paraId="66ED8C35" w14:textId="7F054FD1" w:rsidR="00364D70" w:rsidRPr="00896F35" w:rsidRDefault="3BA10036">
      <w:pPr>
        <w:pStyle w:val="Titre3"/>
        <w:numPr>
          <w:ilvl w:val="2"/>
          <w:numId w:val="38"/>
        </w:numPr>
        <w:ind w:left="1418"/>
      </w:pPr>
      <w:bookmarkStart w:id="62" w:name="_Toc113804293"/>
      <w:r>
        <w:t>Les indicateurs de suivi et évaluation</w:t>
      </w:r>
      <w:bookmarkEnd w:id="62"/>
    </w:p>
    <w:p w14:paraId="310EBFA3" w14:textId="3CD66775" w:rsidR="00364D70" w:rsidRDefault="11F46572" w:rsidP="00364D70">
      <w:r>
        <w:t xml:space="preserve">Le tableau est repris en annexe </w:t>
      </w:r>
      <w:r w:rsidR="009E01F8">
        <w:t>3.</w:t>
      </w:r>
    </w:p>
    <w:p w14:paraId="3DD0CBC0" w14:textId="78B99EEE" w:rsidR="000B36E6" w:rsidRDefault="000B36E6" w:rsidP="00364D70"/>
    <w:p w14:paraId="4A62BBC3" w14:textId="32565005" w:rsidR="000B36E6" w:rsidRDefault="000B36E6" w:rsidP="00364D70"/>
    <w:p w14:paraId="208EAFE2" w14:textId="77777777" w:rsidR="009E3487" w:rsidRDefault="009E3487" w:rsidP="00364D70">
      <w:pPr>
        <w:sectPr w:rsidR="009E3487" w:rsidSect="00B7748E">
          <w:pgSz w:w="11906" w:h="16838"/>
          <w:pgMar w:top="1134" w:right="1274" w:bottom="993" w:left="1417" w:header="708" w:footer="432" w:gutter="0"/>
          <w:cols w:space="708"/>
          <w:docGrid w:linePitch="360"/>
        </w:sectPr>
      </w:pPr>
    </w:p>
    <w:p w14:paraId="358107BE" w14:textId="3BCEAF25" w:rsidR="006A0D11" w:rsidRPr="00035E9A" w:rsidRDefault="741A44DE" w:rsidP="009E3487">
      <w:pPr>
        <w:pStyle w:val="Titre2"/>
        <w:numPr>
          <w:ilvl w:val="1"/>
          <w:numId w:val="38"/>
        </w:numPr>
      </w:pPr>
      <w:bookmarkStart w:id="63" w:name="_Toc113804294"/>
      <w:r>
        <w:lastRenderedPageBreak/>
        <w:t xml:space="preserve">Intervention </w:t>
      </w:r>
      <w:r w:rsidR="258983C3">
        <w:t>COD2201511</w:t>
      </w:r>
      <w:r w:rsidR="38240FA0">
        <w:t> </w:t>
      </w:r>
      <w:r w:rsidR="48C4A744">
        <w:t>–</w:t>
      </w:r>
      <w:r w:rsidR="38240FA0">
        <w:t xml:space="preserve"> </w:t>
      </w:r>
      <w:r w:rsidR="48C4A744">
        <w:t xml:space="preserve">Agriculture familiale et entreprenariat agricole et </w:t>
      </w:r>
      <w:r w:rsidR="3E8A211F">
        <w:t>rural</w:t>
      </w:r>
      <w:bookmarkEnd w:id="63"/>
      <w:r w:rsidR="433F5F06">
        <w:t xml:space="preserve"> </w:t>
      </w:r>
    </w:p>
    <w:p w14:paraId="39101F3E" w14:textId="3E93A417" w:rsidR="00B03A3F" w:rsidRPr="00B03A3F" w:rsidRDefault="00D66DF2" w:rsidP="00B03A3F">
      <w:r>
        <w:t xml:space="preserve">Cette intervention se déroulera dans les provinces du Kasaï Oriental et de la Lomami. </w:t>
      </w:r>
      <w:r w:rsidR="00B03A3F">
        <w:t>Avec le déclin du secteur minier, l’agriculture reste l’activité principale de ces deux provinces et est considéré comme un secteur prioritaire du plan de développement provincial. Cependant, les principales productions sont dédiées aux cultures vivrières destinées à l’autoconsommation et cette production ne parvient pas à répondre aux besoins d’une population croissante et de plus en plus urbanisée. Au niveau de la sécurité alimentaire, plus de 32% des populations du Kasaï Oriental sont considérés en situation de crise ou d’urgence contre 15% dans la Lomami</w:t>
      </w:r>
      <w:r w:rsidR="00B03A3F">
        <w:rPr>
          <w:rStyle w:val="Appelnotedebasdep"/>
        </w:rPr>
        <w:footnoteReference w:id="13"/>
      </w:r>
      <w:r w:rsidR="00B03A3F">
        <w:t xml:space="preserve">. Dans le Kasaï Oriental 46% de la population est évaluée en phase de stress </w:t>
      </w:r>
      <w:r w:rsidR="006A1A45">
        <w:t xml:space="preserve">et </w:t>
      </w:r>
      <w:r w:rsidR="00B03A3F">
        <w:t>pour 54% dans la Lomami. Le Kasaï Oriental est donc particulièrement concerné par une situation d’insécurité alimentaire marquée, ce qui peut s’expliquer par le profil minier de la province.  En outre, on y retrouve quelques cultures de rente (café) qui par manque d’investisseurs dans le secteur agro-industriel reposent sur des filières très peu structurées et peu valorisante. Enabel, à travers son programme PRODAKOR, a enclenché une large campagne d’investissement sur l’amélioration des cultures vivrières et de palmier à huile à forte valeur ajoutée ; des défis et des opportunités importants émergent de cette initiative, notamment dans la structuration et la valorisation de ces filières.</w:t>
      </w:r>
    </w:p>
    <w:p w14:paraId="03D42136" w14:textId="3806758C" w:rsidR="00724B0B" w:rsidRPr="003167CC" w:rsidRDefault="461B2EBA">
      <w:pPr>
        <w:pStyle w:val="Titre3"/>
        <w:numPr>
          <w:ilvl w:val="2"/>
          <w:numId w:val="38"/>
        </w:numPr>
        <w:ind w:left="1418"/>
      </w:pPr>
      <w:bookmarkStart w:id="64" w:name="_Toc100659024"/>
      <w:bookmarkStart w:id="65" w:name="_Toc113804295"/>
      <w:r>
        <w:t>Les objectifs de l’intervention</w:t>
      </w:r>
      <w:bookmarkEnd w:id="64"/>
      <w:bookmarkEnd w:id="65"/>
    </w:p>
    <w:p w14:paraId="4E3BF96F" w14:textId="28C33F9D" w:rsidR="00724B0B" w:rsidRDefault="00724B0B" w:rsidP="00724B0B">
      <w:pPr>
        <w:rPr>
          <w:rFonts w:eastAsia="Calibri" w:cs="Arial"/>
          <w:szCs w:val="21"/>
          <w:lang w:val="fr-FR"/>
        </w:rPr>
      </w:pPr>
      <w:r>
        <w:rPr>
          <w:lang w:val="fr-FR"/>
        </w:rPr>
        <w:t xml:space="preserve">L’objectif </w:t>
      </w:r>
      <w:r w:rsidR="003F6D7B">
        <w:rPr>
          <w:lang w:val="fr-FR"/>
        </w:rPr>
        <w:t xml:space="preserve">général </w:t>
      </w:r>
      <w:r>
        <w:rPr>
          <w:lang w:val="fr-FR"/>
        </w:rPr>
        <w:t>de l’intervention est de « Lutter contre l’insécurité alimentaire et améliorer les conditions de vie et de revenus par une agriculture familiale dans la Province du Kasaï Oriental et de la Lomami </w:t>
      </w:r>
      <w:r w:rsidRPr="009E3487">
        <w:rPr>
          <w:lang w:val="fr-FR"/>
        </w:rPr>
        <w:t>».</w:t>
      </w:r>
      <w:r w:rsidR="003F6D7B" w:rsidRPr="009E3487">
        <w:rPr>
          <w:lang w:val="fr-FR"/>
        </w:rPr>
        <w:t xml:space="preserve"> </w:t>
      </w:r>
      <w:r w:rsidRPr="009E3487">
        <w:rPr>
          <w:lang w:val="fr-FR"/>
        </w:rPr>
        <w:t xml:space="preserve">L’objectif général se décline en un objectif spécifique et trois résultats selon la stratégie globale du pilier 3. </w:t>
      </w:r>
      <w:r w:rsidR="53171431" w:rsidRPr="009E3487">
        <w:rPr>
          <w:rFonts w:eastAsia="Georgia" w:cs="Georgia"/>
          <w:szCs w:val="21"/>
          <w:lang w:val="fr-FR"/>
        </w:rPr>
        <w:t xml:space="preserve">Ces résultats sont alignés au pilier 3 du PNSD: “Consolidation de la croissance économique, diversification et transformation de l’économie” à travers son premier axe: </w:t>
      </w:r>
      <w:r w:rsidR="53171431" w:rsidRPr="009E3487">
        <w:rPr>
          <w:rFonts w:eastAsia="Georgia" w:cs="Georgia"/>
          <w:i/>
          <w:iCs/>
          <w:szCs w:val="21"/>
          <w:lang w:val="fr-FR"/>
        </w:rPr>
        <w:t xml:space="preserve">Le développement de l’agriculture, de la pêche et de l’élevage. </w:t>
      </w:r>
      <w:r w:rsidR="53171431" w:rsidRPr="009E3487">
        <w:rPr>
          <w:rFonts w:eastAsia="Georgia" w:cs="Georgia"/>
          <w:szCs w:val="21"/>
          <w:lang w:val="fr-FR"/>
        </w:rPr>
        <w:t>Ils contribuent à l’atteinte des 4 objectifs fixés dans le PNSD, à savoir : (1) Restaurer la sécurité alimentaire, réduire la pauvreté et la précarité, (2) Accroitre la production végétale, animale et halieutique, (3) renforcer la contribution de l’agriculture à la croissance économique et la création d’emplois et (4) renforcer la coordination du secteur.</w:t>
      </w:r>
    </w:p>
    <w:p w14:paraId="0F4ADB7A" w14:textId="3B37F8EB" w:rsidR="002B0C5D" w:rsidRPr="009E3487" w:rsidRDefault="00B85145" w:rsidP="002B0C5D">
      <w:pPr>
        <w:pStyle w:val="Lgende"/>
        <w:jc w:val="left"/>
        <w:rPr>
          <w:color w:val="585756"/>
          <w:lang w:val="fr-FR"/>
        </w:rPr>
      </w:pPr>
      <w:bookmarkStart w:id="66" w:name="_Toc113804370"/>
      <w:r w:rsidRPr="00823B22">
        <w:rPr>
          <w:noProof/>
        </w:rPr>
        <mc:AlternateContent>
          <mc:Choice Requires="wpg">
            <w:drawing>
              <wp:anchor distT="0" distB="0" distL="114300" distR="114300" simplePos="0" relativeHeight="251662848" behindDoc="0" locked="0" layoutInCell="1" allowOverlap="1" wp14:anchorId="0F33BA5E" wp14:editId="36430105">
                <wp:simplePos x="0" y="0"/>
                <wp:positionH relativeFrom="margin">
                  <wp:posOffset>95250</wp:posOffset>
                </wp:positionH>
                <wp:positionV relativeFrom="paragraph">
                  <wp:posOffset>280670</wp:posOffset>
                </wp:positionV>
                <wp:extent cx="5694625" cy="2941983"/>
                <wp:effectExtent l="0" t="0" r="1905" b="0"/>
                <wp:wrapTopAndBottom/>
                <wp:docPr id="2" name="Groupe 1"/>
                <wp:cNvGraphicFramePr/>
                <a:graphic xmlns:a="http://schemas.openxmlformats.org/drawingml/2006/main">
                  <a:graphicData uri="http://schemas.microsoft.com/office/word/2010/wordprocessingGroup">
                    <wpg:wgp>
                      <wpg:cNvGrpSpPr/>
                      <wpg:grpSpPr>
                        <a:xfrm>
                          <a:off x="0" y="0"/>
                          <a:ext cx="5694625" cy="2941983"/>
                          <a:chOff x="-6" y="0"/>
                          <a:chExt cx="11715278" cy="3882844"/>
                        </a:xfrm>
                      </wpg:grpSpPr>
                      <wps:wsp>
                        <wps:cNvPr id="26" name="Rectangle 26"/>
                        <wps:cNvSpPr/>
                        <wps:spPr>
                          <a:xfrm>
                            <a:off x="-6" y="723857"/>
                            <a:ext cx="11696469" cy="1046682"/>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822B95" w14:textId="77777777" w:rsidR="006D4FF4" w:rsidRPr="00823B22" w:rsidRDefault="006D4FF4" w:rsidP="006D4FF4">
                              <w:pPr>
                                <w:jc w:val="center"/>
                                <w:rPr>
                                  <w:rFonts w:asciiTheme="minorHAnsi" w:eastAsia="Calibri" w:hAnsi="Calibri" w:cs="Arial"/>
                                  <w:color w:val="000000"/>
                                  <w:kern w:val="24"/>
                                  <w:sz w:val="18"/>
                                  <w:szCs w:val="18"/>
                                </w:rPr>
                              </w:pPr>
                              <w:r w:rsidRPr="00823B22">
                                <w:rPr>
                                  <w:rFonts w:asciiTheme="minorHAnsi" w:eastAsia="Calibri" w:hAnsi="Calibri" w:cs="Arial"/>
                                  <w:color w:val="000000"/>
                                  <w:kern w:val="24"/>
                                  <w:sz w:val="18"/>
                                  <w:szCs w:val="18"/>
                                  <w:u w:val="single"/>
                                </w:rPr>
                                <w:t>Objectif Spécifique du pilier 3</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wps:txbx>
                        <wps:bodyPr lIns="91440" tIns="45720" rIns="91440" bIns="45720" rtlCol="0" anchor="ctr"/>
                      </wps:wsp>
                      <wps:wsp>
                        <wps:cNvPr id="28" name="Rectangle 28"/>
                        <wps:cNvSpPr/>
                        <wps:spPr>
                          <a:xfrm>
                            <a:off x="2768" y="1870732"/>
                            <a:ext cx="4170367" cy="20121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A4E936" w14:textId="77777777" w:rsidR="006D4FF4" w:rsidRPr="00823B22" w:rsidRDefault="006D4FF4" w:rsidP="006D4FF4">
                              <w:pPr>
                                <w:jc w:val="center"/>
                                <w:rPr>
                                  <w:rFonts w:asciiTheme="minorHAnsi" w:eastAsia="Calibri" w:hAnsi="Calibri" w:cs="Arial"/>
                                  <w:color w:val="FFFFFF"/>
                                  <w:kern w:val="24"/>
                                  <w:sz w:val="18"/>
                                  <w:szCs w:val="18"/>
                                </w:rPr>
                              </w:pPr>
                              <w:r w:rsidRPr="00823B22">
                                <w:rPr>
                                  <w:rFonts w:asciiTheme="minorHAnsi" w:eastAsia="Calibri" w:hAnsi="Calibri" w:cs="Arial"/>
                                  <w:color w:val="FFFFFF"/>
                                  <w:kern w:val="24"/>
                                  <w:sz w:val="18"/>
                                  <w:szCs w:val="18"/>
                                  <w:u w:val="single"/>
                                </w:rPr>
                                <w:t>Résultat 1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wps:txbx>
                        <wps:bodyPr lIns="91440" tIns="45720" rIns="91440" bIns="45720" rtlCol="0" anchor="ctr"/>
                      </wps:wsp>
                      <wps:wsp>
                        <wps:cNvPr id="29" name="Rectangle 29"/>
                        <wps:cNvSpPr/>
                        <wps:spPr>
                          <a:xfrm>
                            <a:off x="7962149" y="1870649"/>
                            <a:ext cx="3753123"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17852F" w14:textId="77777777" w:rsidR="006D4FF4" w:rsidRPr="00823B22" w:rsidRDefault="006D4FF4" w:rsidP="006D4FF4">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3 :</w:t>
                              </w:r>
                              <w:r w:rsidRPr="00823B22">
                                <w:rPr>
                                  <w:rFonts w:asciiTheme="minorHAnsi" w:eastAsia="Calibri" w:hAnsi="Calibri" w:cs="Arial"/>
                                  <w:color w:val="FFFFFF" w:themeColor="light1"/>
                                  <w:kern w:val="24"/>
                                  <w:sz w:val="18"/>
                                  <w:szCs w:val="18"/>
                                </w:rPr>
                                <w:br/>
                              </w:r>
                              <w:r w:rsidRPr="00823B22">
                                <w:rPr>
                                  <w:rFonts w:asciiTheme="minorHAnsi" w:eastAsia="Calibri" w:hAnsi="Calibri" w:cs="Arial"/>
                                  <w:b/>
                                  <w:bCs/>
                                  <w:color w:val="FFFFFF"/>
                                  <w:kern w:val="24"/>
                                  <w:sz w:val="18"/>
                                  <w:szCs w:val="18"/>
                                </w:rPr>
                                <w:t>Les acteurs (locaux, provinciaux, nationaux) se concertent et mobilisent des moyens pour promouvoir un environnement favorable au développement de systèmes alimentaires durables.</w:t>
                              </w:r>
                            </w:p>
                          </w:txbxContent>
                        </wps:txbx>
                        <wps:bodyPr lIns="91440" tIns="45720" rIns="91440" bIns="45720" rtlCol="0" anchor="ctr"/>
                      </wps:wsp>
                      <wps:wsp>
                        <wps:cNvPr id="30" name="Rectangle 30"/>
                        <wps:cNvSpPr/>
                        <wps:spPr>
                          <a:xfrm>
                            <a:off x="4345563" y="1870693"/>
                            <a:ext cx="3488499"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C8D52" w14:textId="77777777" w:rsidR="006D4FF4" w:rsidRPr="00823B22" w:rsidRDefault="006D4FF4" w:rsidP="006D4FF4">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2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wps:txbx>
                        <wps:bodyPr lIns="91440" tIns="45720" rIns="91440" bIns="45720" rtlCol="0" anchor="ctr"/>
                      </wps:wsp>
                      <wps:wsp>
                        <wps:cNvPr id="31" name="Titre 4"/>
                        <wps:cNvSpPr txBox="1">
                          <a:spLocks/>
                        </wps:cNvSpPr>
                        <wps:spPr>
                          <a:xfrm>
                            <a:off x="0" y="0"/>
                            <a:ext cx="11696461" cy="644826"/>
                          </a:xfrm>
                          <a:prstGeom prst="rect">
                            <a:avLst/>
                          </a:prstGeom>
                          <a:solidFill>
                            <a:schemeClr val="tx1">
                              <a:lumMod val="50000"/>
                              <a:lumOff val="50000"/>
                            </a:schemeClr>
                          </a:solidFill>
                          <a:ln w="19050">
                            <a:noFill/>
                          </a:ln>
                        </wps:spPr>
                        <wps:txbx>
                          <w:txbxContent>
                            <w:p w14:paraId="4FFF37E1" w14:textId="77777777" w:rsidR="006D4FF4" w:rsidRPr="00823B22" w:rsidRDefault="006D4FF4" w:rsidP="006D4FF4">
                              <w:pPr>
                                <w:jc w:val="center"/>
                                <w:rPr>
                                  <w:rFonts w:ascii="Calibri" w:eastAsia="Calibri" w:hAnsi="Calibri" w:cs="Arial"/>
                                  <w:color w:val="FFFFFF"/>
                                  <w:kern w:val="24"/>
                                  <w:sz w:val="18"/>
                                  <w:szCs w:val="18"/>
                                </w:rPr>
                              </w:pPr>
                              <w:r w:rsidRPr="00823B22">
                                <w:rPr>
                                  <w:rFonts w:ascii="Calibri" w:eastAsia="Calibri" w:hAnsi="Calibri" w:cs="Arial"/>
                                  <w:color w:val="FFFFFF"/>
                                  <w:kern w:val="24"/>
                                  <w:sz w:val="18"/>
                                  <w:szCs w:val="18"/>
                                  <w:u w:val="single"/>
                                </w:rPr>
                                <w:t>Objectif Général du pilier 3</w:t>
                              </w:r>
                              <w:r w:rsidRPr="00823B22">
                                <w:rPr>
                                  <w:rFonts w:ascii="Calibri" w:eastAsia="Calibri" w:hAnsi="Calibri" w:cs="Arial"/>
                                  <w:b/>
                                  <w:bCs/>
                                  <w:color w:val="000000" w:themeColor="text1"/>
                                  <w:kern w:val="24"/>
                                  <w:sz w:val="18"/>
                                  <w:szCs w:val="18"/>
                                  <w:u w:val="single"/>
                                </w:rPr>
                                <w:br/>
                              </w:r>
                              <w:r w:rsidRPr="00823B22">
                                <w:rPr>
                                  <w:rFonts w:ascii="Calibri" w:eastAsia="Calibri" w:hAnsi="Calibri" w:cs="Arial"/>
                                  <w:b/>
                                  <w:bCs/>
                                  <w:color w:val="FFFFFF"/>
                                  <w:kern w:val="24"/>
                                  <w:sz w:val="18"/>
                                  <w:szCs w:val="18"/>
                                </w:rPr>
                                <w:t>Lutter contre l’insécurité alimentaire et améliorer les conditions de vie et de revenus par une agriculture durable.</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v:group w14:anchorId="0F33BA5E" id="_x0000_s1046" style="position:absolute;margin-left:7.5pt;margin-top:22.1pt;width:448.4pt;height:231.65pt;z-index:251662848;mso-position-horizontal-relative:margin;mso-width-relative:margin;mso-height-relative:margin" coordorigin="" coordsize="117152,38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">
                <v:rect id="Rectangle 26" o:spid="_x0000_s1047" style="position:absolute;top:7238;width:116964;height:1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" fillcolor="#cfcdcd [2894]" stroked="f" strokeweight="1pt">
                  <v:textbox>
                    <w:txbxContent>
                      <w:p w14:paraId="55822B95" w14:textId="77777777" w:rsidR="006D4FF4" w:rsidRPr="00823B22" w:rsidRDefault="006D4FF4" w:rsidP="006D4FF4">
                        <w:pPr>
                          <w:jc w:val="center"/>
                          <w:rPr>
                            <w:rFonts w:asciiTheme="minorHAnsi" w:eastAsia="Calibri" w:hAnsi="Calibri" w:cs="Arial"/>
                            <w:color w:val="000000"/>
                            <w:kern w:val="24"/>
                            <w:sz w:val="18"/>
                            <w:szCs w:val="18"/>
                          </w:rPr>
                        </w:pPr>
                        <w:r w:rsidRPr="00823B22">
                          <w:rPr>
                            <w:rFonts w:asciiTheme="minorHAnsi" w:eastAsia="Calibri" w:hAnsi="Calibri" w:cs="Arial"/>
                            <w:color w:val="000000"/>
                            <w:kern w:val="24"/>
                            <w:sz w:val="18"/>
                            <w:szCs w:val="18"/>
                            <w:u w:val="single"/>
                          </w:rPr>
                          <w:t>Objectif Spécifique du pilier 3</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v:textbox>
                </v:rect>
                <v:rect id="Rectangle 28" o:spid="_x0000_s1048" style="position:absolute;left:27;top:18707;width:41704;height:20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" fillcolor="#e65300" stroked="f" strokeweight="1pt">
                  <v:textbox>
                    <w:txbxContent>
                      <w:p w14:paraId="05A4E936" w14:textId="77777777" w:rsidR="006D4FF4" w:rsidRPr="00823B22" w:rsidRDefault="006D4FF4" w:rsidP="006D4FF4">
                        <w:pPr>
                          <w:jc w:val="center"/>
                          <w:rPr>
                            <w:rFonts w:asciiTheme="minorHAnsi" w:eastAsia="Calibri" w:hAnsi="Calibri" w:cs="Arial"/>
                            <w:color w:val="FFFFFF"/>
                            <w:kern w:val="24"/>
                            <w:sz w:val="18"/>
                            <w:szCs w:val="18"/>
                          </w:rPr>
                        </w:pPr>
                        <w:r w:rsidRPr="00823B22">
                          <w:rPr>
                            <w:rFonts w:asciiTheme="minorHAnsi" w:eastAsia="Calibri" w:hAnsi="Calibri" w:cs="Arial"/>
                            <w:color w:val="FFFFFF"/>
                            <w:kern w:val="24"/>
                            <w:sz w:val="18"/>
                            <w:szCs w:val="18"/>
                            <w:u w:val="single"/>
                          </w:rPr>
                          <w:t>Résultat 1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v:textbox>
                </v:rect>
                <v:rect id="Rectangle 29" o:spid="_x0000_s1049" style="position:absolute;left:79621;top:18706;width:37531;height:20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" fillcolor="#e65300" stroked="f" strokeweight="1pt">
                  <v:textbox>
                    <w:txbxContent>
                      <w:p w14:paraId="0F17852F" w14:textId="77777777" w:rsidR="006D4FF4" w:rsidRPr="00823B22" w:rsidRDefault="006D4FF4" w:rsidP="006D4FF4">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3 :</w:t>
                        </w:r>
                        <w:r w:rsidRPr="00823B22">
                          <w:rPr>
                            <w:rFonts w:asciiTheme="minorHAnsi" w:eastAsia="Calibri" w:hAnsi="Calibri" w:cs="Arial"/>
                            <w:color w:val="FFFFFF" w:themeColor="light1"/>
                            <w:kern w:val="24"/>
                            <w:sz w:val="18"/>
                            <w:szCs w:val="18"/>
                          </w:rPr>
                          <w:br/>
                        </w:r>
                        <w:r w:rsidRPr="00823B22">
                          <w:rPr>
                            <w:rFonts w:asciiTheme="minorHAnsi" w:eastAsia="Calibri" w:hAnsi="Calibri" w:cs="Arial"/>
                            <w:b/>
                            <w:bCs/>
                            <w:color w:val="FFFFFF"/>
                            <w:kern w:val="24"/>
                            <w:sz w:val="18"/>
                            <w:szCs w:val="18"/>
                          </w:rPr>
                          <w:t>Les acteurs (locaux, provinciaux, nationaux) se concertent et mobilisent des moyens pour promouvoir un environnement favorable au développement de systèmes alimentaires durables.</w:t>
                        </w:r>
                      </w:p>
                    </w:txbxContent>
                  </v:textbox>
                </v:rect>
                <v:rect id="Rectangle 30" o:spid="_x0000_s1050" style="position:absolute;left:43455;top:18706;width:34885;height:20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" fillcolor="#e65300" stroked="f" strokeweight="1pt">
                  <v:textbox>
                    <w:txbxContent>
                      <w:p w14:paraId="534C8D52" w14:textId="77777777" w:rsidR="006D4FF4" w:rsidRPr="00823B22" w:rsidRDefault="006D4FF4" w:rsidP="006D4FF4">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2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v:textbox>
                </v:rect>
                <v:shape id="Titre 4" o:spid="_x0000_s1051" type="#_x0000_t202" style="position:absolute;width:116964;height:6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" fillcolor="gray [1629]" stroked="f" strokeweight="1.5pt">
                  <v:textbox>
                    <w:txbxContent>
                      <w:p w14:paraId="4FFF37E1" w14:textId="77777777" w:rsidR="006D4FF4" w:rsidRPr="00823B22" w:rsidRDefault="006D4FF4" w:rsidP="006D4FF4">
                        <w:pPr>
                          <w:jc w:val="center"/>
                          <w:rPr>
                            <w:rFonts w:ascii="Calibri" w:eastAsia="Calibri" w:hAnsi="Calibri" w:cs="Arial"/>
                            <w:color w:val="FFFFFF"/>
                            <w:kern w:val="24"/>
                            <w:sz w:val="18"/>
                            <w:szCs w:val="18"/>
                          </w:rPr>
                        </w:pPr>
                        <w:r w:rsidRPr="00823B22">
                          <w:rPr>
                            <w:rFonts w:ascii="Calibri" w:eastAsia="Calibri" w:hAnsi="Calibri" w:cs="Arial"/>
                            <w:color w:val="FFFFFF"/>
                            <w:kern w:val="24"/>
                            <w:sz w:val="18"/>
                            <w:szCs w:val="18"/>
                            <w:u w:val="single"/>
                          </w:rPr>
                          <w:t>Objectif Général du pilier 3</w:t>
                        </w:r>
                        <w:r w:rsidRPr="00823B22">
                          <w:rPr>
                            <w:rFonts w:ascii="Calibri" w:eastAsia="Calibri" w:hAnsi="Calibri" w:cs="Arial"/>
                            <w:b/>
                            <w:bCs/>
                            <w:color w:val="000000" w:themeColor="text1"/>
                            <w:kern w:val="24"/>
                            <w:sz w:val="18"/>
                            <w:szCs w:val="18"/>
                            <w:u w:val="single"/>
                          </w:rPr>
                          <w:br/>
                        </w:r>
                        <w:r w:rsidRPr="00823B22">
                          <w:rPr>
                            <w:rFonts w:ascii="Calibri" w:eastAsia="Calibri" w:hAnsi="Calibri" w:cs="Arial"/>
                            <w:b/>
                            <w:bCs/>
                            <w:color w:val="FFFFFF"/>
                            <w:kern w:val="24"/>
                            <w:sz w:val="18"/>
                            <w:szCs w:val="18"/>
                          </w:rPr>
                          <w:t>Lutter contre l’insécurité alimentaire et améliorer les conditions de vie et de revenus par une agriculture durable.</w:t>
                        </w:r>
                      </w:p>
                    </w:txbxContent>
                  </v:textbox>
                </v:shape>
                <w10:wrap type="topAndBottom" anchorx="margin"/>
              </v:group>
            </w:pict>
          </mc:Fallback>
        </mc:AlternateContent>
      </w:r>
      <w:r w:rsidR="002B0C5D" w:rsidRPr="009E3487">
        <w:rPr>
          <w:color w:val="585756"/>
        </w:rPr>
        <w:t xml:space="preserve">Figure </w:t>
      </w:r>
      <w:r w:rsidR="002B0C5D" w:rsidRPr="009E3487">
        <w:rPr>
          <w:color w:val="585756"/>
        </w:rPr>
        <w:fldChar w:fldCharType="begin"/>
      </w:r>
      <w:r w:rsidR="002B0C5D" w:rsidRPr="009E3487">
        <w:rPr>
          <w:color w:val="585756"/>
        </w:rPr>
        <w:instrText>SEQ Figure \* ARABIC</w:instrText>
      </w:r>
      <w:r w:rsidR="002B0C5D" w:rsidRPr="009E3487">
        <w:rPr>
          <w:color w:val="585756"/>
        </w:rPr>
        <w:fldChar w:fldCharType="separate"/>
      </w:r>
      <w:r w:rsidR="00EA6231" w:rsidRPr="009E3487">
        <w:rPr>
          <w:noProof/>
          <w:color w:val="585756"/>
        </w:rPr>
        <w:t>5</w:t>
      </w:r>
      <w:r w:rsidR="002B0C5D" w:rsidRPr="009E3487">
        <w:rPr>
          <w:color w:val="585756"/>
        </w:rPr>
        <w:fldChar w:fldCharType="end"/>
      </w:r>
      <w:r w:rsidR="002B0C5D" w:rsidRPr="009E3487">
        <w:rPr>
          <w:color w:val="585756"/>
        </w:rPr>
        <w:t xml:space="preserve"> – Chaîne de résultat de l’intervention Sécurité alimentaire et agriculture durable</w:t>
      </w:r>
      <w:bookmarkEnd w:id="66"/>
    </w:p>
    <w:p w14:paraId="0B5B2959" w14:textId="08FE77F1" w:rsidR="00724B0B" w:rsidRDefault="00724B0B" w:rsidP="003F6D7B">
      <w:pPr>
        <w:rPr>
          <w:lang w:val="fr-FR"/>
        </w:rPr>
      </w:pPr>
      <w:bookmarkStart w:id="67" w:name="_Toc106645030"/>
      <w:r w:rsidRPr="003F6D7B">
        <w:rPr>
          <w:lang w:val="fr-FR"/>
        </w:rPr>
        <w:lastRenderedPageBreak/>
        <w:t>Les principes généraux de l’intervention seront les suivants :</w:t>
      </w:r>
      <w:bookmarkEnd w:id="67"/>
    </w:p>
    <w:p w14:paraId="434DE884" w14:textId="7448D177" w:rsidR="00724B0B" w:rsidRDefault="00724B0B">
      <w:pPr>
        <w:pStyle w:val="Paragraphedeliste"/>
        <w:numPr>
          <w:ilvl w:val="0"/>
          <w:numId w:val="19"/>
        </w:numPr>
        <w:rPr>
          <w:lang w:val="fr-FR"/>
        </w:rPr>
      </w:pPr>
      <w:r>
        <w:rPr>
          <w:lang w:val="fr-FR"/>
        </w:rPr>
        <w:t xml:space="preserve">S’appuyer sur les acquis du PRODAKOR notamment en termes </w:t>
      </w:r>
      <w:r w:rsidR="001D333D">
        <w:rPr>
          <w:lang w:val="fr-FR"/>
        </w:rPr>
        <w:t xml:space="preserve">de développement de services aux exploitations de proximité, </w:t>
      </w:r>
      <w:r>
        <w:rPr>
          <w:lang w:val="fr-FR"/>
        </w:rPr>
        <w:t>de structuration des Organisations Paysannes (OP), d’amélioration de</w:t>
      </w:r>
      <w:r w:rsidR="001D333D">
        <w:rPr>
          <w:lang w:val="fr-FR"/>
        </w:rPr>
        <w:t>s systèmes de production durables</w:t>
      </w:r>
      <w:r w:rsidR="00435315">
        <w:rPr>
          <w:lang w:val="fr-FR"/>
        </w:rPr>
        <w:t xml:space="preserve">, </w:t>
      </w:r>
      <w:r w:rsidR="00B86FFC">
        <w:rPr>
          <w:lang w:val="fr-FR"/>
        </w:rPr>
        <w:t>intégrant</w:t>
      </w:r>
      <w:r w:rsidR="00435315">
        <w:rPr>
          <w:lang w:val="fr-FR"/>
        </w:rPr>
        <w:t xml:space="preserve"> les enjeux environnementaux,</w:t>
      </w:r>
      <w:r>
        <w:rPr>
          <w:lang w:val="fr-FR"/>
        </w:rPr>
        <w:t xml:space="preserve"> la production </w:t>
      </w:r>
      <w:r w:rsidR="007C3CAD">
        <w:rPr>
          <w:lang w:val="fr-FR"/>
        </w:rPr>
        <w:t xml:space="preserve">et la </w:t>
      </w:r>
      <w:r w:rsidR="00435315">
        <w:rPr>
          <w:lang w:val="fr-FR"/>
        </w:rPr>
        <w:t xml:space="preserve">diffusion </w:t>
      </w:r>
      <w:r>
        <w:rPr>
          <w:lang w:val="fr-FR"/>
        </w:rPr>
        <w:t>de semences améliorées, de l’appui aux initiatives féminines et de dynamique de développement local,</w:t>
      </w:r>
    </w:p>
    <w:p w14:paraId="1EDDD7BD" w14:textId="1CC001C9" w:rsidR="00724B0B" w:rsidRDefault="00724B0B">
      <w:pPr>
        <w:pStyle w:val="Paragraphedeliste"/>
        <w:numPr>
          <w:ilvl w:val="0"/>
          <w:numId w:val="19"/>
        </w:numPr>
        <w:rPr>
          <w:lang w:val="fr-FR"/>
        </w:rPr>
      </w:pPr>
      <w:r>
        <w:rPr>
          <w:lang w:val="fr-FR"/>
        </w:rPr>
        <w:t>Proposer des approches communes en termes de soutien à l’entreprenariat agricole avec le pilier 1 et consolider et mettre à l’échelle les actions d’EDUKOR en termes d’appui à l’entreprenariat agricole et rural</w:t>
      </w:r>
      <w:r w:rsidR="00435315">
        <w:rPr>
          <w:lang w:val="fr-FR"/>
        </w:rPr>
        <w:t> ;</w:t>
      </w:r>
    </w:p>
    <w:p w14:paraId="3FAA2196" w14:textId="681BEF6F" w:rsidR="00724B0B" w:rsidRDefault="00724B0B">
      <w:pPr>
        <w:pStyle w:val="Paragraphedeliste"/>
        <w:numPr>
          <w:ilvl w:val="0"/>
          <w:numId w:val="19"/>
        </w:numPr>
        <w:rPr>
          <w:lang w:val="fr-FR"/>
        </w:rPr>
      </w:pPr>
      <w:r>
        <w:rPr>
          <w:lang w:val="fr-FR"/>
        </w:rPr>
        <w:t>Proposer une approche multisectorielle pour la lutte contre l’insécurité alimentaire</w:t>
      </w:r>
      <w:r w:rsidR="00435315">
        <w:rPr>
          <w:lang w:val="fr-FR"/>
        </w:rPr>
        <w:t> ;</w:t>
      </w:r>
    </w:p>
    <w:p w14:paraId="6AA2E3B2" w14:textId="5CF54E92" w:rsidR="00724B0B" w:rsidRDefault="00724B0B">
      <w:pPr>
        <w:pStyle w:val="Paragraphedeliste"/>
        <w:numPr>
          <w:ilvl w:val="0"/>
          <w:numId w:val="19"/>
        </w:numPr>
        <w:rPr>
          <w:lang w:val="fr-FR"/>
        </w:rPr>
      </w:pPr>
      <w:r>
        <w:rPr>
          <w:lang w:val="fr-FR"/>
        </w:rPr>
        <w:t>Améliorer l’attractivité du secteur agricole pour les jeunes afin de limiter l’exode rural et l’attrait pour le secteur minier</w:t>
      </w:r>
      <w:r w:rsidR="00435315">
        <w:rPr>
          <w:lang w:val="fr-FR"/>
        </w:rPr>
        <w:t> ;</w:t>
      </w:r>
    </w:p>
    <w:p w14:paraId="06061A94" w14:textId="0AA5B55F" w:rsidR="00724B0B" w:rsidRDefault="00724B0B">
      <w:pPr>
        <w:pStyle w:val="Paragraphedeliste"/>
        <w:numPr>
          <w:ilvl w:val="0"/>
          <w:numId w:val="19"/>
        </w:numPr>
        <w:rPr>
          <w:lang w:val="fr-FR"/>
        </w:rPr>
      </w:pPr>
      <w:r>
        <w:rPr>
          <w:lang w:val="fr-FR"/>
        </w:rPr>
        <w:t>Proposer des solutions adaptées au faible pouvoir financier des populations cibles.</w:t>
      </w:r>
    </w:p>
    <w:p w14:paraId="2BD9D5C6" w14:textId="19652AAD" w:rsidR="00724B0B" w:rsidRPr="0077430C" w:rsidRDefault="461B2EBA">
      <w:pPr>
        <w:pStyle w:val="Titre3"/>
        <w:numPr>
          <w:ilvl w:val="2"/>
          <w:numId w:val="38"/>
        </w:numPr>
        <w:ind w:left="1418"/>
      </w:pPr>
      <w:bookmarkStart w:id="68" w:name="_Toc113804296"/>
      <w:r>
        <w:t>Résultat 1 </w:t>
      </w:r>
      <w:r w:rsidR="53E6ED31">
        <w:t xml:space="preserve">dans le Kasaï Oriental - </w:t>
      </w:r>
      <w:r>
        <w:t>Les exploitations agricoles familiales améliorent leurs pratiques de gestion technique, économique et environnementale</w:t>
      </w:r>
      <w:r w:rsidR="5E197C38">
        <w:t>,</w:t>
      </w:r>
      <w:r>
        <w:t xml:space="preserve"> grâce à des modèles agroécologiques, une meilleure intégration aux marchés et une structuration socio-professionnelle.</w:t>
      </w:r>
      <w:bookmarkEnd w:id="68"/>
    </w:p>
    <w:p w14:paraId="5EEADE27" w14:textId="597D1AA0" w:rsidR="00724B0B" w:rsidRPr="000B36E6" w:rsidRDefault="00CD2D6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w:t>
      </w:r>
      <w:r w:rsidR="00724B0B" w:rsidRPr="000B36E6">
        <w:rPr>
          <w:rFonts w:cstheme="minorHAnsi"/>
          <w:b/>
          <w:bCs/>
        </w:rPr>
        <w:t>1.</w:t>
      </w:r>
      <w:r w:rsidRPr="000B36E6">
        <w:rPr>
          <w:rFonts w:cstheme="minorHAnsi"/>
          <w:b/>
          <w:bCs/>
        </w:rPr>
        <w:t>0</w:t>
      </w:r>
      <w:r w:rsidR="00724B0B" w:rsidRPr="000B36E6">
        <w:rPr>
          <w:rFonts w:cstheme="minorHAnsi"/>
          <w:b/>
          <w:bCs/>
        </w:rPr>
        <w:t>1. Réalisation d’une typologie des ménages agricole et suivi des trajectoires</w:t>
      </w:r>
    </w:p>
    <w:p w14:paraId="44FC9D20" w14:textId="77777777" w:rsidR="00724B0B" w:rsidRDefault="00724B0B" w:rsidP="00724B0B">
      <w:pPr>
        <w:pStyle w:val="Paragraphedeliste"/>
        <w:ind w:left="0"/>
        <w:rPr>
          <w:lang w:val="fr-FR"/>
        </w:rPr>
      </w:pPr>
      <w:r>
        <w:rPr>
          <w:lang w:val="fr-FR"/>
        </w:rPr>
        <w:t>La stratégie du pilier agricole est basée sur un accompagnement adapté tenant compte des différents types d’agriculteurs. A l’heure actuelle on pré-identifie trois types de ménages agricoles : les ménages agricoles vulnérables, les ménages agricoles intermédiaires et les entrepreneurs agricoles.  Une étude socio-anthropologique sera réalisée en début d’intervention afin de valider cette hypothèse et de préciser les différents types de ménages agricoles en fonction de différents critères socio-économiques. Cette étude permettra de dessiner des parcours d’accompagnement différenciés et la sélection des ménages appuyés. Elle permettra également de servir d’étude de base pour suivre les trajectoires d’évolution des différents ménages suite à l’appui apporté par le projet. Un accent important sera mis sur la vulgarisation et la communication autour de cette étude afin d’en permettre une appropriation par les acteurs de la zone.</w:t>
      </w:r>
    </w:p>
    <w:p w14:paraId="73CF0AEC" w14:textId="3F459A77" w:rsidR="00724B0B" w:rsidRPr="000B36E6" w:rsidRDefault="00CD2D6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A01.02. </w:t>
      </w:r>
      <w:r w:rsidR="00724B0B" w:rsidRPr="000B36E6">
        <w:rPr>
          <w:rFonts w:cstheme="minorHAnsi"/>
          <w:b/>
          <w:bCs/>
        </w:rPr>
        <w:t>Soutien direct aux exploitations familiales les plus vulnérables avec un focus sur la sécurité alimentaire et la nutrition</w:t>
      </w:r>
    </w:p>
    <w:p w14:paraId="6522E725" w14:textId="543ED512" w:rsidR="00724B0B" w:rsidRDefault="00724B0B" w:rsidP="00724B0B">
      <w:pPr>
        <w:rPr>
          <w:lang w:val="fr-FR"/>
        </w:rPr>
      </w:pPr>
      <w:r w:rsidRPr="001D1453">
        <w:rPr>
          <w:lang w:val="fr-FR"/>
        </w:rPr>
        <w:t xml:space="preserve">Cette activité vise à apporter un appui direct aux exploitations familiales les plus vulnérables caractérisée par </w:t>
      </w:r>
      <w:r>
        <w:rPr>
          <w:lang w:val="fr-FR"/>
        </w:rPr>
        <w:t>la typologie réalisée en activité 1.1.</w:t>
      </w:r>
      <w:r w:rsidRPr="001D1453">
        <w:rPr>
          <w:lang w:val="fr-FR"/>
        </w:rPr>
        <w:t xml:space="preserve"> </w:t>
      </w:r>
      <w:r>
        <w:rPr>
          <w:lang w:val="fr-FR"/>
        </w:rPr>
        <w:t>L</w:t>
      </w:r>
      <w:r w:rsidR="00EC006B">
        <w:rPr>
          <w:lang w:val="fr-FR"/>
        </w:rPr>
        <w:t>e changement repose sur l’</w:t>
      </w:r>
      <w:r>
        <w:rPr>
          <w:lang w:val="fr-FR"/>
        </w:rPr>
        <w:t>amélior</w:t>
      </w:r>
      <w:r w:rsidR="00EC006B">
        <w:rPr>
          <w:lang w:val="fr-FR"/>
        </w:rPr>
        <w:t>ation de</w:t>
      </w:r>
      <w:r>
        <w:rPr>
          <w:lang w:val="fr-FR"/>
        </w:rPr>
        <w:t xml:space="preserve"> la résilience et</w:t>
      </w:r>
      <w:r w:rsidR="00EC006B">
        <w:rPr>
          <w:lang w:val="fr-FR"/>
        </w:rPr>
        <w:t xml:space="preserve"> de</w:t>
      </w:r>
      <w:r>
        <w:rPr>
          <w:lang w:val="fr-FR"/>
        </w:rPr>
        <w:t xml:space="preserve"> l’autonomie des ménages vulnérables</w:t>
      </w:r>
      <w:r w:rsidR="00EC006B">
        <w:rPr>
          <w:lang w:val="fr-FR"/>
        </w:rPr>
        <w:t>,</w:t>
      </w:r>
      <w:r>
        <w:rPr>
          <w:lang w:val="fr-FR"/>
        </w:rPr>
        <w:t xml:space="preserve"> face aux chocs (climatiques, alimentaires,</w:t>
      </w:r>
      <w:r w:rsidR="001D333D">
        <w:rPr>
          <w:lang w:val="fr-FR"/>
        </w:rPr>
        <w:t xml:space="preserve"> </w:t>
      </w:r>
      <w:r>
        <w:rPr>
          <w:lang w:val="fr-FR"/>
        </w:rPr>
        <w:t xml:space="preserve">…). L’approche utilisée sera celle du conseil individualisé à l’exploitation et comprendra trois volets afin </w:t>
      </w:r>
      <w:r w:rsidRPr="006326DF">
        <w:rPr>
          <w:lang w:val="fr-FR"/>
        </w:rPr>
        <w:t xml:space="preserve">d’apporter un appui holistique aux ménages appuyés : (1) appui technique : appui à la diversification des productions, intégration agriculture-élevage, valorisation du foncier (rotation, fertilité,..), (2) appui en gestion : comptabilité simplifiée, </w:t>
      </w:r>
      <w:r w:rsidR="00EC006B" w:rsidRPr="006326DF">
        <w:rPr>
          <w:lang w:val="fr-FR"/>
        </w:rPr>
        <w:t xml:space="preserve">compte d’exploitation, </w:t>
      </w:r>
      <w:r w:rsidRPr="006326DF">
        <w:rPr>
          <w:lang w:val="fr-FR"/>
        </w:rPr>
        <w:t xml:space="preserve">diversification économique, (3) appui transversal : nutrition (repas équilibré), accès à l’eau, </w:t>
      </w:r>
      <w:r w:rsidR="28FFA594" w:rsidRPr="009E3487">
        <w:rPr>
          <w:lang w:val="fr-FR"/>
        </w:rPr>
        <w:t>dispositifs d’accès et de sécurisation du foncier (en lien avec la nouvelle Réforme foncière)</w:t>
      </w:r>
      <w:r w:rsidR="3E05E635" w:rsidRPr="1065D3EE">
        <w:rPr>
          <w:lang w:val="fr-FR"/>
        </w:rPr>
        <w:t xml:space="preserve"> </w:t>
      </w:r>
      <w:r w:rsidRPr="006326DF">
        <w:rPr>
          <w:lang w:val="fr-FR"/>
        </w:rPr>
        <w:t>alphabétisation, répartition</w:t>
      </w:r>
      <w:r>
        <w:rPr>
          <w:lang w:val="fr-FR"/>
        </w:rPr>
        <w:t xml:space="preserve"> des tâches entre les hommes et les femmes.</w:t>
      </w:r>
    </w:p>
    <w:p w14:paraId="160F4EC8" w14:textId="1F70B7B9" w:rsidR="00724B0B" w:rsidRDefault="00724B0B" w:rsidP="00EC006B">
      <w:pPr>
        <w:rPr>
          <w:lang w:val="fr-FR"/>
        </w:rPr>
      </w:pPr>
      <w:r w:rsidRPr="001D1453">
        <w:rPr>
          <w:lang w:val="fr-FR"/>
        </w:rPr>
        <w:t>Le ciblage et la stratégie d’appui seront réalisés en coordination avec le pilier éducation</w:t>
      </w:r>
      <w:r>
        <w:rPr>
          <w:lang w:val="fr-FR"/>
        </w:rPr>
        <w:t xml:space="preserve"> </w:t>
      </w:r>
      <w:r w:rsidR="00501D52">
        <w:rPr>
          <w:lang w:val="fr-FR"/>
        </w:rPr>
        <w:t xml:space="preserve">de base afin de cibler en priorité les ménages identifiés en situation de difficultés. </w:t>
      </w:r>
      <w:r w:rsidRPr="001D1453">
        <w:rPr>
          <w:lang w:val="fr-FR"/>
        </w:rPr>
        <w:t xml:space="preserve">Le conseil agricole auprès de ces ménages sera adapté afin de correspondre à leurs réalités et besoins (taille de l’exploitation, niveau d’instruction, etc.). </w:t>
      </w:r>
    </w:p>
    <w:p w14:paraId="42450847" w14:textId="6D5B5DFD" w:rsidR="009E3487" w:rsidRDefault="009E3487" w:rsidP="00EC006B">
      <w:pPr>
        <w:rPr>
          <w:lang w:val="fr-FR"/>
        </w:rPr>
      </w:pPr>
    </w:p>
    <w:p w14:paraId="653196B6" w14:textId="77777777" w:rsidR="009E3487" w:rsidRPr="00EC006B" w:rsidRDefault="009E3487" w:rsidP="00EC006B">
      <w:pPr>
        <w:rPr>
          <w:lang w:val="fr-FR"/>
        </w:rPr>
      </w:pPr>
    </w:p>
    <w:p w14:paraId="644E00EE" w14:textId="22D1401B" w:rsidR="00724B0B" w:rsidRPr="000B36E6" w:rsidRDefault="00CD2D65"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lastRenderedPageBreak/>
        <w:t>A01.03</w:t>
      </w:r>
      <w:r w:rsidR="00724B0B" w:rsidRPr="000B36E6">
        <w:rPr>
          <w:rFonts w:cstheme="minorHAnsi"/>
          <w:b/>
          <w:bCs/>
        </w:rPr>
        <w:t>. Appui à l’amélioration de la gestion économique des exploitations agricoles et de leurs capacités financières</w:t>
      </w:r>
    </w:p>
    <w:p w14:paraId="1F86A618" w14:textId="4A45636C" w:rsidR="00724B0B" w:rsidRDefault="00724B0B" w:rsidP="00724B0B">
      <w:pPr>
        <w:rPr>
          <w:lang w:val="fr-FR"/>
        </w:rPr>
      </w:pPr>
      <w:r>
        <w:rPr>
          <w:lang w:val="fr-FR"/>
        </w:rPr>
        <w:t>Lors de son exécution, le PRODAKOR a mis l’accent sur l’augmentation de la productivité des exploitations agricoles en accompagnant et en structurant les organisations paysannes de base autour de services d’innovations et d’expérimentation techniques</w:t>
      </w:r>
      <w:r w:rsidR="007B643C">
        <w:rPr>
          <w:lang w:val="fr-FR"/>
        </w:rPr>
        <w:t>,</w:t>
      </w:r>
      <w:r>
        <w:rPr>
          <w:lang w:val="fr-FR"/>
        </w:rPr>
        <w:t xml:space="preserve"> ce qui a permis d’atteindre des résultats en termes d’augmentation de rendements. Afin de poursuivre la professionnalisation des organisation</w:t>
      </w:r>
      <w:r w:rsidR="00FF1059">
        <w:rPr>
          <w:lang w:val="fr-FR"/>
        </w:rPr>
        <w:t>s</w:t>
      </w:r>
      <w:r>
        <w:rPr>
          <w:lang w:val="fr-FR"/>
        </w:rPr>
        <w:t xml:space="preserve"> paysannes de base</w:t>
      </w:r>
      <w:r w:rsidR="007B643C">
        <w:rPr>
          <w:lang w:val="fr-FR"/>
        </w:rPr>
        <w:t>,</w:t>
      </w:r>
      <w:r w:rsidDel="007B643C">
        <w:rPr>
          <w:lang w:val="fr-FR"/>
        </w:rPr>
        <w:t xml:space="preserve"> </w:t>
      </w:r>
      <w:r>
        <w:rPr>
          <w:lang w:val="fr-FR"/>
        </w:rPr>
        <w:t>de renforcer leur autonomisation</w:t>
      </w:r>
      <w:r w:rsidR="007B643C">
        <w:rPr>
          <w:lang w:val="fr-FR"/>
        </w:rPr>
        <w:t xml:space="preserve"> et d’améliorer leurs services</w:t>
      </w:r>
      <w:r>
        <w:rPr>
          <w:lang w:val="fr-FR"/>
        </w:rPr>
        <w:t>, ce</w:t>
      </w:r>
      <w:r w:rsidR="007B643C">
        <w:rPr>
          <w:lang w:val="fr-FR"/>
        </w:rPr>
        <w:t xml:space="preserve"> domaine d’activité</w:t>
      </w:r>
      <w:r w:rsidR="004D5306">
        <w:rPr>
          <w:lang w:val="fr-FR"/>
        </w:rPr>
        <w:t xml:space="preserve"> </w:t>
      </w:r>
      <w:r>
        <w:rPr>
          <w:lang w:val="fr-FR"/>
        </w:rPr>
        <w:t xml:space="preserve">propose de mettre l’accent sur deux </w:t>
      </w:r>
      <w:r w:rsidR="007B643C">
        <w:rPr>
          <w:lang w:val="fr-FR"/>
        </w:rPr>
        <w:t xml:space="preserve">dimensions </w:t>
      </w:r>
      <w:r w:rsidR="007B643C" w:rsidRPr="006326DF">
        <w:rPr>
          <w:lang w:val="fr-FR"/>
        </w:rPr>
        <w:t>clefs </w:t>
      </w:r>
      <w:r w:rsidRPr="006326DF">
        <w:rPr>
          <w:lang w:val="fr-FR"/>
        </w:rPr>
        <w:t>: (1) l’amélioration de la gestion économique des exploitations et (2) l’amélioration de leurs capacités</w:t>
      </w:r>
      <w:r>
        <w:rPr>
          <w:lang w:val="fr-FR"/>
        </w:rPr>
        <w:t xml:space="preserve"> financières. Pour cela, deux approches seront mises en place : (1) l’approche école d’entreprenariat agricole (EEA) et (2) l’approche association villageoise d’épargne et de crédit (AVEC).</w:t>
      </w:r>
    </w:p>
    <w:p w14:paraId="0B9EB552" w14:textId="08809317" w:rsidR="00724B0B" w:rsidRDefault="47B487C4" w:rsidP="00724B0B">
      <w:pPr>
        <w:rPr>
          <w:lang w:val="fr-FR"/>
        </w:rPr>
      </w:pPr>
      <w:r w:rsidRPr="5626562F">
        <w:rPr>
          <w:lang w:val="fr-FR"/>
        </w:rPr>
        <w:t>Afin d’amplifier les effets de l’approche AVEC et afin d’augmenter les montants mobilisés au sein des groupes, des liens seront recherché</w:t>
      </w:r>
      <w:r w:rsidR="1F360ED5" w:rsidRPr="5626562F">
        <w:rPr>
          <w:lang w:val="fr-FR"/>
        </w:rPr>
        <w:t>s</w:t>
      </w:r>
      <w:r w:rsidRPr="5626562F">
        <w:rPr>
          <w:lang w:val="fr-FR"/>
        </w:rPr>
        <w:t xml:space="preserve"> avec les institutions financières (en collaboration avec le pilier 1)</w:t>
      </w:r>
      <w:r w:rsidR="1F360ED5" w:rsidRPr="5626562F">
        <w:rPr>
          <w:lang w:val="fr-FR"/>
        </w:rPr>
        <w:t>,</w:t>
      </w:r>
      <w:r w:rsidRPr="5626562F">
        <w:rPr>
          <w:lang w:val="fr-FR"/>
        </w:rPr>
        <w:t xml:space="preserve"> avec par exemple l’introduction de crédits solidaires ou de crédits individuels. En effet, l’approche AVEC repose sur un système d’épargne lié et à un système de crédit interne. Les montants mobilisables au sein des AVEC sont généralement faibles et au-delà de réaliser des investissements ponctuels ou de pallier à des imprévus, ils ont un effet de seuil qui ne permet pas de réaliser des investissements à même d’opérer des changements significatifs. L’approche AVEC couplée à l’approche EEA permettra d’améliorer la professionnalisation et la solvabilité des exploitations agricoles</w:t>
      </w:r>
      <w:r w:rsidR="00AE3E29">
        <w:rPr>
          <w:lang w:val="fr-FR"/>
        </w:rPr>
        <w:t xml:space="preserve">. </w:t>
      </w:r>
      <w:r w:rsidR="04B9324F" w:rsidRPr="5626562F">
        <w:rPr>
          <w:lang w:val="fr-FR"/>
        </w:rPr>
        <w:t xml:space="preserve">Afin de capitaliser sur les résultats du PRODAKOR, l’approche sera mise en place en priorité dans les OPB déjà accompagnées par le précédent programme qui ont pu expérimenter la mise en place de caisses autogérées. </w:t>
      </w:r>
    </w:p>
    <w:p w14:paraId="629ED305" w14:textId="2C9F1A53" w:rsidR="00724B0B" w:rsidRDefault="00724B0B" w:rsidP="00724B0B">
      <w:pPr>
        <w:rPr>
          <w:lang w:val="fr-FR"/>
        </w:rPr>
      </w:pPr>
      <w:r>
        <w:rPr>
          <w:lang w:val="fr-FR"/>
        </w:rPr>
        <w:t xml:space="preserve">Des liens </w:t>
      </w:r>
      <w:r w:rsidR="00724B3F">
        <w:rPr>
          <w:lang w:val="fr-FR"/>
        </w:rPr>
        <w:t xml:space="preserve">concrets </w:t>
      </w:r>
      <w:r>
        <w:rPr>
          <w:lang w:val="fr-FR"/>
        </w:rPr>
        <w:t xml:space="preserve">seront également </w:t>
      </w:r>
      <w:r w:rsidR="007B643C">
        <w:rPr>
          <w:lang w:val="fr-FR"/>
        </w:rPr>
        <w:t xml:space="preserve">tissés avec </w:t>
      </w:r>
      <w:r>
        <w:rPr>
          <w:lang w:val="fr-FR"/>
        </w:rPr>
        <w:t>l’incubateur urbain de Mbuji Mayi (INCUBAKOR) afin de soutenir les initiatives entrepreneuriales qui pourront se dégager suite à l’accompagnement reçu.</w:t>
      </w:r>
    </w:p>
    <w:p w14:paraId="597EFF0E" w14:textId="56F17A96" w:rsidR="004A5372" w:rsidRDefault="00724B0B" w:rsidP="00724B0B">
      <w:pPr>
        <w:rPr>
          <w:lang w:val="fr-FR"/>
        </w:rPr>
      </w:pPr>
      <w:r>
        <w:rPr>
          <w:lang w:val="fr-FR"/>
        </w:rPr>
        <w:t xml:space="preserve">Cette activité ciblera les OP accompagnées par le PRODAKOR et s’effectuera avec les agents de l’Inspection Provinciale du développement Rural. </w:t>
      </w:r>
    </w:p>
    <w:p w14:paraId="11DCB7FB" w14:textId="56742519" w:rsidR="00724B0B" w:rsidRPr="000B36E6" w:rsidRDefault="00724B0B"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 </w:t>
      </w:r>
      <w:r w:rsidR="00724B3F" w:rsidRPr="000B36E6">
        <w:rPr>
          <w:rFonts w:cstheme="minorHAnsi"/>
          <w:b/>
          <w:bCs/>
        </w:rPr>
        <w:t xml:space="preserve">A01.04. </w:t>
      </w:r>
      <w:r w:rsidRPr="000B36E6">
        <w:rPr>
          <w:rFonts w:cstheme="minorHAnsi"/>
          <w:b/>
          <w:bCs/>
        </w:rPr>
        <w:t>Développement de mesures incitatives pour le développement du leadership et de la participation féminine</w:t>
      </w:r>
    </w:p>
    <w:p w14:paraId="7904206D" w14:textId="41AEF657" w:rsidR="00724B0B" w:rsidRDefault="00724B0B" w:rsidP="00724B0B">
      <w:pPr>
        <w:pStyle w:val="Paragraphedeliste"/>
        <w:ind w:left="0"/>
        <w:rPr>
          <w:lang w:val="fr-FR"/>
        </w:rPr>
      </w:pPr>
      <w:r>
        <w:rPr>
          <w:lang w:val="fr-FR"/>
        </w:rPr>
        <w:t>Afin de garantir la même égalité des chances pour la participation des femmes dans les activités</w:t>
      </w:r>
      <w:r w:rsidR="0075170A">
        <w:rPr>
          <w:lang w:val="fr-FR"/>
        </w:rPr>
        <w:t>,</w:t>
      </w:r>
      <w:r>
        <w:rPr>
          <w:lang w:val="fr-FR"/>
        </w:rPr>
        <w:t xml:space="preserve"> des actions spécifiques doivent être menées à leur endroit. Dans la continuité de ce qui a été fait dans le PRODAKOR, les actions d’alphabétisation et de soutien au leadership féminin (groupes de soutien, renforcement de la participation, sensibilisation à la répartition équitables de tâches et rôles entre hommes et femmes) seront poursuivies.</w:t>
      </w:r>
    </w:p>
    <w:p w14:paraId="2E5CE757" w14:textId="77777777" w:rsidR="00724B0B" w:rsidRPr="00341B2E" w:rsidRDefault="00724B0B" w:rsidP="00724B0B">
      <w:pPr>
        <w:pStyle w:val="Paragraphedeliste"/>
        <w:ind w:left="0"/>
        <w:rPr>
          <w:lang w:val="fr-FR"/>
        </w:rPr>
      </w:pPr>
      <w:r>
        <w:rPr>
          <w:lang w:val="fr-FR"/>
        </w:rPr>
        <w:t>Les cibles seront en priorité les femmes issues des ménages vulnérables de l’activité 1.1 ainsi que les membres des organisations paysannes de base tout en veillant à intégrer la participation des hommes dans ces activités.</w:t>
      </w:r>
    </w:p>
    <w:p w14:paraId="4094B840" w14:textId="70BC0F4D" w:rsidR="00724B0B" w:rsidRPr="0077430C" w:rsidRDefault="461B2EBA">
      <w:pPr>
        <w:pStyle w:val="Titre3"/>
        <w:numPr>
          <w:ilvl w:val="2"/>
          <w:numId w:val="38"/>
        </w:numPr>
        <w:ind w:left="1418"/>
      </w:pPr>
      <w:bookmarkStart w:id="69" w:name="_Toc113804297"/>
      <w:r>
        <w:t>Résultat 2 </w:t>
      </w:r>
      <w:r w:rsidR="53E6ED31">
        <w:t xml:space="preserve">dans le Kasaï Oriental - </w:t>
      </w:r>
      <w:r>
        <w:t>Les entrepreneurs des filières agricoles et alimentaires ont accès à des services de qualité qui contribuent à l’émergence et au développement de chaînes de valeur porteuses et inclusives</w:t>
      </w:r>
      <w:bookmarkEnd w:id="69"/>
    </w:p>
    <w:p w14:paraId="246D4D96" w14:textId="4EA609A6" w:rsidR="00724B0B" w:rsidRPr="000B36E6" w:rsidRDefault="00724B3F"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A02.01.</w:t>
      </w:r>
      <w:r w:rsidR="00724B0B" w:rsidRPr="000B36E6">
        <w:rPr>
          <w:rFonts w:cstheme="minorHAnsi"/>
          <w:b/>
          <w:bCs/>
        </w:rPr>
        <w:t xml:space="preserve"> Amélioration de l’accès aux intrants (semences et outils) grâce à une approche service</w:t>
      </w:r>
    </w:p>
    <w:p w14:paraId="7242BC5F" w14:textId="3418EC8E" w:rsidR="00724B0B" w:rsidRDefault="00724B0B" w:rsidP="00724B0B">
      <w:pPr>
        <w:pStyle w:val="Paragraphedeliste"/>
        <w:ind w:left="0"/>
        <w:rPr>
          <w:lang w:val="fr-FR"/>
        </w:rPr>
      </w:pPr>
      <w:r>
        <w:rPr>
          <w:lang w:val="fr-FR"/>
        </w:rPr>
        <w:t>Parmi les facteurs de production les plus critiques pour l’amélioration de la productivité des exploitations agricoles on retrouve les semences améliorées ainsi que les outils et machines.  Afin d’améliorer l’accès des agriculteurs à ces intrants, l’approche retenue est l’</w:t>
      </w:r>
      <w:r w:rsidRPr="001C45FF">
        <w:rPr>
          <w:lang w:val="fr-FR"/>
        </w:rPr>
        <w:t xml:space="preserve">approche </w:t>
      </w:r>
      <w:r w:rsidR="003F6D7B">
        <w:rPr>
          <w:lang w:val="fr-FR"/>
        </w:rPr>
        <w:t>« </w:t>
      </w:r>
      <w:r w:rsidRPr="003F6D7B">
        <w:rPr>
          <w:i/>
          <w:iCs/>
          <w:lang w:val="fr-FR"/>
        </w:rPr>
        <w:t xml:space="preserve">market system </w:t>
      </w:r>
      <w:r w:rsidRPr="003F6D7B">
        <w:rPr>
          <w:i/>
          <w:iCs/>
          <w:lang w:val="fr-FR"/>
        </w:rPr>
        <w:lastRenderedPageBreak/>
        <w:t>development</w:t>
      </w:r>
      <w:r w:rsidR="003F6D7B" w:rsidRPr="003F6D7B">
        <w:rPr>
          <w:i/>
          <w:iCs/>
          <w:lang w:val="fr-FR"/>
        </w:rPr>
        <w:t> </w:t>
      </w:r>
      <w:r w:rsidR="003F6D7B">
        <w:rPr>
          <w:lang w:val="fr-FR"/>
        </w:rPr>
        <w:t>»</w:t>
      </w:r>
      <w:r w:rsidRPr="001C45FF">
        <w:rPr>
          <w:lang w:val="fr-FR"/>
        </w:rPr>
        <w:t>. Cette approche consiste à identifier les points de blocage par filière</w:t>
      </w:r>
      <w:r>
        <w:rPr>
          <w:lang w:val="fr-FR"/>
        </w:rPr>
        <w:t xml:space="preserve"> et à</w:t>
      </w:r>
      <w:r w:rsidRPr="001C45FF">
        <w:rPr>
          <w:lang w:val="fr-FR"/>
        </w:rPr>
        <w:t xml:space="preserve"> analyser l’ensemble du marché afin de favoriser l’implantation des acteurs fournisseurs de service et </w:t>
      </w:r>
      <w:r>
        <w:rPr>
          <w:lang w:val="fr-FR"/>
        </w:rPr>
        <w:t xml:space="preserve">à </w:t>
      </w:r>
      <w:r w:rsidRPr="001C45FF">
        <w:rPr>
          <w:lang w:val="fr-FR"/>
        </w:rPr>
        <w:t>renforcer la mise en relation</w:t>
      </w:r>
      <w:r>
        <w:rPr>
          <w:lang w:val="fr-FR"/>
        </w:rPr>
        <w:t xml:space="preserve"> entre les fournisseurs et les bénéficiaires de services</w:t>
      </w:r>
      <w:r w:rsidRPr="001C45FF">
        <w:rPr>
          <w:lang w:val="fr-FR"/>
        </w:rPr>
        <w:t xml:space="preserve"> </w:t>
      </w:r>
      <w:r>
        <w:rPr>
          <w:lang w:val="fr-FR"/>
        </w:rPr>
        <w:t>afin de les rendre accessibles dans la durée. Le programme se positionne ainsi comme facilitateur entre les acteurs</w:t>
      </w:r>
      <w:r w:rsidR="009A2C2A">
        <w:rPr>
          <w:lang w:val="fr-FR"/>
        </w:rPr>
        <w:t xml:space="preserve"> en travaillant sur l’amélioration de la rencontre entre l’offre et la demande : d’une part en travaillant avec les producteurs sur la professionnalisation et la rentabilité et la solvabilité de leurs exploitations agricoles et d’autre part en attirant des fournisseurs et en les accompagnant à mettre en place des mécanismes d’accès adaptés à la demande locale.</w:t>
      </w:r>
    </w:p>
    <w:p w14:paraId="05416D38" w14:textId="77777777" w:rsidR="00724B0B" w:rsidRDefault="00724B0B" w:rsidP="00724B0B">
      <w:pPr>
        <w:pStyle w:val="Paragraphedeliste"/>
        <w:ind w:left="0"/>
        <w:rPr>
          <w:lang w:val="fr-FR"/>
        </w:rPr>
      </w:pPr>
    </w:p>
    <w:p w14:paraId="62A1CCAD" w14:textId="773E2F9E" w:rsidR="00724B0B" w:rsidRDefault="00724B0B" w:rsidP="00724B0B">
      <w:pPr>
        <w:pStyle w:val="Paragraphedeliste"/>
        <w:ind w:left="0"/>
        <w:rPr>
          <w:lang w:val="fr-FR"/>
        </w:rPr>
      </w:pPr>
      <w:r>
        <w:rPr>
          <w:lang w:val="fr-FR"/>
        </w:rPr>
        <w:t xml:space="preserve">Grâce aux appuis de PRODAKOR à l’INERA, aux agri-multiplicateurs, aux pépiniéristes et au SENASEM, la technique de production de semences améliorées et de plantules est maintenant maitrisée. Le point bloquant se situe au niveau de l’adoption de ces semences par les agriculteurs et de l’accessibilité financière et physique à ces intrants. Pour ce nouveau programme, l’accent doit ainsi être mis sur la rentabilité économique de la filière. Ainsi, une étude sera réalisée afin de mettre en relation les coûts de production et les marges en parallèle du prix consenti à payer par les producteurs afin de fixer le juste prix. Les modalités de conditionnement et commercialisation des semences seront réévaluées et améliorées afin d’arriver à une rentabilité économique de la filière. Le programme se focalisera ainsi sur la professionnalisation des acteurs de la filière semences, en particulier les agrimultplicateurs et les pépiniéristes, avec un accompagnement dans une dynamique entrepreneuriale. </w:t>
      </w:r>
      <w:r w:rsidR="00583CFF">
        <w:rPr>
          <w:lang w:val="fr-FR"/>
        </w:rPr>
        <w:t>Un accent particulier a été porté par le programme PRODAKOR sur la mise en place d’une filière palmiers à huile avec notamment la création d’un réseau de pépiniéristes capables d’assurer durablement l’approvisionnement en graines pré-germées de qualité. L’accompagnement de ce réseau dans la professionnalisation et la pérennisation de leur activité sera poursuivie dans le nouveau programme.</w:t>
      </w:r>
    </w:p>
    <w:p w14:paraId="7435FFC2" w14:textId="77777777" w:rsidR="00724B0B" w:rsidRDefault="00724B0B" w:rsidP="00724B0B">
      <w:pPr>
        <w:pStyle w:val="Paragraphedeliste"/>
        <w:ind w:left="0"/>
        <w:rPr>
          <w:lang w:val="fr-FR"/>
        </w:rPr>
      </w:pPr>
    </w:p>
    <w:p w14:paraId="1087F6CB" w14:textId="71E71224" w:rsidR="00724B0B" w:rsidRDefault="00724B0B" w:rsidP="00724B0B">
      <w:pPr>
        <w:pStyle w:val="Paragraphedeliste"/>
        <w:ind w:left="0"/>
        <w:rPr>
          <w:lang w:val="fr-FR"/>
        </w:rPr>
      </w:pPr>
      <w:r w:rsidRPr="5626562F">
        <w:rPr>
          <w:lang w:val="fr-FR"/>
        </w:rPr>
        <w:t>Un autre facteur de production bloquant pour améliorer la productivité des exploitations agricoles concerne les outils de production. A l’heure actuelle, toute l’agriculture est effectuée de manière manuelle et la pénibilité des travaux agricoles est un facteur limitant. Afin de (i) diminuer la pénibilité du travail, (ii) d’améliorer la productivité des exploitations et (iii) de renforcer l’attractivité du secteur pour les jeunes, des solutions en matière d’outillage doivent être envisagées. A l’heure actuelle, certains producteurs expriment la volonté d’accéder à de l’outillage plus performant et ont les capacités financières pour supporter ces investissements mais l’offre est inexistante à Mbuji Mayi.  Le PRODAKOR a également travaillé sur la revitalisation de la traction bovine dans la province</w:t>
      </w:r>
      <w:r w:rsidR="00583CFF" w:rsidRPr="5626562F">
        <w:rPr>
          <w:lang w:val="fr-FR"/>
        </w:rPr>
        <w:t xml:space="preserve"> en accompagnant un atelier local de forge (AIDN) sur la relance de la production d’outils de traction </w:t>
      </w:r>
      <w:r w:rsidRPr="5626562F">
        <w:rPr>
          <w:lang w:val="fr-FR"/>
        </w:rPr>
        <w:t xml:space="preserve">bovine. Une étude sera menée sur la rentabilité économique de cette activité et sur les possibilités de mise à l’échelle. La proposition d’une offre de solutions </w:t>
      </w:r>
      <w:r w:rsidR="009B0796" w:rsidRPr="5626562F">
        <w:rPr>
          <w:lang w:val="fr-FR"/>
        </w:rPr>
        <w:t xml:space="preserve">plus </w:t>
      </w:r>
      <w:r w:rsidRPr="5626562F">
        <w:rPr>
          <w:lang w:val="fr-FR"/>
        </w:rPr>
        <w:t>variées sera encouragée</w:t>
      </w:r>
      <w:r w:rsidR="009B0796" w:rsidRPr="5626562F">
        <w:rPr>
          <w:lang w:val="fr-FR"/>
        </w:rPr>
        <w:t xml:space="preserve"> (en collaboration avec l’intervention 1 sur le </w:t>
      </w:r>
      <w:r w:rsidR="00DA6F45" w:rsidRPr="5626562F">
        <w:rPr>
          <w:lang w:val="fr-FR"/>
        </w:rPr>
        <w:t>FE</w:t>
      </w:r>
      <w:r w:rsidR="009B0796" w:rsidRPr="5626562F">
        <w:rPr>
          <w:lang w:val="fr-FR"/>
        </w:rPr>
        <w:t>E)</w:t>
      </w:r>
      <w:r w:rsidRPr="5626562F">
        <w:rPr>
          <w:lang w:val="fr-FR"/>
        </w:rPr>
        <w:t xml:space="preserve"> afin de répondre aux différents besoins des agriculteurs</w:t>
      </w:r>
      <w:r w:rsidR="00724B3F" w:rsidRPr="5626562F">
        <w:rPr>
          <w:lang w:val="fr-FR"/>
        </w:rPr>
        <w:t>,</w:t>
      </w:r>
      <w:r w:rsidRPr="5626562F">
        <w:rPr>
          <w:lang w:val="fr-FR"/>
        </w:rPr>
        <w:t xml:space="preserve"> tenant compte notamment de leurs capacités financières. </w:t>
      </w:r>
      <w:r w:rsidR="009B0796" w:rsidRPr="5626562F">
        <w:rPr>
          <w:lang w:val="fr-FR"/>
        </w:rPr>
        <w:t>Pour cela, e</w:t>
      </w:r>
      <w:r w:rsidR="00B246DF" w:rsidRPr="5626562F">
        <w:rPr>
          <w:lang w:val="fr-FR"/>
        </w:rPr>
        <w:t>lle pourra aussi se reposer sur les OPB en capacité d’organiser des services mutualisés de mise à disposition de matériel</w:t>
      </w:r>
      <w:r w:rsidR="009B0796" w:rsidRPr="5626562F">
        <w:rPr>
          <w:lang w:val="fr-FR"/>
        </w:rPr>
        <w:t xml:space="preserve">. </w:t>
      </w:r>
      <w:r w:rsidRPr="5626562F">
        <w:rPr>
          <w:lang w:val="fr-FR"/>
        </w:rPr>
        <w:t xml:space="preserve">Les types d’outillage devront également être compatibles avec </w:t>
      </w:r>
      <w:r w:rsidR="00724B3F" w:rsidRPr="5626562F">
        <w:rPr>
          <w:lang w:val="fr-FR"/>
        </w:rPr>
        <w:t>les nouvelles pratiques</w:t>
      </w:r>
      <w:r w:rsidRPr="5626562F">
        <w:rPr>
          <w:lang w:val="fr-FR"/>
        </w:rPr>
        <w:t xml:space="preserve"> agric</w:t>
      </w:r>
      <w:r w:rsidR="00B246DF" w:rsidRPr="5626562F">
        <w:rPr>
          <w:lang w:val="fr-FR"/>
        </w:rPr>
        <w:t>oles</w:t>
      </w:r>
      <w:r w:rsidRPr="5626562F">
        <w:rPr>
          <w:lang w:val="fr-FR"/>
        </w:rPr>
        <w:t xml:space="preserve"> respectueuse</w:t>
      </w:r>
      <w:r w:rsidR="00B246DF" w:rsidRPr="5626562F">
        <w:rPr>
          <w:lang w:val="fr-FR"/>
        </w:rPr>
        <w:t>s</w:t>
      </w:r>
      <w:r w:rsidRPr="5626562F">
        <w:rPr>
          <w:lang w:val="fr-FR"/>
        </w:rPr>
        <w:t xml:space="preserve"> de l’environnement. Plusieurs activités pourront être menées : concours de forgeron, facilitation de l’installation de revendeurs spécialisés et mise en place de mécanisme de financement (partenariat avec institution bancaire), mise en place de coopératives de location de matériel… </w:t>
      </w:r>
    </w:p>
    <w:p w14:paraId="44DA6F56" w14:textId="56FB2226" w:rsidR="00724B0B" w:rsidRPr="000B36E6" w:rsidRDefault="009B0796"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w:t>
      </w:r>
      <w:r w:rsidR="0077430C" w:rsidRPr="000B36E6">
        <w:rPr>
          <w:rFonts w:cstheme="minorHAnsi"/>
          <w:b/>
          <w:bCs/>
        </w:rPr>
        <w:t>2</w:t>
      </w:r>
      <w:r w:rsidRPr="000B36E6">
        <w:rPr>
          <w:rFonts w:cstheme="minorHAnsi"/>
          <w:b/>
          <w:bCs/>
        </w:rPr>
        <w:t>.</w:t>
      </w:r>
      <w:r w:rsidR="00724B0B" w:rsidRPr="000B36E6">
        <w:rPr>
          <w:rFonts w:cstheme="minorHAnsi"/>
          <w:b/>
          <w:bCs/>
        </w:rPr>
        <w:t xml:space="preserve"> Amélioration de l’accès aux marchés grâce à des systèmes de commercialisation plus performants</w:t>
      </w:r>
    </w:p>
    <w:p w14:paraId="6B6A1619" w14:textId="3CF10F75" w:rsidR="00724B0B" w:rsidRDefault="00724B0B" w:rsidP="00724B0B">
      <w:pPr>
        <w:pStyle w:val="Paragraphedeliste"/>
        <w:ind w:left="0"/>
        <w:rPr>
          <w:lang w:val="fr-FR"/>
        </w:rPr>
      </w:pPr>
      <w:r w:rsidRPr="5626562F">
        <w:rPr>
          <w:lang w:val="fr-FR"/>
        </w:rPr>
        <w:t xml:space="preserve">A l’heure actuelle les systèmes de commercialisation restent peu performants et peu structurés. Les Unions de producteurs ont un rôle à jouer dans l’amélioration de ces systèmes. Elles constituent un niveau d’action pertinent compte-tenu leur capacité à mobiliser un grand nombre de producteurs et donc des volumes de produits conséquents. Les Unions seront donc accompagnées dans l’amélioration de leur circuit de commercialisation, de leurs infrastructures de stockage et de transport ainsi que le conditionnement des produits. </w:t>
      </w:r>
      <w:r w:rsidR="004446D8" w:rsidRPr="5626562F">
        <w:rPr>
          <w:lang w:val="fr-FR"/>
        </w:rPr>
        <w:t xml:space="preserve">Certaines OPB voisines, justifiant d’un certain </w:t>
      </w:r>
      <w:r w:rsidR="004446D8" w:rsidRPr="5626562F">
        <w:rPr>
          <w:lang w:val="fr-FR"/>
        </w:rPr>
        <w:lastRenderedPageBreak/>
        <w:t>degré d’autonomie, pourront également développer ensemble de nouvelles plateformes de services mutualisés autour de la commercialisation</w:t>
      </w:r>
      <w:r w:rsidR="0077430C" w:rsidRPr="5626562F">
        <w:rPr>
          <w:lang w:val="fr-FR"/>
        </w:rPr>
        <w:t xml:space="preserve"> (collecte, stockage, information économique, négociation, ventes groupées, contractualisation, crédits, …), sans forcément dépendre des Unions existantes</w:t>
      </w:r>
      <w:r w:rsidR="004446D8" w:rsidRPr="5626562F">
        <w:rPr>
          <w:lang w:val="fr-FR"/>
        </w:rPr>
        <w:t xml:space="preserve">. </w:t>
      </w:r>
      <w:r w:rsidRPr="5626562F">
        <w:rPr>
          <w:lang w:val="fr-FR"/>
        </w:rPr>
        <w:t xml:space="preserve">Des liens avec le secteur privé et les acteurs </w:t>
      </w:r>
      <w:r w:rsidR="004446D8" w:rsidRPr="5626562F">
        <w:rPr>
          <w:lang w:val="fr-FR"/>
        </w:rPr>
        <w:t>des filières</w:t>
      </w:r>
      <w:r w:rsidRPr="5626562F">
        <w:rPr>
          <w:lang w:val="fr-FR"/>
        </w:rPr>
        <w:t xml:space="preserve"> (commerçants, transporteurs) seront recherchés ainsi que les possibilités de financement des activités de commercialisation avec le secteur bancaire. Des approches telles que </w:t>
      </w:r>
      <w:bookmarkStart w:id="70" w:name="_Hlk111400510"/>
      <w:r w:rsidRPr="5626562F">
        <w:rPr>
          <w:lang w:val="fr-FR"/>
        </w:rPr>
        <w:t xml:space="preserve">l’agriculture contractuelle, le warrantage ou le pré financement de campagnes de commercialisation seront </w:t>
      </w:r>
      <w:bookmarkEnd w:id="70"/>
      <w:r w:rsidR="004553E5" w:rsidRPr="5626562F">
        <w:rPr>
          <w:lang w:val="fr-FR"/>
        </w:rPr>
        <w:t xml:space="preserve">testées </w:t>
      </w:r>
      <w:r w:rsidRPr="5626562F">
        <w:rPr>
          <w:lang w:val="fr-FR"/>
        </w:rPr>
        <w:t xml:space="preserve">directement au sein des Unions ou OPB ou en collaboration avec des </w:t>
      </w:r>
      <w:r w:rsidR="44C1932A" w:rsidRPr="5626562F">
        <w:rPr>
          <w:lang w:val="fr-FR"/>
        </w:rPr>
        <w:t>acteurs</w:t>
      </w:r>
      <w:r w:rsidRPr="5626562F">
        <w:rPr>
          <w:lang w:val="fr-FR"/>
        </w:rPr>
        <w:t xml:space="preserve"> du secteur privé. L’établissement d’un prix juste pour les producteurs fera l’objet d’un travail spécifique.</w:t>
      </w:r>
    </w:p>
    <w:p w14:paraId="5FDEB1D2" w14:textId="77777777" w:rsidR="00724B0B" w:rsidRDefault="00724B0B" w:rsidP="00724B0B">
      <w:pPr>
        <w:pStyle w:val="Paragraphedeliste"/>
        <w:ind w:left="0"/>
        <w:rPr>
          <w:lang w:val="fr-FR"/>
        </w:rPr>
      </w:pPr>
      <w:r>
        <w:rPr>
          <w:lang w:val="fr-FR"/>
        </w:rPr>
        <w:t>Également et afin d’améliorer les systèmes de commercialisation dans leur ensemble, des activités seront entreprises avec les commerçants et les transporteurs à vélo. Des systèmes de partenariats et de contrats seront mis en place avec les organisations de producteurs. Concernant les vélos, des systèmes coopératifs seront recherchés afin de les accompagner à acquérir des moyens de transport plus performants.</w:t>
      </w:r>
    </w:p>
    <w:p w14:paraId="4BDD86A9" w14:textId="7228D001" w:rsidR="00724B0B" w:rsidRPr="000B36E6" w:rsidRDefault="0077430C" w:rsidP="000B36E6">
      <w:pPr>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w:t>
      </w:r>
      <w:r w:rsidR="00724B0B" w:rsidRPr="000B36E6">
        <w:rPr>
          <w:rFonts w:cstheme="minorHAnsi"/>
          <w:b/>
          <w:bCs/>
        </w:rPr>
        <w:t>2.</w:t>
      </w:r>
      <w:r w:rsidRPr="000B36E6">
        <w:rPr>
          <w:rFonts w:cstheme="minorHAnsi"/>
          <w:b/>
          <w:bCs/>
        </w:rPr>
        <w:t>0</w:t>
      </w:r>
      <w:r w:rsidR="00724B0B" w:rsidRPr="000B36E6">
        <w:rPr>
          <w:rFonts w:cstheme="minorHAnsi"/>
          <w:b/>
          <w:bCs/>
        </w:rPr>
        <w:t>3. Appui aux projets d’entreprenariat à travers l’INCUBAKOR de Mbuji Mayi</w:t>
      </w:r>
    </w:p>
    <w:p w14:paraId="3972DEFD" w14:textId="4F3BFCEC" w:rsidR="00724B0B" w:rsidRDefault="00724B0B" w:rsidP="00724B0B">
      <w:pPr>
        <w:pStyle w:val="Paragraphedeliste"/>
        <w:ind w:left="0"/>
        <w:rPr>
          <w:lang w:val="fr-FR"/>
        </w:rPr>
      </w:pPr>
      <w:r>
        <w:rPr>
          <w:lang w:val="fr-FR"/>
        </w:rPr>
        <w:t>Dans le cadre du projet EDUKOR, un incubateur à gestion mixte a été mis en place. Cet incubateur (INCUBAKOR) continuera d’être soutenu dans le cadre du pilier 1 du nouveau portefeuille de coopération. Des actions spécifiques seront entreprises afin d’accompagner les porteurs de projet du secteur agricole. Les filières ici ciblées sont : le maraichage péri-urbain, la pisciculture, le petit élevage et la transformation agroalimentaire. Des appels à manifestation spécifiques seront ainsi lancés afin de constituer des cohortes d’entrepreneurs en fonction des différentes filières. Ces cohortes bénéficieront d’un appui à leur projet d’entreprenariat</w:t>
      </w:r>
      <w:r w:rsidR="00013DBD">
        <w:rPr>
          <w:lang w:val="fr-FR"/>
        </w:rPr>
        <w:t>, de formations en soft skills (éducation financière, compétences numériques, leadership,</w:t>
      </w:r>
      <w:r w:rsidR="00DA6F45">
        <w:rPr>
          <w:lang w:val="fr-FR"/>
        </w:rPr>
        <w:t xml:space="preserve"> etc.</w:t>
      </w:r>
      <w:r w:rsidR="00013DBD">
        <w:rPr>
          <w:lang w:val="fr-FR"/>
        </w:rPr>
        <w:t>)</w:t>
      </w:r>
      <w:r>
        <w:rPr>
          <w:lang w:val="fr-FR"/>
        </w:rPr>
        <w:t xml:space="preserve"> ainsi que de formations techniques courtes leur permettant d’améliorer leurs compétences techniques. Les formations courtes se feront en partenariat avec l’Institut Technique Mazarello ou encore le Centre d’Alevinage Principal (CAP) qui seront équipés en conséquence de sites de démonstrations pour des formations pilotes. </w:t>
      </w:r>
    </w:p>
    <w:p w14:paraId="659CEFEC" w14:textId="2A7654AA" w:rsidR="00724B0B" w:rsidRPr="0082549A" w:rsidRDefault="461B2EBA">
      <w:pPr>
        <w:pStyle w:val="Titre3"/>
        <w:numPr>
          <w:ilvl w:val="2"/>
          <w:numId w:val="38"/>
        </w:numPr>
        <w:ind w:left="1418"/>
      </w:pPr>
      <w:bookmarkStart w:id="71" w:name="_Toc113804298"/>
      <w:r>
        <w:t>Résultat 3 </w:t>
      </w:r>
      <w:r w:rsidR="53E6ED31">
        <w:t>dans le Kasaï Oriental -</w:t>
      </w:r>
      <w:r>
        <w:t xml:space="preserve"> Les acteurs (locaux, provinciaux, nationaux) se concertent et mobilisent des moyens pour promouvoir un environnement favorable au développement de systèmes alimentaires durables.</w:t>
      </w:r>
      <w:bookmarkEnd w:id="71"/>
    </w:p>
    <w:p w14:paraId="50AD30A3" w14:textId="5ED1DBDA" w:rsidR="00724B0B" w:rsidRPr="000B36E6" w:rsidRDefault="004A5372" w:rsidP="0A947213">
      <w:pPr>
        <w:pBdr>
          <w:top w:val="single" w:sz="4" w:space="1" w:color="auto"/>
          <w:left w:val="single" w:sz="4" w:space="4" w:color="auto"/>
          <w:bottom w:val="single" w:sz="4" w:space="1" w:color="auto"/>
          <w:right w:val="single" w:sz="4" w:space="4" w:color="auto"/>
        </w:pBdr>
        <w:spacing w:before="240"/>
        <w:rPr>
          <w:b/>
          <w:bCs/>
        </w:rPr>
      </w:pPr>
      <w:r w:rsidRPr="0A947213">
        <w:rPr>
          <w:b/>
          <w:bCs/>
        </w:rPr>
        <w:t>A0</w:t>
      </w:r>
      <w:r w:rsidR="00724B0B" w:rsidRPr="0A947213">
        <w:rPr>
          <w:b/>
          <w:bCs/>
        </w:rPr>
        <w:t>3.</w:t>
      </w:r>
      <w:r w:rsidRPr="0A947213">
        <w:rPr>
          <w:b/>
          <w:bCs/>
        </w:rPr>
        <w:t>0</w:t>
      </w:r>
      <w:r w:rsidR="00724B0B" w:rsidRPr="0A947213">
        <w:rPr>
          <w:b/>
          <w:bCs/>
        </w:rPr>
        <w:t>1. Appui à la construction d’une vision provinciale de développement agricole</w:t>
      </w:r>
      <w:r w:rsidR="74823ABD" w:rsidRPr="0A947213">
        <w:rPr>
          <w:b/>
          <w:bCs/>
        </w:rPr>
        <w:t xml:space="preserve"> et actions ponctuelles de désenclavement</w:t>
      </w:r>
    </w:p>
    <w:p w14:paraId="40696F7A" w14:textId="3F7F7CB4" w:rsidR="00724B0B" w:rsidRDefault="00724B0B" w:rsidP="00724B0B">
      <w:pPr>
        <w:pStyle w:val="Paragraphedeliste"/>
        <w:ind w:left="0"/>
        <w:rPr>
          <w:lang w:val="fr-FR"/>
        </w:rPr>
      </w:pPr>
      <w:r w:rsidRPr="0A947213">
        <w:rPr>
          <w:lang w:val="fr-FR"/>
        </w:rPr>
        <w:t xml:space="preserve">Cette activité consiste à accompagner la province dans la définition d’une « vision de développement agricole ». Le cadre pré-identifié pour mettre en œuvre cette activité est le Conseil Consultatif Provincial, organe de pilotage qui regroupe différents acteurs étatiques et privés. Cette activité se fera en lien avec l’appui institutionnel au niveau central. </w:t>
      </w:r>
      <w:r w:rsidR="00721788" w:rsidRPr="0A947213">
        <w:rPr>
          <w:lang w:val="fr-FR"/>
        </w:rPr>
        <w:t xml:space="preserve">Les acteurs seront renforcés en matière de planification et des études complémentaires pourront être réalisées afin de permettre aux acteurs d’avoir une bonne vision sur les enjeux de leur province. </w:t>
      </w:r>
      <w:r w:rsidRPr="0A947213">
        <w:rPr>
          <w:lang w:val="fr-FR"/>
        </w:rPr>
        <w:t xml:space="preserve">Dans ce cadre, un budget sera réservé pour l’exécution d’activités prioritaires déterminées par ce cadre de concertation, cela </w:t>
      </w:r>
      <w:r w:rsidR="7A9B87C1" w:rsidRPr="0A947213">
        <w:rPr>
          <w:lang w:val="fr-FR"/>
        </w:rPr>
        <w:t xml:space="preserve">concernera </w:t>
      </w:r>
      <w:r w:rsidR="4E97DFA8" w:rsidRPr="0A947213">
        <w:rPr>
          <w:lang w:val="fr-FR"/>
        </w:rPr>
        <w:t>notamment</w:t>
      </w:r>
      <w:r w:rsidRPr="0A947213">
        <w:rPr>
          <w:lang w:val="fr-FR"/>
        </w:rPr>
        <w:t xml:space="preserve"> des activités de désenclavement</w:t>
      </w:r>
      <w:r w:rsidR="4253E4B7" w:rsidRPr="0A947213">
        <w:rPr>
          <w:lang w:val="fr-FR"/>
        </w:rPr>
        <w:t xml:space="preserve"> ciblés sur la réhabilitation des points chauds</w:t>
      </w:r>
      <w:r w:rsidR="3E05E635" w:rsidRPr="0A947213">
        <w:rPr>
          <w:lang w:val="fr-FR"/>
        </w:rPr>
        <w:t>.</w:t>
      </w:r>
      <w:r w:rsidR="3C655062" w:rsidRPr="0A947213">
        <w:rPr>
          <w:lang w:val="fr-FR"/>
        </w:rPr>
        <w:t xml:space="preserve"> </w:t>
      </w:r>
      <w:r w:rsidR="32B5B51F" w:rsidRPr="0A947213">
        <w:rPr>
          <w:lang w:val="fr-FR"/>
        </w:rPr>
        <w:t>L</w:t>
      </w:r>
      <w:r w:rsidR="3C655062" w:rsidRPr="0A947213">
        <w:rPr>
          <w:lang w:val="fr-FR"/>
        </w:rPr>
        <w:t>es points chauds seront identifiés en concertation avec les communautés locales</w:t>
      </w:r>
      <w:r w:rsidR="73269D36" w:rsidRPr="0A947213">
        <w:rPr>
          <w:lang w:val="fr-FR"/>
        </w:rPr>
        <w:t xml:space="preserve"> </w:t>
      </w:r>
      <w:r w:rsidR="66F74D1A" w:rsidRPr="0A947213">
        <w:rPr>
          <w:lang w:val="fr-FR"/>
        </w:rPr>
        <w:t xml:space="preserve">et les organisations de producteurs </w:t>
      </w:r>
      <w:r w:rsidR="73269D36" w:rsidRPr="0A947213">
        <w:rPr>
          <w:lang w:val="fr-FR"/>
        </w:rPr>
        <w:t xml:space="preserve">en tenant compte des bassins de production et de consommations </w:t>
      </w:r>
      <w:r w:rsidR="3A334CE7" w:rsidRPr="0A947213">
        <w:rPr>
          <w:lang w:val="fr-FR"/>
        </w:rPr>
        <w:t>prioritaires</w:t>
      </w:r>
      <w:r w:rsidR="3C655062" w:rsidRPr="0A947213">
        <w:rPr>
          <w:lang w:val="fr-FR"/>
        </w:rPr>
        <w:t>.</w:t>
      </w:r>
      <w:r w:rsidR="0F567CBB" w:rsidRPr="0A947213">
        <w:rPr>
          <w:lang w:val="fr-FR"/>
        </w:rPr>
        <w:t xml:space="preserve"> L</w:t>
      </w:r>
      <w:r w:rsidR="0B3F15E5" w:rsidRPr="0A947213">
        <w:rPr>
          <w:lang w:val="fr-FR"/>
        </w:rPr>
        <w:t xml:space="preserve">a province sera également chargée d’assurer la bonne complémentarité des différents programmes en cours liés au désenclavement (PADRIR et Projet de Développement des </w:t>
      </w:r>
      <w:r w:rsidR="0D3CC4DA" w:rsidRPr="0A947213">
        <w:rPr>
          <w:lang w:val="fr-FR"/>
        </w:rPr>
        <w:t>145 territoires).</w:t>
      </w:r>
      <w:r w:rsidR="3C655062" w:rsidRPr="0A947213">
        <w:rPr>
          <w:lang w:val="fr-FR"/>
        </w:rPr>
        <w:t xml:space="preserve"> En amont des actions de désenclavement, l’assurance sera prise au niveau provincial </w:t>
      </w:r>
      <w:r w:rsidR="514E1545" w:rsidRPr="0A947213">
        <w:rPr>
          <w:lang w:val="fr-FR"/>
        </w:rPr>
        <w:t xml:space="preserve">de l’existence d’un fond pour assurer l’entretien des ouvrages réalisés. Une étude sera </w:t>
      </w:r>
      <w:r w:rsidR="60463CCC" w:rsidRPr="0A947213">
        <w:rPr>
          <w:lang w:val="fr-FR"/>
        </w:rPr>
        <w:t xml:space="preserve">également </w:t>
      </w:r>
      <w:r w:rsidR="514E1545" w:rsidRPr="0A947213">
        <w:rPr>
          <w:lang w:val="fr-FR"/>
        </w:rPr>
        <w:t>conduite</w:t>
      </w:r>
      <w:r w:rsidR="58237453" w:rsidRPr="0A947213">
        <w:rPr>
          <w:lang w:val="fr-FR"/>
        </w:rPr>
        <w:t xml:space="preserve"> afin de proposer des solutions architecturales innovantes, favorisant l’utilisation des techniques et matériaux locaux afin de garantir l’appropriation et la maintenance des </w:t>
      </w:r>
      <w:r w:rsidR="00903E03" w:rsidRPr="0A947213">
        <w:rPr>
          <w:lang w:val="fr-FR"/>
        </w:rPr>
        <w:t>ouvrages.</w:t>
      </w:r>
      <w:r w:rsidR="00903E03">
        <w:rPr>
          <w:lang w:val="fr-FR"/>
        </w:rPr>
        <w:t xml:space="preserve"> Également</w:t>
      </w:r>
      <w:r>
        <w:rPr>
          <w:lang w:val="fr-FR"/>
        </w:rPr>
        <w:t xml:space="preserve">, afin de renforcer les capacités de la province en matière de pilotage du secteur agricole, les services techniques </w:t>
      </w:r>
      <w:r>
        <w:rPr>
          <w:lang w:val="fr-FR"/>
        </w:rPr>
        <w:lastRenderedPageBreak/>
        <w:t>(Inspections Provinciales de l’Agriculture, de la Pêche et de l‘Elevage et du Développement Rural) seront renforcés principalement dans leurs activités de suivi, évaluation et collecte de données. Un accent sera mis sur la digitalisation de ces outils de monitoring. Cette activité sera également en lien fort avec l’appui central au niveau institutionnel.</w:t>
      </w:r>
    </w:p>
    <w:p w14:paraId="4F297791" w14:textId="3B8DFD7E" w:rsidR="00724B0B" w:rsidRPr="000B36E6" w:rsidRDefault="004A5372" w:rsidP="004A537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A03.02. </w:t>
      </w:r>
      <w:r w:rsidR="00724B0B" w:rsidRPr="000B36E6">
        <w:rPr>
          <w:rFonts w:cstheme="minorHAnsi"/>
          <w:b/>
          <w:bCs/>
        </w:rPr>
        <w:t>Valorisation de l’agriculture et des savoirs locaux par la communication pour le développement</w:t>
      </w:r>
    </w:p>
    <w:p w14:paraId="26008D67" w14:textId="18DFD26B" w:rsidR="00724B0B" w:rsidRDefault="00724B0B" w:rsidP="00724B0B">
      <w:pPr>
        <w:pStyle w:val="Paragraphedeliste"/>
        <w:ind w:left="0"/>
        <w:rPr>
          <w:lang w:val="fr-FR"/>
        </w:rPr>
      </w:pPr>
      <w:r>
        <w:rPr>
          <w:lang w:val="fr-FR"/>
        </w:rPr>
        <w:t>Afin de promouvoir l’attractivité du secteur agricole notamment auprès de la jeunesse, un effort particulier doit être fait pour valoriser l’image de l’agriculture. Ainsi, plusieurs actions sont envisagées : organisation de foires annuelles pour la promotion des produits agricoles, diffusion d’émission radios, campagne de sensibilisation dans les écoles. Les moyens de communication les plus adaptés seront sélectionnés (radio, théâtre, cinéma,</w:t>
      </w:r>
      <w:r w:rsidR="00903E03">
        <w:rPr>
          <w:lang w:val="fr-FR"/>
        </w:rPr>
        <w:t xml:space="preserve"> etc.</w:t>
      </w:r>
      <w:r>
        <w:rPr>
          <w:lang w:val="fr-FR"/>
        </w:rPr>
        <w:t xml:space="preserve">). </w:t>
      </w:r>
    </w:p>
    <w:p w14:paraId="7E3D742B" w14:textId="77777777" w:rsidR="00724B0B" w:rsidRDefault="00724B0B" w:rsidP="00724B0B">
      <w:pPr>
        <w:pStyle w:val="Paragraphedeliste"/>
        <w:ind w:left="0"/>
        <w:rPr>
          <w:lang w:val="fr-FR"/>
        </w:rPr>
      </w:pPr>
      <w:r>
        <w:rPr>
          <w:lang w:val="fr-FR"/>
        </w:rPr>
        <w:t>Les contenus de actions de communication seront élaborés grâce un processus de capitalisation participatif et continu des résultats obtenus. Afin de faciliter l’appropriation et la diffusion, les services techniques seront fortement impliqués. Ces activités se feront également en lien avec les services provinciaux afin de contribuer à la mise en valeur de l’agriculture et à la vision de développement agricole de la province.</w:t>
      </w:r>
    </w:p>
    <w:p w14:paraId="169E87F7" w14:textId="3D5780AF" w:rsidR="00724B0B" w:rsidRDefault="00724B0B" w:rsidP="00724B0B">
      <w:pPr>
        <w:pStyle w:val="Paragraphedeliste"/>
        <w:ind w:left="0"/>
        <w:rPr>
          <w:lang w:val="fr-FR"/>
        </w:rPr>
      </w:pPr>
      <w:r w:rsidRPr="0DC4C9EF">
        <w:rPr>
          <w:lang w:val="fr-FR"/>
        </w:rPr>
        <w:t>Les approches club d’écoute/club dimitra</w:t>
      </w:r>
      <w:r w:rsidRPr="0DC4C9EF">
        <w:rPr>
          <w:lang w:val="fr-FR"/>
        </w:rPr>
        <w:footnoteReference w:id="14"/>
      </w:r>
      <w:r w:rsidRPr="0DC4C9EF">
        <w:rPr>
          <w:lang w:val="fr-FR"/>
        </w:rPr>
        <w:t xml:space="preserve"> seront également déployées afin d’amplifier la diffusion des résultats.</w:t>
      </w:r>
    </w:p>
    <w:p w14:paraId="63853082" w14:textId="4E487B95" w:rsidR="00724B0B" w:rsidRPr="000B36E6" w:rsidRDefault="004A5372" w:rsidP="004A5372">
      <w:pPr>
        <w:keepNext/>
        <w:pBdr>
          <w:top w:val="single" w:sz="4" w:space="1" w:color="auto"/>
          <w:left w:val="single" w:sz="4" w:space="4" w:color="auto"/>
          <w:bottom w:val="single" w:sz="4" w:space="1" w:color="auto"/>
          <w:right w:val="single" w:sz="4" w:space="4" w:color="auto"/>
        </w:pBdr>
        <w:spacing w:before="240"/>
        <w:rPr>
          <w:rFonts w:eastAsia="Calibri" w:cs="Arial"/>
          <w:szCs w:val="21"/>
        </w:rPr>
      </w:pPr>
      <w:r w:rsidRPr="1065D3EE">
        <w:rPr>
          <w:b/>
        </w:rPr>
        <w:t>A0</w:t>
      </w:r>
      <w:r w:rsidR="00724B0B" w:rsidRPr="1065D3EE">
        <w:rPr>
          <w:b/>
        </w:rPr>
        <w:t>3.</w:t>
      </w:r>
      <w:r w:rsidRPr="1065D3EE">
        <w:rPr>
          <w:b/>
        </w:rPr>
        <w:t>0</w:t>
      </w:r>
      <w:r w:rsidR="00724B0B" w:rsidRPr="1065D3EE">
        <w:rPr>
          <w:b/>
        </w:rPr>
        <w:t>3. Appui à l’amélioration et l’appropriation du cadre normatif sur l’agriculture</w:t>
      </w:r>
      <w:r w:rsidR="3903845B" w:rsidRPr="1065D3EE">
        <w:rPr>
          <w:b/>
          <w:bCs/>
        </w:rPr>
        <w:t xml:space="preserve"> </w:t>
      </w:r>
      <w:r w:rsidR="3903845B" w:rsidRPr="009E3487">
        <w:rPr>
          <w:b/>
        </w:rPr>
        <w:t>avec un focus sur les entreprises agricoles et le foncier</w:t>
      </w:r>
    </w:p>
    <w:p w14:paraId="2BBCD22C" w14:textId="3C76546F" w:rsidR="00724B0B" w:rsidRPr="009E3487" w:rsidRDefault="00724B0B" w:rsidP="009014C7">
      <w:pPr>
        <w:rPr>
          <w:lang w:val="fr-FR"/>
        </w:rPr>
      </w:pPr>
      <w:r>
        <w:rPr>
          <w:lang w:val="fr-FR"/>
        </w:rPr>
        <w:t xml:space="preserve">A l’heure actuelle, les textes qui régissent le secteur agricole sont peu connus et peu maitrisés par les parties prenantes et les agriculteurs ne maitrisent pas leurs droits, </w:t>
      </w:r>
      <w:r w:rsidR="5E6C7FC1" w:rsidRPr="009E3487">
        <w:rPr>
          <w:lang w:val="fr-FR"/>
        </w:rPr>
        <w:t>notamment en matière de fiscalité (exonération pour les entreprises agricoles) et en matière de foncier,</w:t>
      </w:r>
      <w:r w:rsidR="3E05E635" w:rsidRPr="1065D3EE">
        <w:rPr>
          <w:lang w:val="fr-FR"/>
        </w:rPr>
        <w:t xml:space="preserve"> </w:t>
      </w:r>
      <w:r>
        <w:rPr>
          <w:lang w:val="fr-FR"/>
        </w:rPr>
        <w:t xml:space="preserve">ce qui conduit à un climat peu propice pour la professionnalisation </w:t>
      </w:r>
      <w:r w:rsidR="460ABEDF" w:rsidRPr="1065D3EE">
        <w:rPr>
          <w:lang w:val="fr-FR"/>
        </w:rPr>
        <w:t>et à la sécurisation</w:t>
      </w:r>
      <w:r w:rsidR="3E05E635" w:rsidRPr="1065D3EE">
        <w:rPr>
          <w:lang w:val="fr-FR"/>
        </w:rPr>
        <w:t xml:space="preserve"> </w:t>
      </w:r>
      <w:r>
        <w:rPr>
          <w:lang w:val="fr-FR"/>
        </w:rPr>
        <w:t xml:space="preserve">du secteur agricole. Des activités de vulgarisation des textes et lois seront donc effectuées et des activités de plaidoyer seront entreprises avec les organisations paysannes et leurs organes représentatifs (Fédérations, Unions). Des appuis conseils en matière de formalisation </w:t>
      </w:r>
      <w:r w:rsidR="4B59C902" w:rsidRPr="1065D3EE">
        <w:rPr>
          <w:lang w:val="fr-FR"/>
        </w:rPr>
        <w:t>et de fiscalité</w:t>
      </w:r>
      <w:r w:rsidR="3E05E635" w:rsidRPr="1065D3EE">
        <w:rPr>
          <w:lang w:val="fr-FR"/>
        </w:rPr>
        <w:t xml:space="preserve"> </w:t>
      </w:r>
      <w:r>
        <w:rPr>
          <w:lang w:val="fr-FR"/>
        </w:rPr>
        <w:t xml:space="preserve">d’entreprises agricoles seront également dispensés au sein de l’incubateur. </w:t>
      </w:r>
      <w:r w:rsidR="30CFA556" w:rsidRPr="1065D3EE">
        <w:rPr>
          <w:lang w:val="fr-FR"/>
        </w:rPr>
        <w:t>Également</w:t>
      </w:r>
      <w:r w:rsidR="30CFA556" w:rsidRPr="009E3487">
        <w:rPr>
          <w:lang w:val="fr-FR"/>
        </w:rPr>
        <w:t xml:space="preserve">, des actions spécifiques sur le foncier seront entreprises. Le foncier étant fortement en lien avec le contexte socioculturel, une étude spécifique à la province sera conduite sur cette thématique afin de comprendre les mécanismes liés à l’attribution des terres. Cette étude servira notamment à alimenter les actions de plaidoyer pour améliorer l’accès des femmes et des jeunes à la terre. </w:t>
      </w:r>
      <w:r w:rsidR="30CFA556" w:rsidRPr="1065D3EE">
        <w:rPr>
          <w:lang w:val="fr-FR"/>
        </w:rPr>
        <w:t xml:space="preserve">Pour cela, le travail entamé par PRODAKOR avec les autorités coutumières sera poursuivi. </w:t>
      </w:r>
      <w:r w:rsidR="1F1A3F76" w:rsidRPr="009E3487">
        <w:rPr>
          <w:lang w:val="fr-FR"/>
        </w:rPr>
        <w:t>Les activités concernant le foncier se feront en étroite collaboration avec le PIREDD (qui devrait être mis en place dans la province) qui travaille de manière directe sur l’aménagement du territoire et la répartition des terres dans un objectif de gestion durable des ressources naturelles.</w:t>
      </w:r>
    </w:p>
    <w:p w14:paraId="2AE763A9" w14:textId="69F532EF" w:rsidR="00724B0B" w:rsidRPr="009E3487" w:rsidRDefault="30CFA556" w:rsidP="1065D3EE">
      <w:pPr>
        <w:rPr>
          <w:lang w:val="fr-FR"/>
        </w:rPr>
      </w:pPr>
      <w:r w:rsidRPr="009E3487">
        <w:rPr>
          <w:lang w:val="fr-FR"/>
        </w:rPr>
        <w:t>Ces activités concernant ces cadres normatifs et ces actions de plaidoyer seront au cœur de la dynamique de triple ancrage, ainsi les difficultés relevées sur ces thématiques serviront à alimenter les cadres de réflexion au niveau provincial et au niveau central dans le cadre de l’appui institutionnel et les décisions prises à ces niveaux pourront ensuite être relayées à la base grâce à différents canaux créant ainsi une boucle d’amélioration continue.</w:t>
      </w:r>
    </w:p>
    <w:p w14:paraId="0E51821B" w14:textId="7FFFFAF3" w:rsidR="00724B0B" w:rsidRDefault="00724B0B" w:rsidP="00724B0B">
      <w:pPr>
        <w:pStyle w:val="Paragraphedeliste"/>
        <w:ind w:left="0"/>
        <w:rPr>
          <w:lang w:val="fr-FR"/>
        </w:rPr>
      </w:pPr>
      <w:r>
        <w:rPr>
          <w:lang w:val="fr-FR"/>
        </w:rPr>
        <w:t xml:space="preserve"> </w:t>
      </w:r>
    </w:p>
    <w:p w14:paraId="1A4B2CF9" w14:textId="51090720" w:rsidR="009E3487" w:rsidRDefault="009E3487" w:rsidP="00724B0B">
      <w:pPr>
        <w:pStyle w:val="Paragraphedeliste"/>
        <w:ind w:left="0"/>
        <w:rPr>
          <w:lang w:val="fr-FR"/>
        </w:rPr>
      </w:pPr>
    </w:p>
    <w:p w14:paraId="62633914" w14:textId="77777777" w:rsidR="009E3487" w:rsidRDefault="009E3487" w:rsidP="00724B0B">
      <w:pPr>
        <w:pStyle w:val="Paragraphedeliste"/>
        <w:ind w:left="0"/>
        <w:rPr>
          <w:lang w:val="fr-FR"/>
        </w:rPr>
      </w:pPr>
    </w:p>
    <w:p w14:paraId="14894F60" w14:textId="004AB464" w:rsidR="00724B0B" w:rsidRPr="004A5372" w:rsidRDefault="461B2EBA">
      <w:pPr>
        <w:pStyle w:val="Titre3"/>
        <w:numPr>
          <w:ilvl w:val="2"/>
          <w:numId w:val="38"/>
        </w:numPr>
        <w:ind w:left="1418"/>
      </w:pPr>
      <w:bookmarkStart w:id="72" w:name="_Toc113804299"/>
      <w:r>
        <w:lastRenderedPageBreak/>
        <w:t>Résultat 1</w:t>
      </w:r>
      <w:r w:rsidR="53E6ED31">
        <w:t xml:space="preserve"> dans la Lomami -</w:t>
      </w:r>
      <w:r>
        <w:t xml:space="preserve"> Les exploitations agricoles familiales améliorent leurs pratiques de gestion technique, économique et environnementale grâce à des modèles agroécologiques, une meilleure intégration aux marchés et une structuration socio-professionnelle.</w:t>
      </w:r>
      <w:bookmarkEnd w:id="72"/>
    </w:p>
    <w:p w14:paraId="72B6CC58" w14:textId="592B7F7E" w:rsidR="00724B0B" w:rsidRPr="000B36E6" w:rsidRDefault="004A5372" w:rsidP="004A537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B01.01. </w:t>
      </w:r>
      <w:r w:rsidR="00724B0B" w:rsidRPr="000B36E6">
        <w:rPr>
          <w:rFonts w:cstheme="minorHAnsi"/>
          <w:b/>
          <w:bCs/>
        </w:rPr>
        <w:t>Réalisation d’une typologie des ménages agricole et suivi des trajectoires et réalisation d’un diagnostic agraire du territoire de Kabinda</w:t>
      </w:r>
    </w:p>
    <w:p w14:paraId="1126A251" w14:textId="600696F5" w:rsidR="00724B0B" w:rsidRDefault="00724B0B" w:rsidP="00724B0B">
      <w:pPr>
        <w:pStyle w:val="Paragraphedeliste"/>
        <w:ind w:left="0"/>
        <w:rPr>
          <w:lang w:val="fr-FR"/>
        </w:rPr>
      </w:pPr>
      <w:r>
        <w:rPr>
          <w:lang w:val="fr-FR"/>
        </w:rPr>
        <w:t xml:space="preserve">De la même manière que pour le </w:t>
      </w:r>
      <w:r w:rsidR="009C0AF4">
        <w:rPr>
          <w:lang w:val="fr-FR"/>
        </w:rPr>
        <w:t>Kasaï</w:t>
      </w:r>
      <w:r>
        <w:rPr>
          <w:lang w:val="fr-FR"/>
        </w:rPr>
        <w:t xml:space="preserve"> Oriental, une étude socio-anthropologique pour la typologie des ménages agricoles sera réalisée pour la Lomami. </w:t>
      </w:r>
      <w:r w:rsidR="00284470">
        <w:rPr>
          <w:lang w:val="fr-FR"/>
        </w:rPr>
        <w:t>Également</w:t>
      </w:r>
      <w:r>
        <w:rPr>
          <w:lang w:val="fr-FR"/>
        </w:rPr>
        <w:t>, le territoire de Kabinda étant une nouvelle zone d’intervention, un diagnostic agraire de ce territoire sera réalisé. Ce diagnostic agraire permettra d’identifier les systèmes de production de la zone et de déterminer des pistes d’amélioration prioritaires qui pourront être adressées grâce au système des champs écoles paysans (activité 1.3).</w:t>
      </w:r>
    </w:p>
    <w:p w14:paraId="008061B8" w14:textId="54DEAC69" w:rsidR="00724B0B" w:rsidRPr="000B36E6" w:rsidRDefault="0003186D" w:rsidP="0003186D">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B01.02. </w:t>
      </w:r>
      <w:r w:rsidR="00724B0B" w:rsidRPr="000B36E6">
        <w:rPr>
          <w:rFonts w:cstheme="minorHAnsi"/>
          <w:b/>
          <w:bCs/>
        </w:rPr>
        <w:t>Soutien direct aux exploitations familiales les plus vulnérables avec un focus sur la sécurité alimentaire et la nutrition</w:t>
      </w:r>
    </w:p>
    <w:p w14:paraId="7F8786F3" w14:textId="3F3354EB" w:rsidR="00724B0B" w:rsidRDefault="00724B0B" w:rsidP="00724B0B">
      <w:pPr>
        <w:rPr>
          <w:lang w:val="fr-FR"/>
        </w:rPr>
      </w:pPr>
      <w:r w:rsidRPr="001D1453">
        <w:rPr>
          <w:lang w:val="fr-FR"/>
        </w:rPr>
        <w:t xml:space="preserve">Cette activité </w:t>
      </w:r>
      <w:r>
        <w:rPr>
          <w:lang w:val="fr-FR"/>
        </w:rPr>
        <w:t xml:space="preserve">sera effectuée selon les mêmes modalités que pour le </w:t>
      </w:r>
      <w:r w:rsidR="009C0AF4">
        <w:rPr>
          <w:lang w:val="fr-FR"/>
        </w:rPr>
        <w:t>Kasaï</w:t>
      </w:r>
      <w:r>
        <w:rPr>
          <w:lang w:val="fr-FR"/>
        </w:rPr>
        <w:t xml:space="preserve"> Oriental. </w:t>
      </w:r>
    </w:p>
    <w:p w14:paraId="0D510DFE" w14:textId="185E2FDF" w:rsidR="00724B0B" w:rsidRPr="000B36E6" w:rsidRDefault="0003186D" w:rsidP="0003186D">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B01.03. </w:t>
      </w:r>
      <w:r w:rsidR="00724B0B" w:rsidRPr="000B36E6">
        <w:rPr>
          <w:rFonts w:cstheme="minorHAnsi"/>
          <w:b/>
          <w:bCs/>
        </w:rPr>
        <w:t>Amélioration des pratiques agricoles grâce à la mise en place de Champs Ecole Paysan</w:t>
      </w:r>
      <w:r w:rsidR="00C97098" w:rsidRPr="000B36E6">
        <w:rPr>
          <w:rFonts w:cstheme="minorHAnsi"/>
          <w:b/>
          <w:bCs/>
        </w:rPr>
        <w:t xml:space="preserve"> dans le territoire de Kabinda</w:t>
      </w:r>
    </w:p>
    <w:p w14:paraId="14E4B025" w14:textId="77777777" w:rsidR="00C97098" w:rsidRDefault="00BE7FC5" w:rsidP="00724B0B">
      <w:pPr>
        <w:pStyle w:val="Paragraphedeliste"/>
        <w:ind w:left="0"/>
        <w:rPr>
          <w:lang w:val="fr-FR"/>
        </w:rPr>
      </w:pPr>
      <w:r>
        <w:rPr>
          <w:lang w:val="fr-FR"/>
        </w:rPr>
        <w:t xml:space="preserve">L’appui concernant l’amélioration des pratiques agricoles se focalisera majoritairement sur le territoire de Kabinda. En effet, dans le </w:t>
      </w:r>
      <w:r w:rsidR="00C97098">
        <w:rPr>
          <w:lang w:val="fr-FR"/>
        </w:rPr>
        <w:t>Kasaï</w:t>
      </w:r>
      <w:r>
        <w:rPr>
          <w:lang w:val="fr-FR"/>
        </w:rPr>
        <w:t xml:space="preserve"> Oriental et dans le territoire de Ngandajika, les parcelles expérimentales mises en place par le PRODAKOR ont déjà permis d’atteindre des résultats satisfaisants en termes d’amélioration de la productivité et d’adoption d’innovations techniques. L</w:t>
      </w:r>
      <w:r w:rsidR="00C97098">
        <w:rPr>
          <w:lang w:val="fr-FR"/>
        </w:rPr>
        <w:t>a collaboration avec les services des Inspections Provinciales de l’Agriculture dans le dispositif d’appui conseil permettra toutefois de faciliter la diffusion des techniques à l’échelle de la province.</w:t>
      </w:r>
    </w:p>
    <w:p w14:paraId="6FEC12DC" w14:textId="0D77D575" w:rsidR="00C97098" w:rsidRDefault="00C97098" w:rsidP="00C97098">
      <w:pPr>
        <w:pStyle w:val="Paragraphedeliste"/>
        <w:ind w:left="0"/>
        <w:rPr>
          <w:lang w:val="fr-FR"/>
        </w:rPr>
      </w:pPr>
      <w:r>
        <w:rPr>
          <w:lang w:val="fr-FR"/>
        </w:rPr>
        <w:t xml:space="preserve">Dans le territoire de Kabinda, </w:t>
      </w:r>
      <w:r w:rsidR="00724B0B">
        <w:rPr>
          <w:lang w:val="fr-FR"/>
        </w:rPr>
        <w:t>la méthodologie des Champs Ecole Paysan sera mise en place. Cette méthodologie permet de remettre l’agriculteur au centre du processus de décision sur l’amélioration de ses pratiques agricoles. La démarche participative et la valorisation des savoirs locaux sont au centre de l’approche. Les Champs Ecole Paysan seront animés par des facilitateurs endogènes sélectionnés par les groupes CEP eux-mêmes</w:t>
      </w:r>
      <w:r>
        <w:rPr>
          <w:lang w:val="fr-FR"/>
        </w:rPr>
        <w:t xml:space="preserve"> et supervisés par les agents de l’Inspection Provinciale de l’Agriculture</w:t>
      </w:r>
      <w:r w:rsidR="00724B0B">
        <w:rPr>
          <w:lang w:val="fr-FR"/>
        </w:rPr>
        <w:t>.</w:t>
      </w:r>
      <w:r>
        <w:rPr>
          <w:lang w:val="fr-FR"/>
        </w:rPr>
        <w:t xml:space="preserve"> Les thématiques des CEP seront choisies par les membres eux-mêmes mais quelques pistes peuvent déjà être proposées qui seront également enrichies par le diagnostic agraire : la gestion de la fertilité, les effets du changement climatique et l’adaptation du calendrier agricole, les techniques d’intensification écologique (association de cultures, rotation des cultures) ou encore l’intégration des pratiques d’agriculture et d’élevage. </w:t>
      </w:r>
    </w:p>
    <w:p w14:paraId="1F82DBE3" w14:textId="77777777" w:rsidR="00231755" w:rsidRDefault="00231755" w:rsidP="00C97098">
      <w:pPr>
        <w:pStyle w:val="Paragraphedeliste"/>
        <w:ind w:left="0"/>
        <w:rPr>
          <w:lang w:val="fr-FR"/>
        </w:rPr>
      </w:pPr>
    </w:p>
    <w:p w14:paraId="717ABAB3" w14:textId="21CFBBBB" w:rsidR="00AA2774" w:rsidRDefault="00AA2774" w:rsidP="00724B0B">
      <w:pPr>
        <w:pStyle w:val="Paragraphedeliste"/>
        <w:ind w:left="0"/>
        <w:rPr>
          <w:lang w:val="fr-FR"/>
        </w:rPr>
      </w:pPr>
      <w:r>
        <w:rPr>
          <w:lang w:val="fr-FR"/>
        </w:rPr>
        <w:t>L’Inspection Provinciale de l’Agriculture sera au centre du dispositif d</w:t>
      </w:r>
      <w:r w:rsidR="00C97098">
        <w:rPr>
          <w:lang w:val="fr-FR"/>
        </w:rPr>
        <w:t xml:space="preserve">’apprentissage et </w:t>
      </w:r>
      <w:r w:rsidR="00231755">
        <w:rPr>
          <w:lang w:val="fr-FR"/>
        </w:rPr>
        <w:t xml:space="preserve">de </w:t>
      </w:r>
      <w:r w:rsidR="00C97098">
        <w:rPr>
          <w:lang w:val="fr-FR"/>
        </w:rPr>
        <w:t xml:space="preserve">capitalisation, ainsi </w:t>
      </w:r>
      <w:r w:rsidR="00724B0B">
        <w:rPr>
          <w:lang w:val="fr-FR"/>
        </w:rPr>
        <w:t xml:space="preserve">des visites de suivi régulières seront organisées et des ateliers de capitalisation seront organisés. Afin d’enrichir l’apprentissage les échanges entre CEP seront favorisés et des voyages d’étude pourront être organisés. </w:t>
      </w:r>
      <w:r>
        <w:rPr>
          <w:lang w:val="fr-FR"/>
        </w:rPr>
        <w:t xml:space="preserve">Les résultats atteints au sein des CEP seront capitalisés et valorisés </w:t>
      </w:r>
      <w:r w:rsidR="00CF6F75">
        <w:rPr>
          <w:lang w:val="fr-FR"/>
        </w:rPr>
        <w:t>à travers les actions de communication pour le développement (activité B03.02).</w:t>
      </w:r>
    </w:p>
    <w:p w14:paraId="05D98BA1" w14:textId="74D383F8" w:rsidR="00724B0B" w:rsidRDefault="00724B0B" w:rsidP="00724B0B">
      <w:pPr>
        <w:pStyle w:val="Paragraphedeliste"/>
        <w:ind w:left="0"/>
        <w:rPr>
          <w:lang w:val="fr-FR"/>
        </w:rPr>
      </w:pPr>
      <w:r>
        <w:rPr>
          <w:lang w:val="fr-FR"/>
        </w:rPr>
        <w:t>La mise en place des CEP se fera au sein de groupes volontaires et autogérés ancrés ou non sur des Organisations Paysannes (OP).</w:t>
      </w:r>
    </w:p>
    <w:p w14:paraId="589F1066" w14:textId="5825F5E7" w:rsidR="00724B0B" w:rsidRDefault="00724B0B" w:rsidP="00724B0B">
      <w:pPr>
        <w:pStyle w:val="Paragraphedeliste"/>
        <w:ind w:left="0"/>
        <w:rPr>
          <w:lang w:val="fr-FR"/>
        </w:rPr>
      </w:pPr>
      <w:r>
        <w:rPr>
          <w:lang w:val="fr-FR"/>
        </w:rPr>
        <w:t>La mobilisation des moyens nécessaire pour la mise en place des CEP (semences, outils,</w:t>
      </w:r>
      <w:r w:rsidR="002E3B01">
        <w:rPr>
          <w:lang w:val="fr-FR"/>
        </w:rPr>
        <w:t xml:space="preserve"> </w:t>
      </w:r>
      <w:r>
        <w:rPr>
          <w:lang w:val="fr-FR"/>
        </w:rPr>
        <w:t>terrain,</w:t>
      </w:r>
      <w:r w:rsidR="002E3B01">
        <w:rPr>
          <w:lang w:val="fr-FR"/>
        </w:rPr>
        <w:t xml:space="preserve"> </w:t>
      </w:r>
      <w:r>
        <w:rPr>
          <w:lang w:val="fr-FR"/>
        </w:rPr>
        <w:t>…) seront mis à disposition par le groupe. Le projet pourra éventuellement appuyer la diffusion de certains matériels végétaux (plantules, semences</w:t>
      </w:r>
      <w:r w:rsidR="00F76C62">
        <w:rPr>
          <w:lang w:val="fr-FR"/>
        </w:rPr>
        <w:t xml:space="preserve"> d’arbres</w:t>
      </w:r>
      <w:r>
        <w:rPr>
          <w:lang w:val="fr-FR"/>
        </w:rPr>
        <w:t xml:space="preserve"> fertilitaires).</w:t>
      </w:r>
    </w:p>
    <w:p w14:paraId="6945071F" w14:textId="77777777" w:rsidR="00724B0B" w:rsidRDefault="00724B0B" w:rsidP="00724B0B">
      <w:pPr>
        <w:pStyle w:val="Paragraphedeliste"/>
        <w:ind w:left="0"/>
        <w:rPr>
          <w:lang w:val="fr-FR"/>
        </w:rPr>
      </w:pPr>
    </w:p>
    <w:p w14:paraId="182F29F3" w14:textId="77777777" w:rsidR="00724B0B" w:rsidRDefault="00724B0B" w:rsidP="00724B0B">
      <w:pPr>
        <w:pStyle w:val="Paragraphedeliste"/>
        <w:ind w:left="0"/>
        <w:rPr>
          <w:lang w:val="fr-FR"/>
        </w:rPr>
      </w:pPr>
      <w:r>
        <w:rPr>
          <w:lang w:val="fr-FR"/>
        </w:rPr>
        <w:t xml:space="preserve">En fonction des thématiques identifiées dans les CEP, un soutien à la recherche fondamentale sera effectué. Pour cela, l’INERA élaborera des projets de recherche qui feront ensuite l’objet d’essais </w:t>
      </w:r>
      <w:r>
        <w:rPr>
          <w:lang w:val="fr-FR"/>
        </w:rPr>
        <w:lastRenderedPageBreak/>
        <w:t xml:space="preserve">scientifiques. Ces projets de recherche seront menés en collaboration avec des Universités partenaires belges ou internationales. </w:t>
      </w:r>
    </w:p>
    <w:p w14:paraId="64690227" w14:textId="77777777" w:rsidR="00724B0B" w:rsidRDefault="00724B0B" w:rsidP="00724B0B">
      <w:pPr>
        <w:pStyle w:val="Paragraphedeliste"/>
        <w:ind w:left="0"/>
        <w:rPr>
          <w:lang w:val="fr-FR"/>
        </w:rPr>
      </w:pPr>
    </w:p>
    <w:p w14:paraId="141BE449" w14:textId="438839A9" w:rsidR="00724B0B" w:rsidRDefault="00724B0B" w:rsidP="00F76C62">
      <w:pPr>
        <w:pStyle w:val="Paragraphedeliste"/>
        <w:ind w:left="0"/>
        <w:rPr>
          <w:lang w:val="fr-FR"/>
        </w:rPr>
      </w:pPr>
      <w:r>
        <w:rPr>
          <w:lang w:val="fr-FR"/>
        </w:rPr>
        <w:t>En complément de cette activité, un accord spécifique de coopération (ASC) sera établi avec le CIRAD en lien avec l’INERA pour le suivi scientifique du développement de la filière palmier en zone de savanes.</w:t>
      </w:r>
    </w:p>
    <w:p w14:paraId="0D118FC0" w14:textId="7644DF8D" w:rsidR="00724B0B" w:rsidRPr="000B36E6" w:rsidRDefault="00F76C62" w:rsidP="00F76C6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w:t>
      </w:r>
      <w:r w:rsidR="00724B0B" w:rsidRPr="000B36E6">
        <w:rPr>
          <w:rFonts w:cstheme="minorHAnsi"/>
          <w:b/>
          <w:bCs/>
        </w:rPr>
        <w:t>1.</w:t>
      </w:r>
      <w:r w:rsidRPr="000B36E6">
        <w:rPr>
          <w:rFonts w:cstheme="minorHAnsi"/>
          <w:b/>
          <w:bCs/>
        </w:rPr>
        <w:t>0</w:t>
      </w:r>
      <w:r w:rsidR="00724B0B" w:rsidRPr="000B36E6">
        <w:rPr>
          <w:rFonts w:cstheme="minorHAnsi"/>
          <w:b/>
          <w:bCs/>
        </w:rPr>
        <w:t>4. Appui à l’amélioration de la gestion économique des exploitations agricoles et de leurs capacités financières</w:t>
      </w:r>
    </w:p>
    <w:p w14:paraId="0D95266F" w14:textId="079560FD" w:rsidR="00724B0B" w:rsidRPr="00231755" w:rsidRDefault="00724B0B" w:rsidP="00231755">
      <w:pPr>
        <w:rPr>
          <w:lang w:val="fr-FR"/>
        </w:rPr>
      </w:pPr>
      <w:r w:rsidRPr="001D1453">
        <w:rPr>
          <w:lang w:val="fr-FR"/>
        </w:rPr>
        <w:t xml:space="preserve">Cette activité </w:t>
      </w:r>
      <w:r>
        <w:rPr>
          <w:lang w:val="fr-FR"/>
        </w:rPr>
        <w:t xml:space="preserve">sera effectuée selon les mêmes modalités que pour le </w:t>
      </w:r>
      <w:r w:rsidR="009C0AF4">
        <w:rPr>
          <w:lang w:val="fr-FR"/>
        </w:rPr>
        <w:t>Kasaï</w:t>
      </w:r>
      <w:r>
        <w:rPr>
          <w:lang w:val="fr-FR"/>
        </w:rPr>
        <w:t xml:space="preserve"> Oriental se fera au sein des mêmes groupes que les CEP.</w:t>
      </w:r>
    </w:p>
    <w:p w14:paraId="2DF01C02" w14:textId="11F103EA" w:rsidR="00724B0B" w:rsidRPr="000B36E6" w:rsidRDefault="00F76C62" w:rsidP="00F76C6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w:t>
      </w:r>
      <w:r w:rsidR="00724B0B" w:rsidRPr="000B36E6">
        <w:rPr>
          <w:rFonts w:cstheme="minorHAnsi"/>
          <w:b/>
          <w:bCs/>
        </w:rPr>
        <w:t>1.</w:t>
      </w:r>
      <w:r w:rsidRPr="000B36E6">
        <w:rPr>
          <w:rFonts w:cstheme="minorHAnsi"/>
          <w:b/>
          <w:bCs/>
        </w:rPr>
        <w:t>0</w:t>
      </w:r>
      <w:r w:rsidR="00724B0B" w:rsidRPr="000B36E6">
        <w:rPr>
          <w:rFonts w:cstheme="minorHAnsi"/>
          <w:b/>
          <w:bCs/>
        </w:rPr>
        <w:t>5. Développement de mesures incitatives pour le développement du leadership et de la participation féminine</w:t>
      </w:r>
    </w:p>
    <w:p w14:paraId="1C26FD34" w14:textId="6F4CB014" w:rsidR="00724B0B" w:rsidRDefault="00724B0B" w:rsidP="00724B0B">
      <w:pPr>
        <w:pStyle w:val="Paragraphedeliste"/>
        <w:ind w:left="0"/>
        <w:rPr>
          <w:lang w:val="fr-FR"/>
        </w:rPr>
      </w:pPr>
      <w:bookmarkStart w:id="73" w:name="_Hlk111204961"/>
      <w:r w:rsidRPr="001D1453">
        <w:rPr>
          <w:lang w:val="fr-FR"/>
        </w:rPr>
        <w:t xml:space="preserve">Cette activité </w:t>
      </w:r>
      <w:r>
        <w:rPr>
          <w:lang w:val="fr-FR"/>
        </w:rPr>
        <w:t xml:space="preserve">sera effectuée selon les mêmes modalités que pour le </w:t>
      </w:r>
      <w:r w:rsidR="009C0AF4">
        <w:rPr>
          <w:lang w:val="fr-FR"/>
        </w:rPr>
        <w:t>Kasaï</w:t>
      </w:r>
      <w:r>
        <w:rPr>
          <w:lang w:val="fr-FR"/>
        </w:rPr>
        <w:t xml:space="preserve"> Oriental.</w:t>
      </w:r>
    </w:p>
    <w:p w14:paraId="370F7A55" w14:textId="432D70AF" w:rsidR="009C2D02" w:rsidRPr="0077430C" w:rsidRDefault="1BD9158F">
      <w:pPr>
        <w:pStyle w:val="Titre3"/>
        <w:numPr>
          <w:ilvl w:val="2"/>
          <w:numId w:val="38"/>
        </w:numPr>
        <w:ind w:left="1418"/>
      </w:pPr>
      <w:bookmarkStart w:id="74" w:name="_Toc113804300"/>
      <w:bookmarkEnd w:id="73"/>
      <w:r>
        <w:t>Résultat 2 dans la Lomami - Les entrepreneurs des filières agricoles et alimentaires ont accès à des services de qualité qui contribuent à l’émergence et au développement de chaînes de valeur porteuses et inclusives</w:t>
      </w:r>
      <w:bookmarkEnd w:id="74"/>
    </w:p>
    <w:p w14:paraId="3DBC5768" w14:textId="78BDFB32" w:rsidR="00724B0B" w:rsidRPr="000B36E6" w:rsidRDefault="009C2D02" w:rsidP="009C2D0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w:t>
      </w:r>
      <w:r w:rsidR="00724B0B" w:rsidRPr="000B36E6">
        <w:rPr>
          <w:rFonts w:cstheme="minorHAnsi"/>
          <w:b/>
          <w:bCs/>
        </w:rPr>
        <w:t>2.</w:t>
      </w:r>
      <w:r w:rsidRPr="000B36E6">
        <w:rPr>
          <w:rFonts w:cstheme="minorHAnsi"/>
          <w:b/>
          <w:bCs/>
        </w:rPr>
        <w:t>0</w:t>
      </w:r>
      <w:r w:rsidR="00724B0B" w:rsidRPr="000B36E6">
        <w:rPr>
          <w:rFonts w:cstheme="minorHAnsi"/>
          <w:b/>
          <w:bCs/>
        </w:rPr>
        <w:t>1. Amélioration de l’accès aux intrants grâce à une approche service</w:t>
      </w:r>
    </w:p>
    <w:p w14:paraId="51F9C718" w14:textId="77777777" w:rsidR="007A37F6" w:rsidRDefault="007A37F6" w:rsidP="007A37F6">
      <w:pPr>
        <w:pStyle w:val="Paragraphedeliste"/>
        <w:ind w:left="0"/>
        <w:rPr>
          <w:lang w:val="fr-FR"/>
        </w:rPr>
      </w:pPr>
      <w:r w:rsidRPr="001D1453">
        <w:rPr>
          <w:lang w:val="fr-FR"/>
        </w:rPr>
        <w:t xml:space="preserve">Cette activité </w:t>
      </w:r>
      <w:r>
        <w:rPr>
          <w:lang w:val="fr-FR"/>
        </w:rPr>
        <w:t>sera effectuée selon les mêmes modalités que pour le Kasaï Oriental.</w:t>
      </w:r>
    </w:p>
    <w:p w14:paraId="51091534" w14:textId="56354F0A" w:rsidR="00724B0B" w:rsidRPr="000B36E6" w:rsidRDefault="009C2D02" w:rsidP="009C2D0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w:t>
      </w:r>
      <w:r w:rsidR="00724B0B" w:rsidRPr="000B36E6">
        <w:rPr>
          <w:rFonts w:cstheme="minorHAnsi"/>
          <w:b/>
          <w:bCs/>
        </w:rPr>
        <w:t>2.</w:t>
      </w:r>
      <w:r w:rsidRPr="000B36E6">
        <w:rPr>
          <w:rFonts w:cstheme="minorHAnsi"/>
          <w:b/>
          <w:bCs/>
        </w:rPr>
        <w:t>0</w:t>
      </w:r>
      <w:r w:rsidR="00724B0B" w:rsidRPr="000B36E6">
        <w:rPr>
          <w:rFonts w:cstheme="minorHAnsi"/>
          <w:b/>
          <w:bCs/>
        </w:rPr>
        <w:t>2.</w:t>
      </w:r>
      <w:r w:rsidRPr="000B36E6">
        <w:rPr>
          <w:rFonts w:cstheme="minorHAnsi"/>
          <w:b/>
          <w:bCs/>
        </w:rPr>
        <w:t xml:space="preserve"> </w:t>
      </w:r>
      <w:r w:rsidR="00724B0B" w:rsidRPr="000B36E6">
        <w:rPr>
          <w:rFonts w:cstheme="minorHAnsi"/>
          <w:b/>
          <w:bCs/>
        </w:rPr>
        <w:t>Amélioration de l’accès aux marchés grâce à des systèmes de commercialisation plus performants</w:t>
      </w:r>
    </w:p>
    <w:p w14:paraId="01582BF9" w14:textId="3B8F76BF" w:rsidR="00724B0B" w:rsidRDefault="00724B0B" w:rsidP="00724B0B">
      <w:pPr>
        <w:pStyle w:val="Paragraphedeliste"/>
        <w:ind w:left="0"/>
        <w:rPr>
          <w:lang w:val="fr-FR"/>
        </w:rPr>
      </w:pPr>
      <w:r>
        <w:rPr>
          <w:lang w:val="fr-FR"/>
        </w:rPr>
        <w:t xml:space="preserve">Cette activité sera réalisée selon les mêmes modalités que le </w:t>
      </w:r>
      <w:r w:rsidR="009C0AF4">
        <w:rPr>
          <w:lang w:val="fr-FR"/>
        </w:rPr>
        <w:t>Kasaï</w:t>
      </w:r>
      <w:r>
        <w:rPr>
          <w:lang w:val="fr-FR"/>
        </w:rPr>
        <w:t xml:space="preserve"> Oriental. Toutefois, le territoire de Kabinda étant une nouvelle zone d’intervention, une cartographie des circuits et de</w:t>
      </w:r>
      <w:r w:rsidR="00B40CA5">
        <w:rPr>
          <w:lang w:val="fr-FR"/>
        </w:rPr>
        <w:t>s</w:t>
      </w:r>
      <w:r>
        <w:rPr>
          <w:lang w:val="fr-FR"/>
        </w:rPr>
        <w:t xml:space="preserve"> acteurs de commercialisation sera effectuée afin de déterminer les acteurs pertinents à associer à ces activités.</w:t>
      </w:r>
    </w:p>
    <w:p w14:paraId="22848AFC" w14:textId="0483CCFE" w:rsidR="00724B0B" w:rsidRPr="000B36E6" w:rsidRDefault="009C2D02" w:rsidP="009C2D0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B02.03.</w:t>
      </w:r>
      <w:r w:rsidR="00724B0B" w:rsidRPr="000B36E6">
        <w:rPr>
          <w:rFonts w:cstheme="minorHAnsi"/>
          <w:b/>
          <w:bCs/>
        </w:rPr>
        <w:t xml:space="preserve"> Appui aux micro-projets d’entrepreneuriat rural</w:t>
      </w:r>
    </w:p>
    <w:p w14:paraId="65D547B4" w14:textId="255841A0" w:rsidR="00724B0B" w:rsidRDefault="461B2EBA" w:rsidP="00724B0B">
      <w:pPr>
        <w:pStyle w:val="Paragraphedeliste"/>
        <w:ind w:left="0"/>
        <w:rPr>
          <w:lang w:val="fr-FR"/>
        </w:rPr>
      </w:pPr>
      <w:r w:rsidRPr="6C953272">
        <w:rPr>
          <w:lang w:val="fr-FR"/>
        </w:rPr>
        <w:t>Dans la province de la Lomami</w:t>
      </w:r>
      <w:r w:rsidR="12BC3974" w:rsidRPr="6C953272">
        <w:rPr>
          <w:lang w:val="fr-FR"/>
        </w:rPr>
        <w:t>,</w:t>
      </w:r>
      <w:r w:rsidRPr="6C953272">
        <w:rPr>
          <w:lang w:val="fr-FR"/>
        </w:rPr>
        <w:t xml:space="preserve"> des activités d’appui à l’entreprenariat rural ont été entamé</w:t>
      </w:r>
      <w:r w:rsidR="12BC3974" w:rsidRPr="6C953272">
        <w:rPr>
          <w:lang w:val="fr-FR"/>
        </w:rPr>
        <w:t>es</w:t>
      </w:r>
      <w:r w:rsidRPr="6C953272">
        <w:rPr>
          <w:lang w:val="fr-FR"/>
        </w:rPr>
        <w:t xml:space="preserve"> dans le territoire de Ngandajika</w:t>
      </w:r>
      <w:r w:rsidR="7E2CC751" w:rsidRPr="6C953272">
        <w:rPr>
          <w:lang w:val="fr-FR"/>
        </w:rPr>
        <w:t xml:space="preserve"> à travers la dynamique de développement local</w:t>
      </w:r>
      <w:r w:rsidR="1C56882E" w:rsidRPr="6C953272">
        <w:rPr>
          <w:lang w:val="fr-FR"/>
        </w:rPr>
        <w:t xml:space="preserve"> portée par les programmes EDUKOR et PRODAKOR</w:t>
      </w:r>
      <w:r w:rsidR="7E2CC751" w:rsidRPr="6C953272">
        <w:rPr>
          <w:lang w:val="fr-FR"/>
        </w:rPr>
        <w:t>.</w:t>
      </w:r>
      <w:r w:rsidR="463928AB" w:rsidRPr="6C953272">
        <w:rPr>
          <w:lang w:val="fr-FR"/>
        </w:rPr>
        <w:t xml:space="preserve"> Dans le cadre de cette dynamique de développement local, un cadre de concertation inter-ETD a été </w:t>
      </w:r>
      <w:r w:rsidR="075146F4" w:rsidRPr="6C953272">
        <w:rPr>
          <w:lang w:val="fr-FR"/>
        </w:rPr>
        <w:t xml:space="preserve">mis en place. Ce cadre de concertation </w:t>
      </w:r>
      <w:r w:rsidR="44D81BEE" w:rsidRPr="6C953272">
        <w:rPr>
          <w:lang w:val="fr-FR"/>
        </w:rPr>
        <w:t>est composé des acteurs de développement (public et privé) du territoire</w:t>
      </w:r>
      <w:r w:rsidR="66933EFF" w:rsidRPr="6C953272">
        <w:rPr>
          <w:lang w:val="fr-FR"/>
        </w:rPr>
        <w:t xml:space="preserve"> et</w:t>
      </w:r>
      <w:r w:rsidR="44D81BEE" w:rsidRPr="6C953272">
        <w:rPr>
          <w:lang w:val="fr-FR"/>
        </w:rPr>
        <w:t xml:space="preserve"> </w:t>
      </w:r>
      <w:r w:rsidR="075146F4" w:rsidRPr="6C953272">
        <w:rPr>
          <w:lang w:val="fr-FR"/>
        </w:rPr>
        <w:t>pilote les dynamiques de concertation</w:t>
      </w:r>
      <w:r w:rsidR="44D81BEE" w:rsidRPr="6C953272">
        <w:rPr>
          <w:lang w:val="fr-FR"/>
        </w:rPr>
        <w:t xml:space="preserve">, </w:t>
      </w:r>
      <w:r w:rsidR="075146F4" w:rsidRPr="6C953272">
        <w:rPr>
          <w:lang w:val="fr-FR"/>
        </w:rPr>
        <w:t xml:space="preserve">d’animation </w:t>
      </w:r>
      <w:r w:rsidR="44D81BEE" w:rsidRPr="6C953272">
        <w:rPr>
          <w:lang w:val="fr-FR"/>
        </w:rPr>
        <w:t xml:space="preserve">et de développement économique </w:t>
      </w:r>
      <w:r w:rsidR="075146F4" w:rsidRPr="6C953272">
        <w:rPr>
          <w:lang w:val="fr-FR"/>
        </w:rPr>
        <w:t>du territoire</w:t>
      </w:r>
      <w:r w:rsidR="66933EFF" w:rsidRPr="6C953272">
        <w:rPr>
          <w:lang w:val="fr-FR"/>
        </w:rPr>
        <w:t xml:space="preserve"> jusqu’au</w:t>
      </w:r>
      <w:r w:rsidR="075146F4" w:rsidRPr="6C953272">
        <w:rPr>
          <w:lang w:val="fr-FR"/>
        </w:rPr>
        <w:t xml:space="preserve"> niveau des ETD</w:t>
      </w:r>
      <w:r w:rsidR="44D81BEE" w:rsidRPr="6C953272">
        <w:rPr>
          <w:lang w:val="fr-FR"/>
        </w:rPr>
        <w:t xml:space="preserve">. Dans le cadre du développement économique et afin d’accompagner les projets porteurs du territoire, le cadre de concertation a mis en place un incubateur. Cet incubateur est animé au quotidien par des coachs </w:t>
      </w:r>
      <w:r w:rsidR="3BD937ED" w:rsidRPr="6C953272">
        <w:rPr>
          <w:lang w:val="fr-FR"/>
        </w:rPr>
        <w:t xml:space="preserve">avec l’appui technique des équipes Enabel </w:t>
      </w:r>
      <w:r w:rsidR="44D81BEE" w:rsidRPr="6C953272">
        <w:rPr>
          <w:lang w:val="fr-FR"/>
        </w:rPr>
        <w:t>qui</w:t>
      </w:r>
      <w:r w:rsidR="66933EFF" w:rsidRPr="6C953272">
        <w:rPr>
          <w:lang w:val="fr-FR"/>
        </w:rPr>
        <w:t xml:space="preserve"> </w:t>
      </w:r>
      <w:r w:rsidR="3BD937ED" w:rsidRPr="6C953272">
        <w:rPr>
          <w:lang w:val="fr-FR"/>
        </w:rPr>
        <w:t xml:space="preserve">identifie et accompagne les porteurs de projet. </w:t>
      </w:r>
      <w:r w:rsidR="4715A9DC" w:rsidRPr="6C953272">
        <w:rPr>
          <w:lang w:val="fr-FR"/>
        </w:rPr>
        <w:t xml:space="preserve">L’accompagnement des projets d’entreprenariat </w:t>
      </w:r>
      <w:r w:rsidR="00A4359B" w:rsidRPr="6C953272">
        <w:rPr>
          <w:lang w:val="fr-FR"/>
        </w:rPr>
        <w:t>sera poursuivi</w:t>
      </w:r>
      <w:r w:rsidR="3BD937ED" w:rsidRPr="6C953272">
        <w:rPr>
          <w:lang w:val="fr-FR"/>
        </w:rPr>
        <w:t xml:space="preserve"> dans le nouveau portefeuille</w:t>
      </w:r>
      <w:r w:rsidR="4715A9DC" w:rsidRPr="6C953272">
        <w:rPr>
          <w:lang w:val="fr-FR"/>
        </w:rPr>
        <w:t xml:space="preserve"> grâce à une convention de subsides en octroi direct à l’incubateur de Ngandajika.</w:t>
      </w:r>
      <w:r w:rsidR="44D81BEE" w:rsidRPr="6C953272">
        <w:rPr>
          <w:lang w:val="fr-FR"/>
        </w:rPr>
        <w:t xml:space="preserve"> </w:t>
      </w:r>
      <w:r w:rsidRPr="6C953272">
        <w:rPr>
          <w:lang w:val="fr-FR"/>
        </w:rPr>
        <w:t>Pour cela, des appels à manifestation d’idées seront lancées au niveau local et les projets sélectionnés bénéficieront d’un accompagnement au développement de leur activité ainsi que d’un soutien matériel ou financier. Des liens avec le secteur financier seront également recherchés pour procéder au financement des projets.</w:t>
      </w:r>
    </w:p>
    <w:p w14:paraId="31041E71" w14:textId="19074E0B" w:rsidR="051791C1" w:rsidRDefault="051791C1" w:rsidP="051791C1">
      <w:pPr>
        <w:pStyle w:val="Paragraphedeliste"/>
        <w:ind w:left="0"/>
        <w:rPr>
          <w:rFonts w:eastAsia="Calibri" w:cs="Arial"/>
          <w:szCs w:val="21"/>
          <w:lang w:val="fr-FR"/>
        </w:rPr>
      </w:pPr>
    </w:p>
    <w:p w14:paraId="7F9B66EC" w14:textId="2491CAF1" w:rsidR="051791C1" w:rsidRDefault="051791C1" w:rsidP="051791C1">
      <w:pPr>
        <w:pStyle w:val="Paragraphedeliste"/>
        <w:ind w:left="0"/>
        <w:rPr>
          <w:rFonts w:eastAsia="Calibri" w:cs="Arial"/>
          <w:szCs w:val="21"/>
          <w:lang w:val="fr-FR"/>
        </w:rPr>
      </w:pPr>
      <w:r w:rsidRPr="051791C1">
        <w:rPr>
          <w:rFonts w:eastAsia="Calibri" w:cs="Arial"/>
          <w:szCs w:val="21"/>
          <w:lang w:val="fr-FR"/>
        </w:rPr>
        <w:t>Pour le territoire de Kabinda, un appel à proposition sera lancé afin d’identifier une structure en capacité d’accompagner les projets d’entreprenariat dans ce territoire.</w:t>
      </w:r>
    </w:p>
    <w:p w14:paraId="434B9AA9" w14:textId="7DA12E2C" w:rsidR="00724B0B" w:rsidRPr="009C2D02" w:rsidRDefault="461B2EBA">
      <w:pPr>
        <w:pStyle w:val="Titre3"/>
        <w:numPr>
          <w:ilvl w:val="2"/>
          <w:numId w:val="38"/>
        </w:numPr>
        <w:ind w:left="1418"/>
      </w:pPr>
      <w:bookmarkStart w:id="75" w:name="_Toc113804301"/>
      <w:r>
        <w:lastRenderedPageBreak/>
        <w:t>Résultat 3 </w:t>
      </w:r>
      <w:r w:rsidR="1BD9158F">
        <w:t xml:space="preserve">dans la Lomami - </w:t>
      </w:r>
      <w:r>
        <w:t>Les acteurs (locaux, provinciaux, nationaux) se concertent et mobilisent des moyens pour promouvoir un environnement favorable au développement de systèmes alimentaires durables.</w:t>
      </w:r>
      <w:bookmarkEnd w:id="75"/>
    </w:p>
    <w:p w14:paraId="46792767" w14:textId="57E08D29" w:rsidR="00724B0B" w:rsidRPr="000B36E6" w:rsidRDefault="009C2D02" w:rsidP="0A947213">
      <w:pPr>
        <w:keepNext/>
        <w:pBdr>
          <w:top w:val="single" w:sz="4" w:space="1" w:color="auto"/>
          <w:left w:val="single" w:sz="4" w:space="4" w:color="auto"/>
          <w:bottom w:val="single" w:sz="4" w:space="1" w:color="auto"/>
          <w:right w:val="single" w:sz="4" w:space="4" w:color="auto"/>
        </w:pBdr>
        <w:spacing w:before="240"/>
        <w:rPr>
          <w:b/>
          <w:bCs/>
        </w:rPr>
      </w:pPr>
      <w:r w:rsidRPr="0A947213">
        <w:rPr>
          <w:b/>
          <w:bCs/>
        </w:rPr>
        <w:t>B0</w:t>
      </w:r>
      <w:r w:rsidR="00724B0B" w:rsidRPr="0A947213">
        <w:rPr>
          <w:b/>
          <w:bCs/>
        </w:rPr>
        <w:t>3.</w:t>
      </w:r>
      <w:r w:rsidRPr="0A947213">
        <w:rPr>
          <w:b/>
          <w:bCs/>
        </w:rPr>
        <w:t>0</w:t>
      </w:r>
      <w:r w:rsidR="00724B0B" w:rsidRPr="0A947213">
        <w:rPr>
          <w:b/>
          <w:bCs/>
        </w:rPr>
        <w:t>1. Appui à la construction d’une vision provinciale de développement agricole</w:t>
      </w:r>
      <w:r w:rsidR="363235F9" w:rsidRPr="0A947213">
        <w:rPr>
          <w:b/>
          <w:bCs/>
        </w:rPr>
        <w:t xml:space="preserve"> et actions ponctuelles de désenclavement</w:t>
      </w:r>
    </w:p>
    <w:p w14:paraId="04BC7512" w14:textId="35C7BB51" w:rsidR="00724B0B" w:rsidRDefault="00724B0B" w:rsidP="00724B0B">
      <w:pPr>
        <w:pStyle w:val="Paragraphedeliste"/>
        <w:ind w:left="0"/>
        <w:rPr>
          <w:lang w:val="fr-FR"/>
        </w:rPr>
      </w:pPr>
      <w:r w:rsidRPr="001D1453">
        <w:rPr>
          <w:lang w:val="fr-FR"/>
        </w:rPr>
        <w:t xml:space="preserve">Cette activité </w:t>
      </w:r>
      <w:r>
        <w:rPr>
          <w:lang w:val="fr-FR"/>
        </w:rPr>
        <w:t xml:space="preserve">sera effectuée selon les mêmes modalités que pour le </w:t>
      </w:r>
      <w:r w:rsidR="009C0AF4">
        <w:rPr>
          <w:lang w:val="fr-FR"/>
        </w:rPr>
        <w:t>Kasaï</w:t>
      </w:r>
      <w:r>
        <w:rPr>
          <w:lang w:val="fr-FR"/>
        </w:rPr>
        <w:t xml:space="preserve"> Oriental. En complément pour la province de la Lomami, celle-ci étant une nouvelle province et ayant bénéficié de peu d’appuis, les bâtiments des Inspections Provinciales de l’Agriculture, de la Pêche et de l’Elevage et du Développement Rural seront réhabilités/construits.</w:t>
      </w:r>
    </w:p>
    <w:p w14:paraId="5CC3A5E7" w14:textId="3815F420" w:rsidR="00724B0B" w:rsidRPr="000B36E6" w:rsidRDefault="009C2D02" w:rsidP="009C2D02">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w:t>
      </w:r>
      <w:r w:rsidR="00724B0B" w:rsidRPr="000B36E6">
        <w:rPr>
          <w:rFonts w:cstheme="minorHAnsi"/>
          <w:b/>
          <w:bCs/>
        </w:rPr>
        <w:t>3.2. Valorisation de l’agriculture et des savoirs locaux par la communication pour le développement</w:t>
      </w:r>
    </w:p>
    <w:p w14:paraId="6909A5F0" w14:textId="6A34E32F" w:rsidR="00724B0B" w:rsidRPr="00AC7A9C" w:rsidRDefault="00724B0B" w:rsidP="00724B0B">
      <w:pPr>
        <w:pStyle w:val="Paragraphedeliste"/>
        <w:ind w:left="0"/>
        <w:rPr>
          <w:rFonts w:asciiTheme="minorHAnsi" w:eastAsiaTheme="minorEastAsia" w:hAnsiTheme="minorHAnsi"/>
          <w:szCs w:val="21"/>
          <w:lang w:val="fr-FR"/>
        </w:rPr>
      </w:pPr>
      <w:r w:rsidRPr="001D1453">
        <w:rPr>
          <w:lang w:val="fr-FR"/>
        </w:rPr>
        <w:t xml:space="preserve">Cette activité </w:t>
      </w:r>
      <w:r>
        <w:rPr>
          <w:lang w:val="fr-FR"/>
        </w:rPr>
        <w:t xml:space="preserve">sera effectuée selon les mêmes modalités que pour le </w:t>
      </w:r>
      <w:r w:rsidR="009C0AF4">
        <w:rPr>
          <w:lang w:val="fr-FR"/>
        </w:rPr>
        <w:t>Kasaï</w:t>
      </w:r>
      <w:r>
        <w:rPr>
          <w:lang w:val="fr-FR"/>
        </w:rPr>
        <w:t xml:space="preserve"> Oriental.</w:t>
      </w:r>
    </w:p>
    <w:p w14:paraId="66F844CA" w14:textId="2B08C5A1" w:rsidR="00724B0B" w:rsidRPr="000B36E6" w:rsidRDefault="009C2D02" w:rsidP="00FF27D6">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w:t>
      </w:r>
      <w:r w:rsidR="00724B0B" w:rsidRPr="000B36E6">
        <w:rPr>
          <w:rFonts w:cstheme="minorHAnsi"/>
          <w:b/>
          <w:bCs/>
        </w:rPr>
        <w:t>3.</w:t>
      </w:r>
      <w:r w:rsidRPr="000B36E6">
        <w:rPr>
          <w:rFonts w:cstheme="minorHAnsi"/>
          <w:b/>
          <w:bCs/>
        </w:rPr>
        <w:t>0</w:t>
      </w:r>
      <w:r w:rsidR="00724B0B" w:rsidRPr="000B36E6">
        <w:rPr>
          <w:rFonts w:cstheme="minorHAnsi"/>
          <w:b/>
          <w:bCs/>
        </w:rPr>
        <w:t>3. Appui à l’amélioration et l’appropriation du cadre normatif sur l’agriculture</w:t>
      </w:r>
      <w:r w:rsidR="009E3487">
        <w:rPr>
          <w:rFonts w:cstheme="minorHAnsi"/>
          <w:b/>
          <w:bCs/>
        </w:rPr>
        <w:t xml:space="preserve"> </w:t>
      </w:r>
      <w:r w:rsidR="009E3487" w:rsidRPr="009E3487">
        <w:rPr>
          <w:b/>
        </w:rPr>
        <w:t>avec un focus sur les entreprises agricoles et le foncier</w:t>
      </w:r>
    </w:p>
    <w:p w14:paraId="5D73F430" w14:textId="0BE31388" w:rsidR="00724B0B" w:rsidRDefault="00724B0B" w:rsidP="00724B0B">
      <w:pPr>
        <w:rPr>
          <w:lang w:val="fr-FR"/>
        </w:rPr>
      </w:pPr>
      <w:r w:rsidRPr="001D1453">
        <w:rPr>
          <w:lang w:val="fr-FR"/>
        </w:rPr>
        <w:t xml:space="preserve">Cette activité </w:t>
      </w:r>
      <w:r>
        <w:rPr>
          <w:lang w:val="fr-FR"/>
        </w:rPr>
        <w:t xml:space="preserve">sera effectuée selon les mêmes modalités que pour le </w:t>
      </w:r>
      <w:r w:rsidR="009C0AF4">
        <w:rPr>
          <w:lang w:val="fr-FR"/>
        </w:rPr>
        <w:t>Kasaï</w:t>
      </w:r>
      <w:r>
        <w:rPr>
          <w:lang w:val="fr-FR"/>
        </w:rPr>
        <w:t xml:space="preserve"> Oriental.</w:t>
      </w:r>
    </w:p>
    <w:p w14:paraId="446BCA7A" w14:textId="084E0D2C" w:rsidR="00724B0B" w:rsidRPr="000B36E6" w:rsidRDefault="00FF27D6" w:rsidP="00FF27D6">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B03.04.</w:t>
      </w:r>
      <w:r w:rsidR="00724B0B" w:rsidRPr="000B36E6">
        <w:rPr>
          <w:rFonts w:cstheme="minorHAnsi"/>
          <w:b/>
          <w:bCs/>
        </w:rPr>
        <w:t xml:space="preserve"> Soutien aux initiatives de développement local du territoire de Ngandajika</w:t>
      </w:r>
    </w:p>
    <w:p w14:paraId="1599BCEF" w14:textId="77777777" w:rsidR="00724B0B" w:rsidRPr="00461C8E" w:rsidRDefault="00724B0B" w:rsidP="00724B0B">
      <w:pPr>
        <w:pStyle w:val="Paragraphedeliste"/>
        <w:ind w:left="0"/>
        <w:rPr>
          <w:rFonts w:asciiTheme="minorHAnsi" w:eastAsiaTheme="minorEastAsia" w:hAnsiTheme="minorHAnsi"/>
          <w:szCs w:val="21"/>
          <w:lang w:val="fr-FR"/>
        </w:rPr>
      </w:pPr>
      <w:r>
        <w:rPr>
          <w:lang w:val="fr-FR"/>
        </w:rPr>
        <w:t>Dans le cadre du PRODAKOR, une approche territoriale de développement local a été initiée. Un cadre de concertation inter ETD et un plan d’action prioritaire ont ainsi été établis. Le soutien à cette dynamique de développement local sera poursuivi et permettra d’adresser quelques actions du plan d’action prioritaire. Un accent particulier sera mis sur l’internalisation de cette dynamique et de son caractère endogène dans un objectif d’appropriation et de pérennisation des activités.</w:t>
      </w:r>
    </w:p>
    <w:p w14:paraId="1F845694" w14:textId="77777777" w:rsidR="00AC0060" w:rsidRPr="0082549A" w:rsidRDefault="41582D3A">
      <w:pPr>
        <w:pStyle w:val="Titre3"/>
        <w:numPr>
          <w:ilvl w:val="2"/>
          <w:numId w:val="38"/>
        </w:numPr>
        <w:ind w:left="1418"/>
      </w:pPr>
      <w:bookmarkStart w:id="76" w:name="_Toc113804302"/>
      <w:r>
        <w:t>Les indicateurs de suivi et évaluation</w:t>
      </w:r>
      <w:bookmarkEnd w:id="76"/>
    </w:p>
    <w:p w14:paraId="67FD65C8" w14:textId="1A524153" w:rsidR="00591628" w:rsidRDefault="006A0D11" w:rsidP="00591628">
      <w:r w:rsidRPr="00CE17D1">
        <w:t xml:space="preserve">Le tableau est repris en annexe </w:t>
      </w:r>
      <w:r w:rsidR="009E01F8">
        <w:t>3.</w:t>
      </w:r>
      <w:r w:rsidR="00591628">
        <w:br w:type="page"/>
      </w:r>
    </w:p>
    <w:p w14:paraId="79BF6DB7" w14:textId="1C6B1608" w:rsidR="00FE59FC" w:rsidRPr="00035E9A" w:rsidRDefault="741A44DE" w:rsidP="009E3487">
      <w:pPr>
        <w:pStyle w:val="Titre2"/>
        <w:numPr>
          <w:ilvl w:val="1"/>
          <w:numId w:val="38"/>
        </w:numPr>
      </w:pPr>
      <w:bookmarkStart w:id="77" w:name="_Toc113804303"/>
      <w:r>
        <w:lastRenderedPageBreak/>
        <w:t xml:space="preserve">Intervention </w:t>
      </w:r>
      <w:r w:rsidR="105D7F08">
        <w:t>COD2201611</w:t>
      </w:r>
      <w:r w:rsidR="54149D79">
        <w:t> </w:t>
      </w:r>
      <w:r w:rsidR="105D7F08">
        <w:t>-</w:t>
      </w:r>
      <w:r w:rsidR="54149D79">
        <w:t xml:space="preserve"> Appui institutionnel pour les provinces du Kasaï Oriental et de la Lomami</w:t>
      </w:r>
      <w:bookmarkEnd w:id="77"/>
    </w:p>
    <w:p w14:paraId="03A18A75" w14:textId="72F0C730" w:rsidR="00FE59FC" w:rsidRPr="00035E9A" w:rsidRDefault="26992108" w:rsidP="26992108">
      <w:r w:rsidRPr="26992108">
        <w:rPr>
          <w:rFonts w:eastAsia="Georgia" w:cs="Georgia"/>
          <w:szCs w:val="21"/>
        </w:rPr>
        <w:t>La province du Kasaï</w:t>
      </w:r>
      <w:r w:rsidR="00A4359B">
        <w:rPr>
          <w:rFonts w:eastAsia="Georgia" w:cs="Georgia"/>
          <w:szCs w:val="21"/>
        </w:rPr>
        <w:t xml:space="preserve"> O</w:t>
      </w:r>
      <w:r w:rsidRPr="26992108">
        <w:rPr>
          <w:rFonts w:eastAsia="Georgia" w:cs="Georgia"/>
          <w:szCs w:val="21"/>
        </w:rPr>
        <w:t xml:space="preserve">riental dans son format pré-découpage territorial aura été orpheline </w:t>
      </w:r>
      <w:r w:rsidR="00B40CA5">
        <w:rPr>
          <w:rFonts w:eastAsia="Georgia" w:cs="Georgia"/>
          <w:szCs w:val="21"/>
        </w:rPr>
        <w:t>d’un</w:t>
      </w:r>
      <w:r w:rsidRPr="26992108">
        <w:rPr>
          <w:rFonts w:eastAsia="Georgia" w:cs="Georgia"/>
          <w:szCs w:val="21"/>
        </w:rPr>
        <w:t xml:space="preserve"> renforcement des capacités </w:t>
      </w:r>
      <w:r w:rsidR="00B40CA5">
        <w:rPr>
          <w:rFonts w:eastAsia="Georgia" w:cs="Georgia"/>
          <w:szCs w:val="21"/>
        </w:rPr>
        <w:t xml:space="preserve">de </w:t>
      </w:r>
      <w:r w:rsidRPr="26992108">
        <w:rPr>
          <w:rFonts w:eastAsia="Georgia" w:cs="Georgia"/>
          <w:szCs w:val="21"/>
        </w:rPr>
        <w:t>ses institutions politico-administratives. Éclatée en trois entités, elle a laissé place à trois nouvelles provinces dont le nouveau Kasaï</w:t>
      </w:r>
      <w:r w:rsidR="00A4359B">
        <w:rPr>
          <w:rFonts w:eastAsia="Georgia" w:cs="Georgia"/>
          <w:szCs w:val="21"/>
        </w:rPr>
        <w:t xml:space="preserve"> O</w:t>
      </w:r>
      <w:r w:rsidRPr="26992108">
        <w:rPr>
          <w:rFonts w:eastAsia="Georgia" w:cs="Georgia"/>
          <w:szCs w:val="21"/>
        </w:rPr>
        <w:t>riental et la Lomami, accusant des faiblesses assez marquées en termes de capacités d’élaboration, de coordination et de gestion &amp; suivi des politiques publiques de développement.</w:t>
      </w:r>
    </w:p>
    <w:p w14:paraId="63925F6B" w14:textId="568DA29E" w:rsidR="00FE59FC" w:rsidRPr="00035E9A" w:rsidRDefault="26992108" w:rsidP="26992108">
      <w:r w:rsidRPr="26992108">
        <w:rPr>
          <w:rFonts w:eastAsia="Georgia" w:cs="Georgia"/>
          <w:szCs w:val="21"/>
        </w:rPr>
        <w:t xml:space="preserve">La réforme qui devrait formaliser et instituer la décentralisation financière est en suspens puisque les modalités de rétrocession sur la chaîne de la décentralisation ne sont toujours pas définies. Les allocations rétrocédées aux instances descendantes sont, non seulement faibles et insuffisantes, mais elles sont aussi et surtout arbitraires, irrégulières et imprévisibles. Puisque c’est à ce maillon intermédiaire, entre le Central et le Local, que se trouvent les ‘ultimes élus’, c’est bien à ce niveau qu’il est opportun d’échafauder une modélisation de gestion de l’Etat, permettant d’une part, de faire avancer les dynamiques au niveau central, et d’autre part, d’apporter le maximum de dividendes au niveau local. </w:t>
      </w:r>
    </w:p>
    <w:p w14:paraId="6D4571E1" w14:textId="0E13D484" w:rsidR="00FE59FC" w:rsidRDefault="26992108" w:rsidP="26992108">
      <w:r w:rsidRPr="73322A79">
        <w:rPr>
          <w:rFonts w:eastAsia="Georgia" w:cs="Georgia"/>
        </w:rPr>
        <w:t xml:space="preserve">Seul un accompagnement de proximité à large spectre est susceptible de générer les savoirs et compétences répondant à l’ambition de contribuer structurellement et durablement à l’amélioration des conditions de vie des populations ciblées. </w:t>
      </w:r>
      <w:r w:rsidR="00657ECF">
        <w:rPr>
          <w:rFonts w:eastAsia="Georgia" w:cs="Georgia"/>
        </w:rPr>
        <w:t xml:space="preserve">Conformément à la stratégie générale, l’approche de développement local et territorial sera </w:t>
      </w:r>
      <w:r w:rsidR="00ED7B94">
        <w:rPr>
          <w:rFonts w:eastAsia="Georgia" w:cs="Georgia"/>
        </w:rPr>
        <w:t>appuyée</w:t>
      </w:r>
      <w:r w:rsidR="00657ECF">
        <w:rPr>
          <w:rFonts w:eastAsia="Georgia" w:cs="Georgia"/>
        </w:rPr>
        <w:t xml:space="preserve">. </w:t>
      </w:r>
    </w:p>
    <w:p w14:paraId="3FE10FF3" w14:textId="320B802C" w:rsidR="00FE59FC" w:rsidRPr="0082549A" w:rsidRDefault="53E0ABD0">
      <w:pPr>
        <w:pStyle w:val="Titre3"/>
        <w:numPr>
          <w:ilvl w:val="2"/>
          <w:numId w:val="38"/>
        </w:numPr>
        <w:ind w:left="1418"/>
      </w:pPr>
      <w:bookmarkStart w:id="78" w:name="_Toc113804304"/>
      <w:r>
        <w:t>Les objectifs de l’intervention</w:t>
      </w:r>
      <w:bookmarkEnd w:id="78"/>
    </w:p>
    <w:p w14:paraId="39E4D30F" w14:textId="1A166710" w:rsidR="00FE59FC" w:rsidRPr="00035E9A" w:rsidRDefault="7893CD47" w:rsidP="7893CD47">
      <w:r w:rsidRPr="7893CD47">
        <w:rPr>
          <w:rFonts w:eastAsia="Georgia" w:cs="Georgia"/>
          <w:szCs w:val="21"/>
        </w:rPr>
        <w:t xml:space="preserve">L’objectif spécifique vise à améliorer la mise en œuvre des Politiques de développement par les Institutions au niveau </w:t>
      </w:r>
      <w:r w:rsidR="325A0DC6" w:rsidRPr="325A0DC6">
        <w:rPr>
          <w:rFonts w:eastAsia="Georgia" w:cs="Georgia"/>
          <w:szCs w:val="21"/>
        </w:rPr>
        <w:t>des provinces du Kasaï</w:t>
      </w:r>
      <w:r w:rsidR="00A4359B">
        <w:rPr>
          <w:rFonts w:eastAsia="Georgia" w:cs="Georgia"/>
          <w:szCs w:val="21"/>
        </w:rPr>
        <w:t xml:space="preserve"> </w:t>
      </w:r>
      <w:r w:rsidR="325A0DC6" w:rsidRPr="325A0DC6">
        <w:rPr>
          <w:rFonts w:eastAsia="Georgia" w:cs="Georgia"/>
          <w:szCs w:val="21"/>
        </w:rPr>
        <w:t xml:space="preserve">Oriental et de la Lomami. </w:t>
      </w:r>
    </w:p>
    <w:p w14:paraId="747AD527" w14:textId="30F80A78" w:rsidR="00FE59FC" w:rsidRPr="00035E9A" w:rsidRDefault="7893CD47" w:rsidP="7893CD47">
      <w:r w:rsidRPr="5EBF281C">
        <w:rPr>
          <w:rFonts w:eastAsia="Georgia" w:cs="Georgia"/>
        </w:rPr>
        <w:t xml:space="preserve">Deux actions distinctes </w:t>
      </w:r>
      <w:r w:rsidR="325A0DC6" w:rsidRPr="5EBF281C">
        <w:rPr>
          <w:rFonts w:eastAsia="Georgia" w:cs="Georgia"/>
        </w:rPr>
        <w:t>sont réalisées dans</w:t>
      </w:r>
      <w:r w:rsidRPr="5EBF281C">
        <w:rPr>
          <w:rFonts w:eastAsia="Georgia" w:cs="Georgia"/>
        </w:rPr>
        <w:t xml:space="preserve"> chacune des deux provinces en couvrant les mêmes domaines de résultats. Répondant au même cadre logique, elles développeront des structures d’activités identiques mais seront nuancées dans leurs sous-activités pour épouser les contours des contextes spécifiques à chaque province.</w:t>
      </w:r>
    </w:p>
    <w:p w14:paraId="3967A3BF" w14:textId="5CFE0A4F" w:rsidR="00FE59FC" w:rsidRPr="00035E9A" w:rsidRDefault="7893CD47" w:rsidP="7893CD47">
      <w:r w:rsidRPr="7893CD47">
        <w:rPr>
          <w:rFonts w:eastAsia="Georgia" w:cs="Georgia"/>
          <w:szCs w:val="21"/>
        </w:rPr>
        <w:t xml:space="preserve">Il s’agira, en particulier, de conduire les deux institutions politiques provinciales, d’une part, le Gouvernement, Exécutif provincial, responsable des programmes et projets de développement, et d’autre part, l’Assemblée, Législatif provincial, autorité budgétaire et représentant constitutionnel des populations, dans une fonctionnalité opérationnelle </w:t>
      </w:r>
      <w:r w:rsidR="0092700E">
        <w:rPr>
          <w:rFonts w:eastAsia="Georgia" w:cs="Georgia"/>
          <w:szCs w:val="21"/>
        </w:rPr>
        <w:t xml:space="preserve">démocratique, </w:t>
      </w:r>
      <w:r w:rsidRPr="7893CD47">
        <w:rPr>
          <w:rFonts w:eastAsia="Georgia" w:cs="Georgia"/>
          <w:szCs w:val="21"/>
        </w:rPr>
        <w:t>dynamique et interactive</w:t>
      </w:r>
      <w:r w:rsidR="0092700E">
        <w:rPr>
          <w:rFonts w:eastAsia="Georgia" w:cs="Georgia"/>
          <w:szCs w:val="21"/>
        </w:rPr>
        <w:t>,</w:t>
      </w:r>
      <w:r w:rsidRPr="7893CD47">
        <w:rPr>
          <w:rFonts w:eastAsia="Georgia" w:cs="Georgia"/>
          <w:szCs w:val="21"/>
        </w:rPr>
        <w:t xml:space="preserve"> focalisée sur la réduction de la pauvreté et l’amélioration des conditions de vie des administrés</w:t>
      </w:r>
      <w:r w:rsidR="0092700E">
        <w:rPr>
          <w:rFonts w:eastAsia="Georgia" w:cs="Georgia"/>
          <w:szCs w:val="21"/>
        </w:rPr>
        <w:t>,</w:t>
      </w:r>
      <w:r w:rsidRPr="7893CD47">
        <w:rPr>
          <w:rFonts w:eastAsia="Georgia" w:cs="Georgia"/>
          <w:szCs w:val="21"/>
        </w:rPr>
        <w:t xml:space="preserve"> bénéficiaires finaux de l’action gouvernementale.  </w:t>
      </w:r>
    </w:p>
    <w:p w14:paraId="03079F39" w14:textId="1AE6121A" w:rsidR="00FE59FC" w:rsidRPr="00035E9A" w:rsidRDefault="7893CD47" w:rsidP="7893CD47">
      <w:r w:rsidRPr="7893CD47">
        <w:rPr>
          <w:rFonts w:eastAsia="Georgia" w:cs="Georgia"/>
          <w:szCs w:val="21"/>
        </w:rPr>
        <w:t xml:space="preserve">Le premier défi est de faire en sorte que les données et informations collectées au niveau local, au cœur </w:t>
      </w:r>
      <w:r w:rsidR="0092700E">
        <w:rPr>
          <w:rFonts w:eastAsia="Georgia" w:cs="Georgia"/>
          <w:szCs w:val="21"/>
        </w:rPr>
        <w:t xml:space="preserve">des dynamiques sectorielles et </w:t>
      </w:r>
      <w:r w:rsidRPr="7893CD47">
        <w:rPr>
          <w:rFonts w:eastAsia="Georgia" w:cs="Georgia"/>
          <w:szCs w:val="21"/>
        </w:rPr>
        <w:t>d</w:t>
      </w:r>
      <w:r w:rsidR="0092700E">
        <w:rPr>
          <w:rFonts w:eastAsia="Georgia" w:cs="Georgia"/>
          <w:szCs w:val="21"/>
        </w:rPr>
        <w:t>es projets d’appui</w:t>
      </w:r>
      <w:r w:rsidRPr="7893CD47">
        <w:rPr>
          <w:rFonts w:eastAsia="Georgia" w:cs="Georgia"/>
          <w:szCs w:val="21"/>
        </w:rPr>
        <w:t>, soient remontées</w:t>
      </w:r>
      <w:r w:rsidR="00E64DCB">
        <w:rPr>
          <w:rFonts w:eastAsia="Georgia" w:cs="Georgia"/>
          <w:szCs w:val="21"/>
        </w:rPr>
        <w:t xml:space="preserve"> de manière </w:t>
      </w:r>
      <w:r w:rsidR="00E64DCB" w:rsidRPr="7893CD47">
        <w:rPr>
          <w:rFonts w:eastAsia="Georgia" w:cs="Georgia"/>
          <w:szCs w:val="21"/>
        </w:rPr>
        <w:t xml:space="preserve">structurelle et cohérente </w:t>
      </w:r>
      <w:r w:rsidRPr="7893CD47">
        <w:rPr>
          <w:rFonts w:eastAsia="Georgia" w:cs="Georgia"/>
          <w:szCs w:val="21"/>
        </w:rPr>
        <w:t xml:space="preserve">au niveau des deux organes, pour y être </w:t>
      </w:r>
      <w:r w:rsidR="0092700E">
        <w:rPr>
          <w:rFonts w:eastAsia="Georgia" w:cs="Georgia"/>
          <w:szCs w:val="21"/>
        </w:rPr>
        <w:t>analysées</w:t>
      </w:r>
      <w:r w:rsidRPr="7893CD47">
        <w:rPr>
          <w:rFonts w:eastAsia="Georgia" w:cs="Georgia"/>
          <w:szCs w:val="21"/>
        </w:rPr>
        <w:t xml:space="preserve"> </w:t>
      </w:r>
      <w:r w:rsidR="00E64DCB">
        <w:rPr>
          <w:rFonts w:eastAsia="Georgia" w:cs="Georgia"/>
          <w:szCs w:val="21"/>
        </w:rPr>
        <w:t>et utilisées</w:t>
      </w:r>
      <w:r w:rsidRPr="7893CD47">
        <w:rPr>
          <w:rFonts w:eastAsia="Georgia" w:cs="Georgia"/>
          <w:szCs w:val="21"/>
        </w:rPr>
        <w:t>. Ce</w:t>
      </w:r>
      <w:r w:rsidR="00E64DCB">
        <w:rPr>
          <w:rFonts w:eastAsia="Georgia" w:cs="Georgia"/>
          <w:szCs w:val="21"/>
        </w:rPr>
        <w:t xml:space="preserve"> traitement des données de base dépend d’une capacité à mobiliser de l’expertise, qu’elle soit locale ou extérieure, ainsi qu’à renforcer </w:t>
      </w:r>
      <w:r w:rsidRPr="7893CD47">
        <w:rPr>
          <w:rFonts w:eastAsia="Georgia" w:cs="Georgia"/>
          <w:szCs w:val="21"/>
        </w:rPr>
        <w:t xml:space="preserve">les performances des animateurs des organes concernés </w:t>
      </w:r>
      <w:r w:rsidR="00E64DCB">
        <w:rPr>
          <w:rFonts w:eastAsia="Georgia" w:cs="Georgia"/>
          <w:szCs w:val="21"/>
        </w:rPr>
        <w:t xml:space="preserve">en charge d’organiser </w:t>
      </w:r>
      <w:r w:rsidR="00657ECF">
        <w:rPr>
          <w:rFonts w:eastAsia="Georgia" w:cs="Georgia"/>
          <w:szCs w:val="21"/>
        </w:rPr>
        <w:t xml:space="preserve">et de coordonner </w:t>
      </w:r>
      <w:r w:rsidR="00E64DCB">
        <w:rPr>
          <w:rFonts w:eastAsia="Georgia" w:cs="Georgia"/>
          <w:szCs w:val="21"/>
        </w:rPr>
        <w:t xml:space="preserve">ces processus. </w:t>
      </w:r>
    </w:p>
    <w:p w14:paraId="61C7D808" w14:textId="687C9692" w:rsidR="00FE59FC" w:rsidRPr="00035E9A" w:rsidRDefault="7893CD47" w:rsidP="7893CD47">
      <w:r w:rsidRPr="73322A79">
        <w:rPr>
          <w:rFonts w:eastAsia="Georgia" w:cs="Georgia"/>
        </w:rPr>
        <w:t>Le deuxième défi</w:t>
      </w:r>
      <w:r w:rsidR="00ED7B94">
        <w:rPr>
          <w:rFonts w:eastAsia="Georgia" w:cs="Georgia"/>
        </w:rPr>
        <w:t xml:space="preserve">, conformément au triple ancrage voulu dans la stratégie générale, </w:t>
      </w:r>
      <w:r w:rsidRPr="73322A79">
        <w:rPr>
          <w:rFonts w:eastAsia="Georgia" w:cs="Georgia"/>
        </w:rPr>
        <w:t>sera de placer le niveau central en face de ses missions et obligations pour le faire progresser au mieu</w:t>
      </w:r>
      <w:r w:rsidR="00657ECF">
        <w:rPr>
          <w:rFonts w:eastAsia="Georgia" w:cs="Georgia"/>
        </w:rPr>
        <w:t>x</w:t>
      </w:r>
      <w:r w:rsidRPr="73322A79">
        <w:rPr>
          <w:rFonts w:eastAsia="Georgia" w:cs="Georgia"/>
        </w:rPr>
        <w:t>, dans la règlementation des dispositions régissant la décentralisation dans son ensemble et permettre ainsi aux autorités provinciales d’améliorer les conditions de gouvernance de leurs provinces. Cette ambition est à mettre en lien direct avec les appuis sectoriels envisagés au niveau central, à travers les piliers 1 et 2 (</w:t>
      </w:r>
      <w:r w:rsidR="325A0DC6" w:rsidRPr="73322A79">
        <w:rPr>
          <w:rFonts w:eastAsia="Georgia" w:cs="Georgia"/>
        </w:rPr>
        <w:t>Jeunesse</w:t>
      </w:r>
      <w:r w:rsidR="28FB03B3" w:rsidRPr="4BE7EC11">
        <w:rPr>
          <w:rFonts w:eastAsia="Georgia" w:cs="Georgia"/>
        </w:rPr>
        <w:t>,</w:t>
      </w:r>
      <w:r w:rsidR="325A0DC6" w:rsidRPr="73322A79">
        <w:rPr>
          <w:rFonts w:eastAsia="Georgia" w:cs="Georgia"/>
        </w:rPr>
        <w:t xml:space="preserve"> Conscience culturelle et sociale - </w:t>
      </w:r>
      <w:r w:rsidR="003E3085">
        <w:rPr>
          <w:rFonts w:eastAsia="Georgia" w:cs="Georgia"/>
        </w:rPr>
        <w:t>F</w:t>
      </w:r>
      <w:r w:rsidRPr="73322A79">
        <w:rPr>
          <w:rFonts w:eastAsia="Georgia" w:cs="Georgia"/>
        </w:rPr>
        <w:t xml:space="preserve">EE – Agriculture – Enseignement de </w:t>
      </w:r>
      <w:r w:rsidRPr="73322A79">
        <w:rPr>
          <w:rFonts w:eastAsia="Georgia" w:cs="Georgia"/>
        </w:rPr>
        <w:lastRenderedPageBreak/>
        <w:t>base pour le Kasaï</w:t>
      </w:r>
      <w:r w:rsidR="00405C10">
        <w:rPr>
          <w:rFonts w:eastAsia="Georgia" w:cs="Georgia"/>
        </w:rPr>
        <w:t xml:space="preserve"> </w:t>
      </w:r>
      <w:r w:rsidRPr="73322A79">
        <w:rPr>
          <w:rFonts w:eastAsia="Georgia" w:cs="Georgia"/>
        </w:rPr>
        <w:t>Oriental, et exclusivement l’agriculture pour la Lomami) et le pilier 4 (Gouvernance financière pour les deux provinces).</w:t>
      </w:r>
    </w:p>
    <w:p w14:paraId="4B0A4728" w14:textId="48A01C92" w:rsidR="00676BFF" w:rsidRDefault="7893CD47" w:rsidP="7893CD47">
      <w:pPr>
        <w:rPr>
          <w:rFonts w:eastAsia="Georgia" w:cs="Georgia"/>
          <w:szCs w:val="21"/>
        </w:rPr>
      </w:pPr>
      <w:r w:rsidRPr="7893CD47">
        <w:rPr>
          <w:rFonts w:eastAsia="Georgia" w:cs="Georgia"/>
          <w:szCs w:val="21"/>
        </w:rPr>
        <w:t xml:space="preserve">Néanmoins, sans se laisser conditionner par les performances du niveau central, les autorités provinciales seront accompagnées à développer sur base de leurs prérogatives constitutionnelles, des stratégies et méthodes de travail qui répondent aux enjeux de gestion d’un Etat moderne. </w:t>
      </w:r>
    </w:p>
    <w:p w14:paraId="53A7392B" w14:textId="77777777" w:rsidR="006B6ECE" w:rsidRPr="009E3487" w:rsidRDefault="006B6ECE" w:rsidP="009E3487">
      <w:pPr>
        <w:rPr>
          <w:rFonts w:eastAsia="Georgia" w:cs="Georgia"/>
          <w:szCs w:val="21"/>
        </w:rPr>
      </w:pPr>
      <w:r w:rsidRPr="009E3487">
        <w:rPr>
          <w:rFonts w:eastAsia="Georgia" w:cs="Georgia"/>
          <w:szCs w:val="21"/>
        </w:rPr>
        <w:t>Cette posture de Enabel permet de  répondre aux défis identifiés par le PNSD quant au Pilier II relatif au Renforcement de la Gouvernance politique, à savoir, d’abord, pour les Relations interinstitutionnelles : (i) harmonie des rapports institutionnels entre les Pouvoirs Législatif et Exécutif à tous les niveaux ; (ii) consolidation de l’évaluation du niveau d’exécution des recommandations du Parlement au Gouvernement à tous les niveaux de l’organisation politique nationale ; ensuite, pour la Démocratie et la décentralisation : (ii) amélioration du niveau de vie dans les villages ; (iii) réduction des disparités de développement entre les villages et les centres urbains ; (v) développement équilibré ; (vi) mise en œuvre effective de la décentralisation, (vii) mobilisation accrue des ressources financières ; (viii) renforcement des capacités techniques des acteurs provinciaux et (ix) élaboration des plans provinciaux de développement. (Cf. PNSD page 58).</w:t>
      </w:r>
    </w:p>
    <w:p w14:paraId="254B512F" w14:textId="1EDF1C4B" w:rsidR="004F4AA5" w:rsidRPr="009E3487" w:rsidRDefault="7893CD47" w:rsidP="002B0C5D">
      <w:pPr>
        <w:pStyle w:val="Lgende"/>
        <w:jc w:val="left"/>
        <w:rPr>
          <w:noProof/>
          <w:color w:val="585756"/>
          <w:lang w:eastAsia="fr-BE"/>
        </w:rPr>
      </w:pPr>
      <w:r w:rsidRPr="009E3487">
        <w:rPr>
          <w:rFonts w:ascii="Segoe UI" w:eastAsia="Segoe UI" w:hAnsi="Segoe UI" w:cs="Segoe UI"/>
          <w:color w:val="585756"/>
        </w:rPr>
        <w:t xml:space="preserve"> </w:t>
      </w:r>
      <w:bookmarkStart w:id="79" w:name="_Toc113804371"/>
      <w:r w:rsidR="002B0C5D" w:rsidRPr="009E3487">
        <w:rPr>
          <w:color w:val="585756"/>
        </w:rPr>
        <w:t xml:space="preserve">Figure </w:t>
      </w:r>
      <w:r w:rsidRPr="009E3487">
        <w:rPr>
          <w:color w:val="585756"/>
        </w:rPr>
        <w:fldChar w:fldCharType="begin"/>
      </w:r>
      <w:r w:rsidRPr="009E3487">
        <w:rPr>
          <w:color w:val="585756"/>
        </w:rPr>
        <w:instrText>SEQ Figure \* ARABIC</w:instrText>
      </w:r>
      <w:r w:rsidRPr="009E3487">
        <w:rPr>
          <w:color w:val="585756"/>
        </w:rPr>
        <w:fldChar w:fldCharType="separate"/>
      </w:r>
      <w:r w:rsidR="00EA6231" w:rsidRPr="009E3487">
        <w:rPr>
          <w:noProof/>
          <w:color w:val="585756"/>
        </w:rPr>
        <w:t>6</w:t>
      </w:r>
      <w:r w:rsidRPr="009E3487">
        <w:rPr>
          <w:color w:val="585756"/>
        </w:rPr>
        <w:fldChar w:fldCharType="end"/>
      </w:r>
      <w:r w:rsidR="002B0C5D" w:rsidRPr="009E3487">
        <w:rPr>
          <w:color w:val="585756"/>
        </w:rPr>
        <w:t xml:space="preserve"> – Chaîne de résultat de l’intervention Appui institutionnel provincial</w:t>
      </w:r>
      <w:bookmarkEnd w:id="79"/>
    </w:p>
    <w:p w14:paraId="33B637C6" w14:textId="6CE42393" w:rsidR="004F4AA5" w:rsidRDefault="00B444AA" w:rsidP="002B0C5D">
      <w:pPr>
        <w:pStyle w:val="Lgende"/>
        <w:jc w:val="left"/>
        <w:rPr>
          <w:rFonts w:ascii="Times New Roman" w:eastAsia="Times New Roman" w:hAnsi="Times New Roman" w:cs="Times New Roman"/>
          <w:sz w:val="24"/>
          <w:szCs w:val="24"/>
        </w:rPr>
      </w:pPr>
      <w:r w:rsidRPr="008D2DA9">
        <w:rPr>
          <w:noProof/>
        </w:rPr>
        <mc:AlternateContent>
          <mc:Choice Requires="wpg">
            <w:drawing>
              <wp:anchor distT="0" distB="0" distL="114300" distR="114300" simplePos="0" relativeHeight="251683328" behindDoc="0" locked="0" layoutInCell="1" allowOverlap="1" wp14:anchorId="3ECB5804" wp14:editId="5C4648E1">
                <wp:simplePos x="0" y="0"/>
                <wp:positionH relativeFrom="margin">
                  <wp:align>center</wp:align>
                </wp:positionH>
                <wp:positionV relativeFrom="paragraph">
                  <wp:posOffset>35738</wp:posOffset>
                </wp:positionV>
                <wp:extent cx="5354523" cy="3165627"/>
                <wp:effectExtent l="0" t="0" r="0" b="0"/>
                <wp:wrapTopAndBottom/>
                <wp:docPr id="32" name="Group 8"/>
                <wp:cNvGraphicFramePr/>
                <a:graphic xmlns:a="http://schemas.openxmlformats.org/drawingml/2006/main">
                  <a:graphicData uri="http://schemas.microsoft.com/office/word/2010/wordprocessingGroup">
                    <wpg:wgp>
                      <wpg:cNvGrpSpPr/>
                      <wpg:grpSpPr>
                        <a:xfrm>
                          <a:off x="0" y="0"/>
                          <a:ext cx="5354523" cy="3165627"/>
                          <a:chOff x="0" y="0"/>
                          <a:chExt cx="8632241" cy="4146025"/>
                        </a:xfrm>
                      </wpg:grpSpPr>
                      <wps:wsp>
                        <wps:cNvPr id="33" name="Rectangle 33"/>
                        <wps:cNvSpPr/>
                        <wps:spPr>
                          <a:xfrm>
                            <a:off x="2952872" y="2337114"/>
                            <a:ext cx="2726499"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6C8700" w14:textId="77777777" w:rsidR="00B444AA" w:rsidRPr="008D2DA9" w:rsidRDefault="00B444AA" w:rsidP="00B444AA">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2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législature de développement basée sur une approche participative, intégrée et inclusive est mise en place. </w:t>
                              </w:r>
                            </w:p>
                          </w:txbxContent>
                        </wps:txbx>
                        <wps:bodyPr lIns="91440" tIns="45720" rIns="91440" bIns="45720" rtlCol="0" anchor="ctr"/>
                      </wps:wsp>
                      <wps:wsp>
                        <wps:cNvPr id="34" name="Rectangle 34"/>
                        <wps:cNvSpPr/>
                        <wps:spPr>
                          <a:xfrm>
                            <a:off x="5561" y="1274330"/>
                            <a:ext cx="8623068" cy="9049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9093C" w14:textId="77777777" w:rsidR="00B444AA" w:rsidRPr="008D2DA9" w:rsidRDefault="00B444AA" w:rsidP="00B444AA">
                              <w:pPr>
                                <w:jc w:val="center"/>
                                <w:rPr>
                                  <w:rFonts w:asciiTheme="minorHAnsi" w:eastAsia="Calibri" w:hAnsi="Calibri" w:cs="Arial"/>
                                  <w:color w:val="000000"/>
                                  <w:kern w:val="24"/>
                                  <w:sz w:val="18"/>
                                  <w:szCs w:val="18"/>
                                </w:rPr>
                              </w:pPr>
                              <w:r w:rsidRPr="008D2DA9">
                                <w:rPr>
                                  <w:rFonts w:asciiTheme="minorHAnsi" w:eastAsia="Calibri" w:hAnsi="Calibri" w:cs="Arial"/>
                                  <w:color w:val="000000"/>
                                  <w:kern w:val="24"/>
                                  <w:sz w:val="18"/>
                                  <w:szCs w:val="18"/>
                                  <w:u w:val="single"/>
                                </w:rPr>
                                <w:t>Objectif Spécifique 1 du pilier 4 transversal</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000000"/>
                                  <w:kern w:val="24"/>
                                  <w:sz w:val="18"/>
                                  <w:szCs w:val="18"/>
                                </w:rPr>
                                <w:t>La mise en œuvre des Politiques de développent est améliorée par les Institutions au niveau provincial.</w:t>
                              </w:r>
                            </w:p>
                          </w:txbxContent>
                        </wps:txbx>
                        <wps:bodyPr lIns="91440" tIns="45720" rIns="91440" bIns="45720" rtlCol="0" anchor="ctr"/>
                      </wps:wsp>
                      <wps:wsp>
                        <wps:cNvPr id="35" name="Rectangle 35"/>
                        <wps:cNvSpPr/>
                        <wps:spPr>
                          <a:xfrm>
                            <a:off x="2767" y="2337113"/>
                            <a:ext cx="2722567" cy="18089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9467AB" w14:textId="77777777" w:rsidR="00B444AA" w:rsidRPr="008D2DA9" w:rsidRDefault="00B444AA" w:rsidP="00B444AA">
                              <w:pPr>
                                <w:jc w:val="center"/>
                                <w:rPr>
                                  <w:rFonts w:asciiTheme="minorHAnsi" w:eastAsia="Calibri" w:hAnsi="Calibri" w:cs="Arial"/>
                                  <w:color w:val="FFFFFF"/>
                                  <w:kern w:val="24"/>
                                  <w:sz w:val="18"/>
                                  <w:szCs w:val="18"/>
                                </w:rPr>
                              </w:pPr>
                              <w:r w:rsidRPr="008D2DA9">
                                <w:rPr>
                                  <w:rFonts w:asciiTheme="minorHAnsi" w:eastAsia="Calibri" w:hAnsi="Calibri" w:cs="Arial"/>
                                  <w:color w:val="FFFFFF"/>
                                  <w:kern w:val="24"/>
                                  <w:sz w:val="18"/>
                                  <w:szCs w:val="18"/>
                                  <w:u w:val="single"/>
                                </w:rPr>
                                <w:t>Résultat 1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coordination plus efficace des actions de développement est assurée au niveau de la Province.</w:t>
                              </w:r>
                            </w:p>
                          </w:txbxContent>
                        </wps:txbx>
                        <wps:bodyPr lIns="91440" tIns="45720" rIns="91440" bIns="45720" rtlCol="0" anchor="ctr"/>
                      </wps:wsp>
                      <wps:wsp>
                        <wps:cNvPr id="36" name="Rectangle 36"/>
                        <wps:cNvSpPr/>
                        <wps:spPr>
                          <a:xfrm>
                            <a:off x="5904748" y="2337030"/>
                            <a:ext cx="2724423" cy="18089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EE38F" w14:textId="77777777" w:rsidR="00B444AA" w:rsidRPr="008D2DA9" w:rsidRDefault="00B444AA" w:rsidP="00B444AA">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3 :</w:t>
                              </w:r>
                              <w:r w:rsidRPr="008D2DA9">
                                <w:rPr>
                                  <w:rFonts w:asciiTheme="minorHAnsi" w:eastAsia="Calibri" w:hAnsi="Calibri" w:cs="Arial"/>
                                  <w:color w:val="FFFFFF" w:themeColor="light1"/>
                                  <w:kern w:val="24"/>
                                  <w:sz w:val="18"/>
                                  <w:szCs w:val="18"/>
                                </w:rPr>
                                <w:br/>
                              </w:r>
                              <w:r w:rsidRPr="008D2DA9">
                                <w:rPr>
                                  <w:rFonts w:asciiTheme="minorHAnsi" w:eastAsia="Calibri" w:hAnsi="Calibri" w:cs="Arial"/>
                                  <w:b/>
                                  <w:bCs/>
                                  <w:color w:val="FFFFFF"/>
                                  <w:kern w:val="24"/>
                                  <w:sz w:val="18"/>
                                  <w:szCs w:val="18"/>
                                </w:rPr>
                                <w:t>Davantage de recettes provinciales sont mobilisées et sont allouées au développement local à travers la promotion d'une gouvernance financière transparente.</w:t>
                              </w:r>
                            </w:p>
                          </w:txbxContent>
                        </wps:txbx>
                        <wps:bodyPr lIns="91440" tIns="45720" rIns="91440" bIns="45720" rtlCol="0" anchor="ctr"/>
                      </wps:wsp>
                      <wps:wsp>
                        <wps:cNvPr id="37" name="Titre 4"/>
                        <wps:cNvSpPr txBox="1">
                          <a:spLocks/>
                        </wps:cNvSpPr>
                        <wps:spPr>
                          <a:xfrm>
                            <a:off x="0" y="0"/>
                            <a:ext cx="8632241" cy="1233903"/>
                          </a:xfrm>
                          <a:prstGeom prst="rect">
                            <a:avLst/>
                          </a:prstGeom>
                          <a:solidFill>
                            <a:schemeClr val="tx1">
                              <a:lumMod val="50000"/>
                              <a:lumOff val="50000"/>
                            </a:schemeClr>
                          </a:solidFill>
                          <a:ln w="19050">
                            <a:noFill/>
                          </a:ln>
                        </wps:spPr>
                        <wps:txbx>
                          <w:txbxContent>
                            <w:p w14:paraId="19969FA5" w14:textId="77777777" w:rsidR="00B444AA" w:rsidRPr="008D2DA9" w:rsidRDefault="00B444AA" w:rsidP="00B444AA">
                              <w:pPr>
                                <w:jc w:val="center"/>
                                <w:rPr>
                                  <w:rFonts w:ascii="Calibri" w:eastAsia="Calibri" w:hAnsi="Calibri" w:cs="Arial"/>
                                  <w:color w:val="FFFFFF"/>
                                  <w:kern w:val="24"/>
                                  <w:sz w:val="18"/>
                                  <w:szCs w:val="18"/>
                                </w:rPr>
                              </w:pPr>
                              <w:r w:rsidRPr="008D2DA9">
                                <w:rPr>
                                  <w:rFonts w:ascii="Calibri" w:eastAsia="Calibri" w:hAnsi="Calibri" w:cs="Arial"/>
                                  <w:color w:val="FFFFFF"/>
                                  <w:kern w:val="24"/>
                                  <w:sz w:val="18"/>
                                  <w:szCs w:val="18"/>
                                  <w:u w:val="single"/>
                                </w:rPr>
                                <w:t>Objectif Général du pilier 4</w:t>
                              </w:r>
                              <w:r w:rsidRPr="008D2DA9">
                                <w:rPr>
                                  <w:rFonts w:ascii="Calibri" w:eastAsia="Calibri" w:hAnsi="Calibri" w:cs="Arial"/>
                                  <w:b/>
                                  <w:bCs/>
                                  <w:color w:val="000000" w:themeColor="text1"/>
                                  <w:kern w:val="24"/>
                                  <w:sz w:val="18"/>
                                  <w:szCs w:val="18"/>
                                  <w:u w:val="single"/>
                                </w:rPr>
                                <w:br/>
                              </w:r>
                              <w:r w:rsidRPr="008D2DA9">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v:group w14:anchorId="3ECB5804" id="Group 8" o:spid="_x0000_s1052" style="position:absolute;margin-left:0;margin-top:2.8pt;width:421.6pt;height:249.25pt;z-index:251683328;mso-position-horizontal:center;mso-position-horizontal-relative:margin;mso-width-relative:margin;mso-height-relative:margin" coordsize="86322,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">
                <v:rect id="Rectangle 33" o:spid="_x0000_s1053" style="position:absolute;left:29528;top:23371;width:27265;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" fillcolor="#e65300" stroked="f" strokeweight="1pt">
                  <v:textbox>
                    <w:txbxContent>
                      <w:p w14:paraId="276C8700" w14:textId="77777777" w:rsidR="00B444AA" w:rsidRPr="008D2DA9" w:rsidRDefault="00B444AA" w:rsidP="00B444AA">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2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législature de développement basée sur une approche participative, intégrée et inclusive est mise en place. </w:t>
                        </w:r>
                      </w:p>
                    </w:txbxContent>
                  </v:textbox>
                </v:rect>
                <v:rect id="Rectangle 34" o:spid="_x0000_s1054" style="position:absolute;left:55;top:12743;width:86231;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" fillcolor="#cfcdcd [2894]" stroked="f" strokeweight="1pt">
                  <v:textbox>
                    <w:txbxContent>
                      <w:p w14:paraId="2029093C" w14:textId="77777777" w:rsidR="00B444AA" w:rsidRPr="008D2DA9" w:rsidRDefault="00B444AA" w:rsidP="00B444AA">
                        <w:pPr>
                          <w:jc w:val="center"/>
                          <w:rPr>
                            <w:rFonts w:asciiTheme="minorHAnsi" w:eastAsia="Calibri" w:hAnsi="Calibri" w:cs="Arial"/>
                            <w:color w:val="000000"/>
                            <w:kern w:val="24"/>
                            <w:sz w:val="18"/>
                            <w:szCs w:val="18"/>
                          </w:rPr>
                        </w:pPr>
                        <w:r w:rsidRPr="008D2DA9">
                          <w:rPr>
                            <w:rFonts w:asciiTheme="minorHAnsi" w:eastAsia="Calibri" w:hAnsi="Calibri" w:cs="Arial"/>
                            <w:color w:val="000000"/>
                            <w:kern w:val="24"/>
                            <w:sz w:val="18"/>
                            <w:szCs w:val="18"/>
                            <w:u w:val="single"/>
                          </w:rPr>
                          <w:t>Objectif Spécifique 1 du pilier 4 transversal</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000000"/>
                            <w:kern w:val="24"/>
                            <w:sz w:val="18"/>
                            <w:szCs w:val="18"/>
                          </w:rPr>
                          <w:t>La mise en œuvre des Politiques de développent est améliorée par les Institutions au niveau provincial.</w:t>
                        </w:r>
                      </w:p>
                    </w:txbxContent>
                  </v:textbox>
                </v:rect>
                <v:rect id="Rectangle 35" o:spid="_x0000_s1055" style="position:absolute;left:27;top:23371;width:27226;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" fillcolor="#e65300" stroked="f" strokeweight="1pt">
                  <v:textbox>
                    <w:txbxContent>
                      <w:p w14:paraId="6D9467AB" w14:textId="77777777" w:rsidR="00B444AA" w:rsidRPr="008D2DA9" w:rsidRDefault="00B444AA" w:rsidP="00B444AA">
                        <w:pPr>
                          <w:jc w:val="center"/>
                          <w:rPr>
                            <w:rFonts w:asciiTheme="minorHAnsi" w:eastAsia="Calibri" w:hAnsi="Calibri" w:cs="Arial"/>
                            <w:color w:val="FFFFFF"/>
                            <w:kern w:val="24"/>
                            <w:sz w:val="18"/>
                            <w:szCs w:val="18"/>
                          </w:rPr>
                        </w:pPr>
                        <w:r w:rsidRPr="008D2DA9">
                          <w:rPr>
                            <w:rFonts w:asciiTheme="minorHAnsi" w:eastAsia="Calibri" w:hAnsi="Calibri" w:cs="Arial"/>
                            <w:color w:val="FFFFFF"/>
                            <w:kern w:val="24"/>
                            <w:sz w:val="18"/>
                            <w:szCs w:val="18"/>
                            <w:u w:val="single"/>
                          </w:rPr>
                          <w:t>Résultat 1 :</w:t>
                        </w:r>
                        <w:r w:rsidRPr="008D2DA9">
                          <w:rPr>
                            <w:rFonts w:asciiTheme="minorHAnsi" w:eastAsia="Calibri" w:hAnsi="Calibri" w:cs="Arial"/>
                            <w:color w:val="FFFFFF" w:themeColor="light1"/>
                            <w:kern w:val="24"/>
                            <w:sz w:val="18"/>
                            <w:szCs w:val="18"/>
                            <w:u w:val="single"/>
                          </w:rPr>
                          <w:br/>
                        </w:r>
                        <w:r w:rsidRPr="008D2DA9">
                          <w:rPr>
                            <w:rFonts w:asciiTheme="minorHAnsi" w:eastAsia="Calibri" w:hAnsi="Calibri" w:cs="Arial"/>
                            <w:b/>
                            <w:bCs/>
                            <w:color w:val="FFFFFF"/>
                            <w:kern w:val="24"/>
                            <w:sz w:val="18"/>
                            <w:szCs w:val="18"/>
                          </w:rPr>
                          <w:t>Une coordination plus efficace des actions de développement est assurée au niveau de la Province.</w:t>
                        </w:r>
                      </w:p>
                    </w:txbxContent>
                  </v:textbox>
                </v:rect>
                <v:rect id="Rectangle 36" o:spid="_x0000_s1056" style="position:absolute;left:59047;top:23370;width:27244;height:1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" fillcolor="#e65300" stroked="f" strokeweight="1pt">
                  <v:textbox>
                    <w:txbxContent>
                      <w:p w14:paraId="236EE38F" w14:textId="77777777" w:rsidR="00B444AA" w:rsidRPr="008D2DA9" w:rsidRDefault="00B444AA" w:rsidP="00B444AA">
                        <w:pPr>
                          <w:jc w:val="center"/>
                          <w:rPr>
                            <w:rFonts w:asciiTheme="minorHAnsi" w:eastAsia="Calibri" w:hAnsi="Calibri" w:cs="Calibri"/>
                            <w:color w:val="FFFFFF"/>
                            <w:kern w:val="24"/>
                            <w:sz w:val="18"/>
                            <w:szCs w:val="18"/>
                          </w:rPr>
                        </w:pPr>
                        <w:r w:rsidRPr="008D2DA9">
                          <w:rPr>
                            <w:rFonts w:asciiTheme="minorHAnsi" w:eastAsia="Calibri" w:hAnsi="Calibri" w:cs="Calibri"/>
                            <w:color w:val="FFFFFF"/>
                            <w:kern w:val="24"/>
                            <w:sz w:val="18"/>
                            <w:szCs w:val="18"/>
                            <w:u w:val="single"/>
                          </w:rPr>
                          <w:t>Résultat</w:t>
                        </w:r>
                        <w:r w:rsidRPr="008D2DA9">
                          <w:rPr>
                            <w:rFonts w:asciiTheme="minorHAnsi" w:eastAsia="Calibri" w:hAnsi="Calibri" w:cs="Arial"/>
                            <w:color w:val="FFFFFF"/>
                            <w:kern w:val="24"/>
                            <w:sz w:val="18"/>
                            <w:szCs w:val="18"/>
                            <w:u w:val="single"/>
                          </w:rPr>
                          <w:t> 3 :</w:t>
                        </w:r>
                        <w:r w:rsidRPr="008D2DA9">
                          <w:rPr>
                            <w:rFonts w:asciiTheme="minorHAnsi" w:eastAsia="Calibri" w:hAnsi="Calibri" w:cs="Arial"/>
                            <w:color w:val="FFFFFF" w:themeColor="light1"/>
                            <w:kern w:val="24"/>
                            <w:sz w:val="18"/>
                            <w:szCs w:val="18"/>
                          </w:rPr>
                          <w:br/>
                        </w:r>
                        <w:r w:rsidRPr="008D2DA9">
                          <w:rPr>
                            <w:rFonts w:asciiTheme="minorHAnsi" w:eastAsia="Calibri" w:hAnsi="Calibri" w:cs="Arial"/>
                            <w:b/>
                            <w:bCs/>
                            <w:color w:val="FFFFFF"/>
                            <w:kern w:val="24"/>
                            <w:sz w:val="18"/>
                            <w:szCs w:val="18"/>
                          </w:rPr>
                          <w:t>Davantage de recettes provinciales sont mobilisées et sont allouées au développement local à travers la promotion d'une gouvernance financière transparente.</w:t>
                        </w:r>
                      </w:p>
                    </w:txbxContent>
                  </v:textbox>
                </v:rect>
                <v:shape id="Titre 4" o:spid="_x0000_s1057" type="#_x0000_t202" style="position:absolute;width:86322;height:1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" fillcolor="gray [1629]" stroked="f" strokeweight="1.5pt">
                  <v:textbox>
                    <w:txbxContent>
                      <w:p w14:paraId="19969FA5" w14:textId="77777777" w:rsidR="00B444AA" w:rsidRPr="008D2DA9" w:rsidRDefault="00B444AA" w:rsidP="00B444AA">
                        <w:pPr>
                          <w:jc w:val="center"/>
                          <w:rPr>
                            <w:rFonts w:ascii="Calibri" w:eastAsia="Calibri" w:hAnsi="Calibri" w:cs="Arial"/>
                            <w:color w:val="FFFFFF"/>
                            <w:kern w:val="24"/>
                            <w:sz w:val="18"/>
                            <w:szCs w:val="18"/>
                          </w:rPr>
                        </w:pPr>
                        <w:r w:rsidRPr="008D2DA9">
                          <w:rPr>
                            <w:rFonts w:ascii="Calibri" w:eastAsia="Calibri" w:hAnsi="Calibri" w:cs="Arial"/>
                            <w:color w:val="FFFFFF"/>
                            <w:kern w:val="24"/>
                            <w:sz w:val="18"/>
                            <w:szCs w:val="18"/>
                            <w:u w:val="single"/>
                          </w:rPr>
                          <w:t>Objectif Général du pilier 4</w:t>
                        </w:r>
                        <w:r w:rsidRPr="008D2DA9">
                          <w:rPr>
                            <w:rFonts w:ascii="Calibri" w:eastAsia="Calibri" w:hAnsi="Calibri" w:cs="Arial"/>
                            <w:b/>
                            <w:bCs/>
                            <w:color w:val="000000" w:themeColor="text1"/>
                            <w:kern w:val="24"/>
                            <w:sz w:val="18"/>
                            <w:szCs w:val="18"/>
                            <w:u w:val="single"/>
                          </w:rPr>
                          <w:br/>
                        </w:r>
                        <w:r w:rsidRPr="008D2DA9">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w10:wrap type="topAndBottom" anchorx="margin"/>
              </v:group>
            </w:pict>
          </mc:Fallback>
        </mc:AlternateContent>
      </w:r>
    </w:p>
    <w:p w14:paraId="37903E4B" w14:textId="028233B6" w:rsidR="203CD870" w:rsidRPr="003F6BE7" w:rsidRDefault="544333BF">
      <w:pPr>
        <w:pStyle w:val="Titre3"/>
        <w:numPr>
          <w:ilvl w:val="2"/>
          <w:numId w:val="38"/>
        </w:numPr>
        <w:ind w:left="1418"/>
      </w:pPr>
      <w:bookmarkStart w:id="80" w:name="_Toc113804305"/>
      <w:r>
        <w:t>R</w:t>
      </w:r>
      <w:r w:rsidR="2AAF662A">
        <w:t xml:space="preserve">ésultat 1 </w:t>
      </w:r>
      <w:r>
        <w:t>-</w:t>
      </w:r>
      <w:r w:rsidR="2AAF662A">
        <w:t xml:space="preserve"> Une coordination plus efficace des actions de développement est assurée au niveau de la Province</w:t>
      </w:r>
      <w:bookmarkEnd w:id="80"/>
    </w:p>
    <w:p w14:paraId="323511BD" w14:textId="62D4C6EF" w:rsidR="203CD870" w:rsidRPr="000B36E6" w:rsidRDefault="5C9BC7BD" w:rsidP="00657ECF">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w:t>
      </w:r>
      <w:r w:rsidR="00657ECF" w:rsidRPr="000B36E6">
        <w:rPr>
          <w:rFonts w:cstheme="minorHAnsi"/>
          <w:b/>
          <w:bCs/>
        </w:rPr>
        <w:t>-</w:t>
      </w:r>
      <w:r w:rsidRPr="000B36E6">
        <w:rPr>
          <w:rFonts w:cstheme="minorHAnsi"/>
          <w:b/>
          <w:bCs/>
        </w:rPr>
        <w:t>01/B</w:t>
      </w:r>
      <w:r w:rsidR="12FC9FAF" w:rsidRPr="000B36E6">
        <w:rPr>
          <w:rFonts w:cstheme="minorHAnsi"/>
          <w:b/>
          <w:bCs/>
        </w:rPr>
        <w:t>01</w:t>
      </w:r>
      <w:r w:rsidR="00657ECF" w:rsidRPr="000B36E6">
        <w:rPr>
          <w:rFonts w:cstheme="minorHAnsi"/>
          <w:b/>
          <w:bCs/>
        </w:rPr>
        <w:t>-</w:t>
      </w:r>
      <w:r w:rsidR="203CD870" w:rsidRPr="000B36E6">
        <w:rPr>
          <w:rFonts w:cstheme="minorHAnsi"/>
          <w:b/>
          <w:bCs/>
        </w:rPr>
        <w:t xml:space="preserve">01. Construire une vision politique et stratégique du développement des territoires, en partant des (et pour les) domaines et territoires d’intervention.  </w:t>
      </w:r>
    </w:p>
    <w:p w14:paraId="67609B5D" w14:textId="0E0B76DC" w:rsidR="203CD870" w:rsidRDefault="203CD870">
      <w:r w:rsidRPr="0E24038D">
        <w:rPr>
          <w:rFonts w:eastAsia="Georgia" w:cs="Georgia"/>
        </w:rPr>
        <w:t xml:space="preserve">La récente expérience d’élaboration du Programme de développement local des 145 territoires de la RDC a mis en évidence l’inexistence d’un processus de développement institutionnel partant des populations à la base et à l’échelle des territoires. La présence Enabel dans </w:t>
      </w:r>
      <w:r w:rsidR="5C9BC7BD" w:rsidRPr="0E24038D">
        <w:rPr>
          <w:rFonts w:eastAsia="Georgia" w:cs="Georgia"/>
        </w:rPr>
        <w:t>le</w:t>
      </w:r>
      <w:r w:rsidR="12FC9FAF" w:rsidRPr="0E24038D">
        <w:rPr>
          <w:rFonts w:eastAsia="Georgia" w:cs="Georgia"/>
        </w:rPr>
        <w:t>s</w:t>
      </w:r>
      <w:r w:rsidR="5C9BC7BD" w:rsidRPr="0E24038D">
        <w:rPr>
          <w:rFonts w:eastAsia="Georgia" w:cs="Georgia"/>
        </w:rPr>
        <w:t xml:space="preserve"> territoires d’intervention (cf, point 4.2, relatif à la zone d’intervention) et dans les domaines concernés </w:t>
      </w:r>
      <w:r w:rsidRPr="0E24038D">
        <w:rPr>
          <w:rFonts w:eastAsia="Georgia" w:cs="Georgia"/>
        </w:rPr>
        <w:t xml:space="preserve">sera un point de départ pour questionner la prise en charge </w:t>
      </w:r>
      <w:r w:rsidR="003E3085">
        <w:rPr>
          <w:rFonts w:eastAsia="Georgia" w:cs="Georgia"/>
        </w:rPr>
        <w:t>d</w:t>
      </w:r>
      <w:r w:rsidRPr="0E24038D">
        <w:rPr>
          <w:rFonts w:eastAsia="Georgia" w:cs="Georgia"/>
        </w:rPr>
        <w:t>es besoins des populations à l’échelle d’un territoire afin de permettre les extrapolations nécessaires sur les autres zones et dans les domaines où Enabel</w:t>
      </w:r>
      <w:r w:rsidR="003E3085">
        <w:rPr>
          <w:rFonts w:eastAsia="Georgia" w:cs="Georgia"/>
        </w:rPr>
        <w:t xml:space="preserve"> est présent</w:t>
      </w:r>
      <w:r w:rsidRPr="0E24038D">
        <w:rPr>
          <w:rFonts w:eastAsia="Georgia" w:cs="Georgia"/>
        </w:rPr>
        <w:t xml:space="preserve">. Ce processus se déroulera au fil des temps et de manière itérative, des territoires vers la province, et inversement pour </w:t>
      </w:r>
      <w:r w:rsidR="003E3085">
        <w:rPr>
          <w:rFonts w:eastAsia="Georgia" w:cs="Georgia"/>
        </w:rPr>
        <w:t>affiner</w:t>
      </w:r>
      <w:r w:rsidRPr="0E24038D">
        <w:rPr>
          <w:rFonts w:eastAsia="Georgia" w:cs="Georgia"/>
        </w:rPr>
        <w:t xml:space="preserve"> la stratégie de développement à l’échelle </w:t>
      </w:r>
      <w:r w:rsidRPr="0E24038D">
        <w:rPr>
          <w:rFonts w:eastAsia="Georgia" w:cs="Georgia"/>
        </w:rPr>
        <w:lastRenderedPageBreak/>
        <w:t xml:space="preserve">provinciale. </w:t>
      </w:r>
      <w:r w:rsidRPr="1E6EDF8E">
        <w:rPr>
          <w:rFonts w:eastAsia="Georgia" w:cs="Georgia"/>
        </w:rPr>
        <w:t xml:space="preserve">Dans la province de la Lomami où la présence du portefeuille </w:t>
      </w:r>
      <w:r w:rsidRPr="249A8BE4">
        <w:rPr>
          <w:rFonts w:eastAsia="Georgia" w:cs="Georgia"/>
        </w:rPr>
        <w:t xml:space="preserve">Enabel se limite au territoire de </w:t>
      </w:r>
      <w:r w:rsidRPr="46BB0B46">
        <w:rPr>
          <w:rFonts w:eastAsia="Georgia" w:cs="Georgia"/>
        </w:rPr>
        <w:t xml:space="preserve">Ngandajika et dans l’agriculture.  </w:t>
      </w:r>
    </w:p>
    <w:p w14:paraId="2E45A7D3" w14:textId="3EDE2F9E" w:rsidR="203CD870" w:rsidRPr="00ED7B94" w:rsidRDefault="00ED7B94" w:rsidP="203CD870">
      <w:pPr>
        <w:rPr>
          <w:rFonts w:eastAsia="Georgia" w:cs="Georgia"/>
        </w:rPr>
      </w:pPr>
      <w:r>
        <w:rPr>
          <w:rFonts w:eastAsia="Georgia" w:cs="Georgia"/>
        </w:rPr>
        <w:t xml:space="preserve">Concrètement l’activité permettra notamment </w:t>
      </w:r>
      <w:r w:rsidR="203CD870" w:rsidRPr="00ED7B94">
        <w:rPr>
          <w:rFonts w:eastAsia="Georgia" w:cs="Georgia"/>
        </w:rPr>
        <w:t xml:space="preserve">(i) </w:t>
      </w:r>
      <w:r>
        <w:rPr>
          <w:rFonts w:eastAsia="Georgia" w:cs="Georgia"/>
        </w:rPr>
        <w:t>d’</w:t>
      </w:r>
      <w:r w:rsidR="203CD870" w:rsidRPr="00ED7B94">
        <w:rPr>
          <w:rFonts w:eastAsia="Georgia" w:cs="Georgia"/>
        </w:rPr>
        <w:t xml:space="preserve">inventorier les documents normatifs y relatifs au niveau central ; (ii) </w:t>
      </w:r>
      <w:r w:rsidR="006E403A">
        <w:rPr>
          <w:rFonts w:eastAsia="Georgia" w:cs="Georgia"/>
        </w:rPr>
        <w:t xml:space="preserve">de </w:t>
      </w:r>
      <w:r w:rsidR="203CD870" w:rsidRPr="00ED7B94">
        <w:rPr>
          <w:rFonts w:eastAsia="Georgia" w:cs="Georgia"/>
        </w:rPr>
        <w:t xml:space="preserve">former et accompagner le personnel politique et administratif, déconcentré et décentralisé sur les thématiques concernées, prioritairement Aménagement du territoire, Décentralisation, Plan, Agriculture ; (iii) </w:t>
      </w:r>
      <w:r w:rsidR="006E403A">
        <w:rPr>
          <w:rFonts w:eastAsia="Georgia" w:cs="Georgia"/>
        </w:rPr>
        <w:t>d’</w:t>
      </w:r>
      <w:r w:rsidR="203CD870" w:rsidRPr="00ED7B94">
        <w:rPr>
          <w:rFonts w:eastAsia="Georgia" w:cs="Georgia"/>
        </w:rPr>
        <w:t xml:space="preserve">accompagner la mise en place des Partenariats Publics Privés par le développement des outils efficaces (exécutif et législatif) ; (iv) </w:t>
      </w:r>
      <w:r w:rsidR="006E403A">
        <w:rPr>
          <w:rFonts w:eastAsia="Georgia" w:cs="Georgia"/>
        </w:rPr>
        <w:t>d’</w:t>
      </w:r>
      <w:r w:rsidR="203CD870" w:rsidRPr="00ED7B94">
        <w:rPr>
          <w:rFonts w:eastAsia="Georgia" w:cs="Georgia"/>
        </w:rPr>
        <w:t xml:space="preserve">élaborer un dialogue consultatif des populations, OSC et OP ; (v)  </w:t>
      </w:r>
      <w:r w:rsidR="006E403A">
        <w:rPr>
          <w:rFonts w:eastAsia="Georgia" w:cs="Georgia"/>
        </w:rPr>
        <w:t>d’</w:t>
      </w:r>
      <w:r w:rsidR="203CD870" w:rsidRPr="00ED7B94">
        <w:rPr>
          <w:rFonts w:eastAsia="Georgia" w:cs="Georgia"/>
        </w:rPr>
        <w:t>assurer une appropriation des massives pour garantir une conscience collective dans les domaines et les zones concernés.</w:t>
      </w:r>
    </w:p>
    <w:p w14:paraId="7F2925C3" w14:textId="0222C5A3" w:rsidR="203CD870" w:rsidRPr="000B36E6" w:rsidRDefault="204B09E4" w:rsidP="4FAE9805">
      <w:pPr>
        <w:keepNext/>
        <w:pBdr>
          <w:top w:val="single" w:sz="4" w:space="1" w:color="auto"/>
          <w:left w:val="single" w:sz="4" w:space="4" w:color="auto"/>
          <w:bottom w:val="single" w:sz="4" w:space="1" w:color="auto"/>
          <w:right w:val="single" w:sz="4" w:space="4" w:color="auto"/>
        </w:pBdr>
        <w:spacing w:before="240"/>
        <w:rPr>
          <w:b/>
          <w:bCs/>
        </w:rPr>
      </w:pPr>
      <w:r w:rsidRPr="4FAE9805">
        <w:rPr>
          <w:b/>
          <w:bCs/>
        </w:rPr>
        <w:t xml:space="preserve"> A01</w:t>
      </w:r>
      <w:r w:rsidR="2ED1D80A" w:rsidRPr="4FAE9805">
        <w:rPr>
          <w:b/>
          <w:bCs/>
        </w:rPr>
        <w:t>-</w:t>
      </w:r>
      <w:r w:rsidRPr="4FAE9805">
        <w:rPr>
          <w:b/>
          <w:bCs/>
        </w:rPr>
        <w:t>02/B01</w:t>
      </w:r>
      <w:r w:rsidR="2ED1D80A" w:rsidRPr="4FAE9805">
        <w:rPr>
          <w:b/>
          <w:bCs/>
        </w:rPr>
        <w:t>-</w:t>
      </w:r>
      <w:r w:rsidRPr="4FAE9805">
        <w:rPr>
          <w:b/>
          <w:bCs/>
        </w:rPr>
        <w:t>02. Appuyer la production d’un plan de développement provincial assorti d’un Plan d’actions prioritaires budgétisé, avec cadre logique, indicateurs de suivi, plan d'investissements prioritaires</w:t>
      </w:r>
    </w:p>
    <w:p w14:paraId="1FC628E3" w14:textId="0819913C" w:rsidR="203CD870" w:rsidRDefault="203CD870" w:rsidP="203CD870">
      <w:r w:rsidRPr="73322A79">
        <w:rPr>
          <w:rFonts w:eastAsia="Georgia" w:cs="Georgia"/>
        </w:rPr>
        <w:t xml:space="preserve">Chaque province est responsable de la production d’un plan de développement quinquennal lequel devrait être en lien avec le Plan national de la Stratégie de développement. </w:t>
      </w:r>
    </w:p>
    <w:p w14:paraId="20368E0F" w14:textId="4DB01285" w:rsidR="203CD870" w:rsidRDefault="203CD870" w:rsidP="203CD870">
      <w:r w:rsidRPr="73322A79">
        <w:rPr>
          <w:rFonts w:eastAsia="Georgia" w:cs="Georgia"/>
        </w:rPr>
        <w:t>Pour le Kasaï</w:t>
      </w:r>
      <w:r w:rsidR="00A4359B">
        <w:rPr>
          <w:rFonts w:eastAsia="Georgia" w:cs="Georgia"/>
        </w:rPr>
        <w:t xml:space="preserve"> </w:t>
      </w:r>
      <w:r w:rsidRPr="73322A79">
        <w:rPr>
          <w:rFonts w:eastAsia="Georgia" w:cs="Georgia"/>
        </w:rPr>
        <w:t>Oriental qui dispose d’un plan mis à jour, il sera question d’évaluer la qualité et la mise en œuvre effective de l’existant en vue de</w:t>
      </w:r>
      <w:r w:rsidR="73322A79" w:rsidRPr="73322A79">
        <w:rPr>
          <w:rFonts w:eastAsia="Georgia" w:cs="Georgia"/>
        </w:rPr>
        <w:t xml:space="preserve"> mettre en place un processus d’amélioration qualitative pour la production du suivant. À l’opposé, pour </w:t>
      </w:r>
      <w:r w:rsidRPr="73322A79">
        <w:rPr>
          <w:rFonts w:eastAsia="Georgia" w:cs="Georgia"/>
        </w:rPr>
        <w:t xml:space="preserve">la Lomami qui n’a jamais élaboré un tel plan, l’action s’orientera sur l’accompagnement et la mise à niveau du personnel concerné. Le Ministère du Plan au niveau central ainsi que ses déclinaisons en province et territoires seront au premier rang dans l’exercice. Un consultant pourra être mis contribution. </w:t>
      </w:r>
    </w:p>
    <w:p w14:paraId="2950661C" w14:textId="082A88FB" w:rsidR="203CD870" w:rsidRPr="006E403A" w:rsidRDefault="006E403A" w:rsidP="203CD870">
      <w:pPr>
        <w:rPr>
          <w:rFonts w:eastAsia="Georgia" w:cs="Georgia"/>
        </w:rPr>
      </w:pPr>
      <w:r w:rsidRPr="006E403A">
        <w:rPr>
          <w:rFonts w:eastAsia="Georgia" w:cs="Georgia"/>
        </w:rPr>
        <w:t>Les activités devront permettre notamment</w:t>
      </w:r>
      <w:r w:rsidR="203CD870" w:rsidRPr="006E403A">
        <w:rPr>
          <w:rFonts w:eastAsia="Georgia" w:cs="Georgia"/>
        </w:rPr>
        <w:t xml:space="preserve"> (i) </w:t>
      </w:r>
      <w:r w:rsidRPr="006E403A">
        <w:rPr>
          <w:rFonts w:eastAsia="Georgia" w:cs="Georgia"/>
        </w:rPr>
        <w:t>d’</w:t>
      </w:r>
      <w:r w:rsidR="203CD870" w:rsidRPr="006E403A">
        <w:rPr>
          <w:rFonts w:eastAsia="Georgia" w:cs="Georgia"/>
        </w:rPr>
        <w:t xml:space="preserve">inventorier les documents existants y relatifs et, le cas échéant les actualiser en en assurant une commune appropriation, administrés, managers et décideurs ; (ii) </w:t>
      </w:r>
      <w:r w:rsidRPr="006E403A">
        <w:rPr>
          <w:rFonts w:eastAsia="Georgia" w:cs="Georgia"/>
        </w:rPr>
        <w:t xml:space="preserve">de </w:t>
      </w:r>
      <w:r w:rsidR="203CD870" w:rsidRPr="006E403A">
        <w:rPr>
          <w:rFonts w:eastAsia="Georgia" w:cs="Georgia"/>
        </w:rPr>
        <w:t xml:space="preserve">contribuer à la définition/au perfectionnement d’un processus participatif et itératif d’élaboration de la planification provinciale incluant les différents niveaux central et local ;(iii) </w:t>
      </w:r>
      <w:r w:rsidRPr="006E403A">
        <w:rPr>
          <w:rFonts w:eastAsia="Georgia" w:cs="Georgia"/>
        </w:rPr>
        <w:t>d’</w:t>
      </w:r>
      <w:r w:rsidR="203CD870" w:rsidRPr="006E403A">
        <w:rPr>
          <w:rFonts w:eastAsia="Georgia" w:cs="Georgia"/>
        </w:rPr>
        <w:t xml:space="preserve">évaluer les capacités techniques du personnel intervenant sur la chaîne opérationnelle et les mettre à niveau, le cas échéant. </w:t>
      </w:r>
    </w:p>
    <w:p w14:paraId="05E226F7" w14:textId="74E82A59" w:rsidR="203CD870" w:rsidRPr="000B36E6" w:rsidRDefault="203CD870" w:rsidP="00ED7B94">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A01_03/B01_03. Elaborer et animer un cadre de coordination et de suivi des interventions PTF harmonisées et alignées sur les priorités provinciales. </w:t>
      </w:r>
    </w:p>
    <w:p w14:paraId="2C8EF562" w14:textId="0D46D78E" w:rsidR="00ED7B94" w:rsidRPr="006E403A" w:rsidRDefault="203CD870" w:rsidP="203CD870">
      <w:pPr>
        <w:rPr>
          <w:rFonts w:eastAsia="Georgia" w:cs="Georgia"/>
        </w:rPr>
      </w:pPr>
      <w:r w:rsidRPr="006E403A">
        <w:rPr>
          <w:rFonts w:eastAsia="Georgia" w:cs="Georgia"/>
        </w:rPr>
        <w:t>Au niveau central, le Ministère du Plan dispose d’une plateforme de gestion de l’aide et des investissement</w:t>
      </w:r>
      <w:r w:rsidR="006860E6">
        <w:rPr>
          <w:rFonts w:eastAsia="Georgia" w:cs="Georgia"/>
        </w:rPr>
        <w:t>s</w:t>
      </w:r>
      <w:r w:rsidRPr="006E403A">
        <w:rPr>
          <w:rFonts w:eastAsia="Georgia" w:cs="Georgia"/>
        </w:rPr>
        <w:t xml:space="preserve"> chargé</w:t>
      </w:r>
      <w:r w:rsidR="006860E6">
        <w:rPr>
          <w:rFonts w:eastAsia="Georgia" w:cs="Georgia"/>
        </w:rPr>
        <w:t>e</w:t>
      </w:r>
      <w:r w:rsidRPr="006E403A">
        <w:rPr>
          <w:rFonts w:eastAsia="Georgia" w:cs="Georgia"/>
        </w:rPr>
        <w:t xml:space="preserve"> de mettre en lumière toute aide extérieure. Dès l’instant d’un accord de mise en œuvre au niveau central, le suivi des actions relevant des matières de compétence provinciale revient à la Province qui manque </w:t>
      </w:r>
      <w:r w:rsidR="006860E6">
        <w:rPr>
          <w:rFonts w:eastAsia="Georgia" w:cs="Georgia"/>
        </w:rPr>
        <w:t>d’</w:t>
      </w:r>
      <w:r w:rsidRPr="006E403A">
        <w:rPr>
          <w:rFonts w:eastAsia="Georgia" w:cs="Georgia"/>
        </w:rPr>
        <w:t xml:space="preserve">une lisibilité suffisante pour affiner l’efficacité des actions des PTF. Renforcer le drive-sit de la Province, notamment par un système M&amp;E fonctionnel et efficient. </w:t>
      </w:r>
    </w:p>
    <w:p w14:paraId="66D3C62C" w14:textId="7C96D37E" w:rsidR="203CD870" w:rsidRPr="006E403A" w:rsidRDefault="006E403A" w:rsidP="203CD870">
      <w:pPr>
        <w:rPr>
          <w:rFonts w:eastAsia="Georgia" w:cs="Georgia"/>
        </w:rPr>
      </w:pPr>
      <w:r w:rsidRPr="006E403A">
        <w:rPr>
          <w:rFonts w:eastAsia="Georgia" w:cs="Georgia"/>
        </w:rPr>
        <w:t xml:space="preserve">Les activités devront permettre notamment </w:t>
      </w:r>
      <w:r w:rsidR="203CD870" w:rsidRPr="006E403A">
        <w:rPr>
          <w:rFonts w:eastAsia="Georgia" w:cs="Georgia"/>
        </w:rPr>
        <w:t xml:space="preserve">(i) </w:t>
      </w:r>
      <w:r w:rsidRPr="006E403A">
        <w:rPr>
          <w:rFonts w:eastAsia="Georgia" w:cs="Georgia"/>
        </w:rPr>
        <w:t xml:space="preserve">de </w:t>
      </w:r>
      <w:r w:rsidR="203CD870" w:rsidRPr="006E403A">
        <w:rPr>
          <w:rFonts w:eastAsia="Georgia" w:cs="Georgia"/>
        </w:rPr>
        <w:t>mettre en place un mécanisme de gestion d’information (du Ministre du Plan/DCRE – Division Plan – Ministre provincial) sur l’aide et les investissements en provinces ; (ii) créer avec les PTF des outils harmonisés en vue d’assurer un suivi opérationnel et financier des activités ; (iii) intégrer les actions des PTF dans les plans provinciaux annuels par une prévisibilité accrue</w:t>
      </w:r>
    </w:p>
    <w:p w14:paraId="6581FEEB" w14:textId="68FD88B6" w:rsidR="203CD870" w:rsidRPr="000B36E6" w:rsidRDefault="203CD870" w:rsidP="00ED7B94">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A01_04/B01_04. Structurer, renforcer, rationaliser le circuit de rapportage et d’instructions, ETD – Territoire – Province – Central. </w:t>
      </w:r>
    </w:p>
    <w:p w14:paraId="2E862EE2" w14:textId="0865643D" w:rsidR="203CD870" w:rsidRPr="006E403A" w:rsidRDefault="203CD870" w:rsidP="203CD870">
      <w:pPr>
        <w:rPr>
          <w:rFonts w:eastAsia="Georgia" w:cs="Georgia"/>
        </w:rPr>
      </w:pPr>
      <w:r w:rsidRPr="006E403A">
        <w:rPr>
          <w:rFonts w:eastAsia="Georgia" w:cs="Georgia"/>
        </w:rPr>
        <w:t>Les chaînes d’instructions et de rapportage établies sur une dynamique de développement humaines sont à élaborer sur tous maillons. Le découpage territorial et la décentralisation n’ont pas résolu l’équation de rapprochement du décideur à l’administré.</w:t>
      </w:r>
    </w:p>
    <w:p w14:paraId="5C8AB73E" w14:textId="686FCFBE" w:rsidR="203CD870" w:rsidRPr="006E403A" w:rsidRDefault="006E403A" w:rsidP="203CD870">
      <w:pPr>
        <w:rPr>
          <w:rFonts w:eastAsia="Georgia" w:cs="Georgia"/>
        </w:rPr>
      </w:pPr>
      <w:r w:rsidRPr="006E403A">
        <w:rPr>
          <w:rFonts w:eastAsia="Georgia" w:cs="Georgia"/>
        </w:rPr>
        <w:t>Les activités devront permettre notamment</w:t>
      </w:r>
      <w:r w:rsidR="203CD870" w:rsidRPr="006E403A">
        <w:rPr>
          <w:rFonts w:eastAsia="Georgia" w:cs="Georgia"/>
        </w:rPr>
        <w:t xml:space="preserve">: (i) </w:t>
      </w:r>
      <w:r>
        <w:rPr>
          <w:rFonts w:eastAsia="Georgia" w:cs="Georgia"/>
        </w:rPr>
        <w:t>d’</w:t>
      </w:r>
      <w:r w:rsidR="203CD870" w:rsidRPr="006E403A">
        <w:rPr>
          <w:rFonts w:eastAsia="Georgia" w:cs="Georgia"/>
        </w:rPr>
        <w:t xml:space="preserve">évaluer les capacités techniques du personnel intervenant dans le dispositif institutionnel, et les mettre à niveau, le cas échéant ; (ii) </w:t>
      </w:r>
      <w:r>
        <w:rPr>
          <w:rFonts w:eastAsia="Georgia" w:cs="Georgia"/>
        </w:rPr>
        <w:t xml:space="preserve">de </w:t>
      </w:r>
      <w:r w:rsidR="203CD870" w:rsidRPr="006E403A">
        <w:rPr>
          <w:rFonts w:eastAsia="Georgia" w:cs="Georgia"/>
        </w:rPr>
        <w:t xml:space="preserve">fournir les </w:t>
      </w:r>
      <w:r w:rsidR="203CD870" w:rsidRPr="006E403A">
        <w:rPr>
          <w:rFonts w:eastAsia="Georgia" w:cs="Georgia"/>
        </w:rPr>
        <w:lastRenderedPageBreak/>
        <w:t xml:space="preserve">équipements et autres petits matériels de travail ; (iii) </w:t>
      </w:r>
      <w:r>
        <w:rPr>
          <w:rFonts w:eastAsia="Georgia" w:cs="Georgia"/>
        </w:rPr>
        <w:t xml:space="preserve">de </w:t>
      </w:r>
      <w:r w:rsidR="203CD870" w:rsidRPr="006E403A">
        <w:rPr>
          <w:rFonts w:eastAsia="Georgia" w:cs="Georgia"/>
        </w:rPr>
        <w:t xml:space="preserve">renforcer la formalisation du cadre de gestion et de traitement d’information (appuyer le fonctionnement sur trois ans) ; (iv) </w:t>
      </w:r>
      <w:r>
        <w:rPr>
          <w:rFonts w:eastAsia="Georgia" w:cs="Georgia"/>
        </w:rPr>
        <w:t xml:space="preserve">de </w:t>
      </w:r>
      <w:r w:rsidR="203CD870" w:rsidRPr="006E403A">
        <w:rPr>
          <w:rFonts w:eastAsia="Georgia" w:cs="Georgia"/>
        </w:rPr>
        <w:t>renforcer le rôle de la province en accompagnement et appui conseil aux ETD, surtout dans l'hypothèse où les élections locales sont réalisées.</w:t>
      </w:r>
    </w:p>
    <w:p w14:paraId="0E44D4CA" w14:textId="46F37CBD" w:rsidR="203CD870" w:rsidRPr="006E403A" w:rsidRDefault="203CD870" w:rsidP="203CD870">
      <w:pPr>
        <w:rPr>
          <w:rFonts w:eastAsia="Georgia" w:cs="Georgia"/>
        </w:rPr>
      </w:pPr>
      <w:r w:rsidRPr="006E403A">
        <w:rPr>
          <w:rFonts w:eastAsia="Georgia" w:cs="Georgia"/>
        </w:rPr>
        <w:t xml:space="preserve">SPF BOSA ayant l’expérience d’une administration sera partenaire à travers un ASC. </w:t>
      </w:r>
    </w:p>
    <w:p w14:paraId="3FA4B683" w14:textId="2483B898" w:rsidR="203CD870" w:rsidRPr="000B36E6" w:rsidRDefault="203CD870" w:rsidP="00ED7B94">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A01_05/B01_05. Mettre en place des plans de communication interne et externe orientés développement et les opérationnaliser</w:t>
      </w:r>
    </w:p>
    <w:p w14:paraId="277BDE64" w14:textId="6F5C9B3F" w:rsidR="203CD870" w:rsidRPr="006E403A" w:rsidRDefault="203CD870" w:rsidP="203CD870">
      <w:pPr>
        <w:rPr>
          <w:rFonts w:eastAsia="Georgia" w:cs="Georgia"/>
        </w:rPr>
      </w:pPr>
      <w:r w:rsidRPr="006E403A">
        <w:rPr>
          <w:rFonts w:eastAsia="Georgia" w:cs="Georgia"/>
        </w:rPr>
        <w:t>Dans un contexte de lente reconstruction, la communication de/pour le développement peine à se faire la place sur un espace dominé par la communication politique et sécuritaire. Cette communication concilie celle des PTF en vue du renforcement de l’image de l’Etat. Les ministères provinciaux du plan et de la communication sont les partenaires institutionnels ciblés.</w:t>
      </w:r>
    </w:p>
    <w:p w14:paraId="1E4C7333" w14:textId="74B3F8CC" w:rsidR="203CD870" w:rsidRPr="00B523CF" w:rsidRDefault="006E403A" w:rsidP="203CD870">
      <w:pPr>
        <w:rPr>
          <w:rFonts w:eastAsia="Georgia" w:cs="Georgia"/>
        </w:rPr>
      </w:pPr>
      <w:r w:rsidRPr="006E403A">
        <w:rPr>
          <w:rFonts w:eastAsia="Georgia" w:cs="Georgia"/>
        </w:rPr>
        <w:t>Les activités devront permettre notamment</w:t>
      </w:r>
      <w:r w:rsidR="203CD870" w:rsidRPr="006E403A">
        <w:rPr>
          <w:rFonts w:eastAsia="Georgia" w:cs="Georgia"/>
        </w:rPr>
        <w:t xml:space="preserve"> (i) </w:t>
      </w:r>
      <w:r>
        <w:rPr>
          <w:rFonts w:eastAsia="Georgia" w:cs="Georgia"/>
        </w:rPr>
        <w:t xml:space="preserve">de </w:t>
      </w:r>
      <w:r w:rsidR="203CD870" w:rsidRPr="006E403A">
        <w:rPr>
          <w:rFonts w:eastAsia="Georgia" w:cs="Georgia"/>
        </w:rPr>
        <w:t xml:space="preserve">décloisonner l’information, après évaluation des circuits, mécanismes, formats de diffusion d’informations au sein des organes institutionnels : déconcentré vs décentralisé, politique vs administratif, exécutif vs législatif ; (ii) </w:t>
      </w:r>
      <w:r>
        <w:rPr>
          <w:rFonts w:eastAsia="Georgia" w:cs="Georgia"/>
        </w:rPr>
        <w:t xml:space="preserve">de </w:t>
      </w:r>
      <w:r w:rsidR="203CD870" w:rsidRPr="006E403A">
        <w:rPr>
          <w:rFonts w:eastAsia="Georgia" w:cs="Georgia"/>
        </w:rPr>
        <w:t>soutenir une plateforme d’échanges qualitatifs permettant le suivi citoyen de l’action gouvernementale.</w:t>
      </w:r>
    </w:p>
    <w:p w14:paraId="02BF798E" w14:textId="36ECED63" w:rsidR="203CD870" w:rsidRPr="003F6BE7" w:rsidRDefault="2AAF662A">
      <w:pPr>
        <w:pStyle w:val="Titre3"/>
        <w:numPr>
          <w:ilvl w:val="2"/>
          <w:numId w:val="38"/>
        </w:numPr>
        <w:ind w:left="1418"/>
      </w:pPr>
      <w:r>
        <w:t xml:space="preserve"> </w:t>
      </w:r>
      <w:bookmarkStart w:id="81" w:name="_Toc113804306"/>
      <w:r w:rsidR="44B19F91">
        <w:t>R</w:t>
      </w:r>
      <w:r>
        <w:t>ésultat 2 </w:t>
      </w:r>
      <w:r w:rsidR="44B19F91">
        <w:t xml:space="preserve">- </w:t>
      </w:r>
      <w:r>
        <w:t>Une législature de développement basée sur une approche participative, intégrée et inclusive est renforcée</w:t>
      </w:r>
      <w:bookmarkEnd w:id="81"/>
    </w:p>
    <w:p w14:paraId="34356156" w14:textId="4DDFD024" w:rsidR="203CD870" w:rsidRPr="000B36E6" w:rsidRDefault="203CD870" w:rsidP="00B523CF">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A02_01/B02_01. Renforcer au niveau des assemblées provinciales, les compétences techniques des élus (Bureau du Président et Commissions) ainsi celles des services   administratifs</w:t>
      </w:r>
    </w:p>
    <w:p w14:paraId="55854762" w14:textId="2F78B3B8" w:rsidR="203CD870" w:rsidRDefault="203CD870" w:rsidP="203CD870">
      <w:r w:rsidRPr="203CD870">
        <w:rPr>
          <w:rFonts w:eastAsia="Georgia" w:cs="Georgia"/>
          <w:szCs w:val="21"/>
        </w:rPr>
        <w:t xml:space="preserve">Le cœur de l’Etat de Droit prend sa force et sa légitimité à travers l’organe délibérant institué à travers le choix libre des citoyens. Il n’y a véritablement pas une culture qui se soit cristallisée au sein de cet organe et le taux de perte de sièges moyen supérieur à 60% à chaque cycle électoral exigent une prise en mains conséquente sans laquelle une maturité représentative ne pourrait survenir.  </w:t>
      </w:r>
    </w:p>
    <w:p w14:paraId="22FE867C" w14:textId="76416891" w:rsidR="203CD870" w:rsidRDefault="203CD870" w:rsidP="203CD870">
      <w:r w:rsidRPr="203CD870">
        <w:rPr>
          <w:rFonts w:eastAsia="Georgia" w:cs="Georgia"/>
          <w:szCs w:val="21"/>
        </w:rPr>
        <w:t xml:space="preserve">Le SENAREC (Service national de renforcement des capacités) via une Convention de Subsides ainsi que le Parlement de la Région Walonne via un ASC seront les principaux contributeurs à la réalisation des sous-activités ci-reprises : </w:t>
      </w:r>
      <w:r w:rsidRPr="203CD870">
        <w:rPr>
          <w:rFonts w:eastAsia="Georgia" w:cs="Georgia"/>
          <w:sz w:val="20"/>
          <w:szCs w:val="20"/>
        </w:rPr>
        <w:t>(i) évaluer les besoins du personnel administratif et développer une assise en compétences essentielles ; (ii) renforcer l’accompagnement technique du personnel politique et créer un cadre pérenne de capacitation des élus provinciaux pour la production des actes parlementaires ;</w:t>
      </w:r>
      <w:r w:rsidRPr="203CD870">
        <w:rPr>
          <w:rFonts w:ascii="Times New Roman" w:eastAsia="Times New Roman" w:hAnsi="Times New Roman" w:cs="Times New Roman"/>
          <w:sz w:val="20"/>
          <w:szCs w:val="20"/>
        </w:rPr>
        <w:t xml:space="preserve"> (</w:t>
      </w:r>
      <w:r w:rsidRPr="203CD870">
        <w:rPr>
          <w:rFonts w:eastAsia="Georgia" w:cs="Georgia"/>
          <w:sz w:val="20"/>
          <w:szCs w:val="20"/>
        </w:rPr>
        <w:t>iii) constituer une base de données de formateurs nationaux pour un réseautage actif ; (iv) favoriser les échanges entre parlementaires ‘provinciaux’ aux niveaux national et international.</w:t>
      </w:r>
    </w:p>
    <w:p w14:paraId="7215AF53" w14:textId="6D784F7C" w:rsidR="203CD870" w:rsidRPr="000B36E6" w:rsidRDefault="203CD870" w:rsidP="00B523CF">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 xml:space="preserve">A02_02/B02_02. Soutenir une participation citoyenne inclusive dans l’exercice des mandats parlementaires, notamment dans le cycle de Consultations – Restitutions </w:t>
      </w:r>
    </w:p>
    <w:p w14:paraId="42291DEC" w14:textId="12C9BCFA" w:rsidR="203CD870" w:rsidRDefault="203CD870" w:rsidP="203CD870">
      <w:r w:rsidRPr="203CD870">
        <w:rPr>
          <w:rFonts w:eastAsia="Georgia" w:cs="Georgia"/>
          <w:sz w:val="20"/>
          <w:szCs w:val="20"/>
        </w:rPr>
        <w:t xml:space="preserve">Il est apparu que le dispositif consultatif du citoyen n’est pas schématisé. Indiquée pour mémoire, en raison de l’absolue pertinence, l’activité sera développée en interaction avec le volet Gouvernance financière au niveau central et autres dynamiques locales, notamment celles induites par les interventions sectorielles. Comment les besoins de paysans appuyés ou ceux des parents des élèves sont pris en compte ? Ou encore comment est abordé la thématique PLVS ? </w:t>
      </w:r>
    </w:p>
    <w:p w14:paraId="773BA6F9" w14:textId="2C33B23B" w:rsidR="203CD870" w:rsidRDefault="203CD870" w:rsidP="203CD870">
      <w:r w:rsidRPr="203CD870">
        <w:rPr>
          <w:rFonts w:eastAsia="Georgia" w:cs="Georgia"/>
          <w:sz w:val="20"/>
          <w:szCs w:val="20"/>
        </w:rPr>
        <w:t>Les sous-activités y relatives sont ci-après : (i) développer des outils de consultations et des méthodologies d’enquête des besoins des populations ; (ii) fédérer les citoyens en divers groupes socio-économiques et les appuyer dans l’expression de leurs attentes ; (iii) appuyer la restitution des débats parlementaires en particulier pour les thématiques abordées par la base ; (iv) suivre l’adoption des conclusions et recommandations parlementaires par l’Exécutif et leur mise en application; (v) développer les capacités structurelles (site, journal, conférence, etc.) de communication institutionnelle.</w:t>
      </w:r>
    </w:p>
    <w:p w14:paraId="1FA209A8" w14:textId="7AF72084" w:rsidR="203CD870" w:rsidRPr="000B36E6" w:rsidRDefault="203CD870" w:rsidP="00ED7B94">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lastRenderedPageBreak/>
        <w:t>A02_03/B02_03. Améliorer la qualité de l’exécution budgétaire notamment par un appui au cycle budgétaire édit - suivi – contrôle – reddition.</w:t>
      </w:r>
    </w:p>
    <w:p w14:paraId="55E3780E" w14:textId="5B579928" w:rsidR="203CD870" w:rsidRDefault="203CD870" w:rsidP="203CD870">
      <w:r w:rsidRPr="203CD870">
        <w:rPr>
          <w:rFonts w:eastAsia="Georgia" w:cs="Georgia"/>
          <w:sz w:val="20"/>
          <w:szCs w:val="20"/>
        </w:rPr>
        <w:t xml:space="preserve">Un budget correspond à des priorités de développement clairement précisées par l’Exécutif, conformes aux expressions des besoins identifiées par les électeurs. Son adoption se veut délicate et son exécution se doit d’être rigoureuse. </w:t>
      </w:r>
    </w:p>
    <w:p w14:paraId="73CFB096" w14:textId="76C35B25" w:rsidR="203CD870" w:rsidRDefault="203CD870" w:rsidP="73322A79">
      <w:pPr>
        <w:rPr>
          <w:rFonts w:eastAsia="Georgia" w:cs="Georgia"/>
          <w:sz w:val="20"/>
          <w:szCs w:val="20"/>
        </w:rPr>
      </w:pPr>
      <w:r w:rsidRPr="73322A79">
        <w:rPr>
          <w:rFonts w:eastAsia="Georgia" w:cs="Georgia"/>
          <w:sz w:val="20"/>
          <w:szCs w:val="20"/>
        </w:rPr>
        <w:t>Ces activités se dérouleront en s’appuyant sur les réalités des zones ciblées par les autres actions Enabel avec une extrapolation par apprentissage itératif. Pour le Kasaï</w:t>
      </w:r>
      <w:r w:rsidR="00405C10">
        <w:rPr>
          <w:rFonts w:eastAsia="Georgia" w:cs="Georgia"/>
          <w:sz w:val="20"/>
          <w:szCs w:val="20"/>
        </w:rPr>
        <w:t xml:space="preserve"> </w:t>
      </w:r>
      <w:r w:rsidRPr="73322A79">
        <w:rPr>
          <w:rFonts w:eastAsia="Georgia" w:cs="Georgia"/>
          <w:sz w:val="20"/>
          <w:szCs w:val="20"/>
        </w:rPr>
        <w:t>Oriental, le volet Jeunesse</w:t>
      </w:r>
      <w:r w:rsidR="2F619A17" w:rsidRPr="4BE7EC11">
        <w:rPr>
          <w:rFonts w:eastAsia="Georgia" w:cs="Georgia"/>
          <w:sz w:val="20"/>
          <w:szCs w:val="20"/>
        </w:rPr>
        <w:t>,</w:t>
      </w:r>
      <w:r w:rsidRPr="73322A79">
        <w:rPr>
          <w:rFonts w:eastAsia="Georgia" w:cs="Georgia"/>
          <w:sz w:val="20"/>
          <w:szCs w:val="20"/>
        </w:rPr>
        <w:t xml:space="preserve"> Conscience culturelle et sociale du pilier 1 se mettra en cette perspective.  </w:t>
      </w:r>
    </w:p>
    <w:p w14:paraId="41478868" w14:textId="588F45C8" w:rsidR="203CD870" w:rsidRPr="00B523CF" w:rsidRDefault="333645F9" w:rsidP="203CD870">
      <w:r w:rsidRPr="39A7CD3C">
        <w:rPr>
          <w:rFonts w:eastAsia="Georgia" w:cs="Georgia"/>
          <w:sz w:val="20"/>
          <w:szCs w:val="20"/>
        </w:rPr>
        <w:t>Un appel à propositions</w:t>
      </w:r>
      <w:r w:rsidR="1684B4A0" w:rsidRPr="39A7CD3C">
        <w:rPr>
          <w:rFonts w:eastAsia="Georgia" w:cs="Georgia"/>
          <w:sz w:val="20"/>
          <w:szCs w:val="20"/>
        </w:rPr>
        <w:t xml:space="preserve"> permettra d’identifier des </w:t>
      </w:r>
      <w:r w:rsidRPr="39A7CD3C">
        <w:rPr>
          <w:rFonts w:eastAsia="Georgia" w:cs="Georgia"/>
          <w:sz w:val="20"/>
          <w:szCs w:val="20"/>
        </w:rPr>
        <w:t xml:space="preserve">bénéficiaires contractants </w:t>
      </w:r>
      <w:r w:rsidR="1684B4A0" w:rsidRPr="39A7CD3C">
        <w:rPr>
          <w:rFonts w:eastAsia="Georgia" w:cs="Georgia"/>
          <w:sz w:val="20"/>
          <w:szCs w:val="20"/>
        </w:rPr>
        <w:t xml:space="preserve">pour soutenir certaines des </w:t>
      </w:r>
      <w:r w:rsidR="00B523CF">
        <w:rPr>
          <w:rFonts w:eastAsia="Georgia" w:cs="Georgia"/>
          <w:sz w:val="20"/>
          <w:szCs w:val="20"/>
        </w:rPr>
        <w:t xml:space="preserve">activités à mettre en place </w:t>
      </w:r>
      <w:r w:rsidR="1684B4A0" w:rsidRPr="39A7CD3C">
        <w:rPr>
          <w:rFonts w:eastAsia="Georgia" w:cs="Georgia"/>
          <w:sz w:val="20"/>
          <w:szCs w:val="20"/>
        </w:rPr>
        <w:t xml:space="preserve">(i) dans le cadre de la participation citoyenne, </w:t>
      </w:r>
      <w:r w:rsidR="00B523CF">
        <w:rPr>
          <w:rFonts w:eastAsia="Georgia" w:cs="Georgia"/>
          <w:sz w:val="20"/>
          <w:szCs w:val="20"/>
        </w:rPr>
        <w:t xml:space="preserve">pour </w:t>
      </w:r>
      <w:r w:rsidR="1684B4A0" w:rsidRPr="39A7CD3C">
        <w:rPr>
          <w:rFonts w:eastAsia="Georgia" w:cs="Georgia"/>
          <w:sz w:val="20"/>
          <w:szCs w:val="20"/>
        </w:rPr>
        <w:t xml:space="preserve">définir un croisement des acteurs clés pour les mettre en appui aux différentes phases du cycle budgétaire, experts indépendants, institutions supérieures ou universitaires ; (ii) </w:t>
      </w:r>
      <w:r w:rsidR="00B523CF">
        <w:rPr>
          <w:rFonts w:eastAsia="Georgia" w:cs="Georgia"/>
          <w:sz w:val="20"/>
          <w:szCs w:val="20"/>
        </w:rPr>
        <w:t xml:space="preserve">pour </w:t>
      </w:r>
      <w:r w:rsidR="1684B4A0" w:rsidRPr="39A7CD3C">
        <w:rPr>
          <w:rFonts w:eastAsia="Georgia" w:cs="Georgia"/>
          <w:sz w:val="20"/>
          <w:szCs w:val="20"/>
        </w:rPr>
        <w:t xml:space="preserve">marquer le principe de respect des prévisions budgétaires et les mesures d’exception basées sur les priorités de développement ; (iii) </w:t>
      </w:r>
      <w:r w:rsidR="00B523CF">
        <w:rPr>
          <w:rFonts w:eastAsia="Georgia" w:cs="Georgia"/>
          <w:sz w:val="20"/>
          <w:szCs w:val="20"/>
        </w:rPr>
        <w:t>pour a</w:t>
      </w:r>
      <w:r w:rsidR="1684B4A0" w:rsidRPr="39A7CD3C">
        <w:rPr>
          <w:rFonts w:eastAsia="Georgia" w:cs="Georgia"/>
          <w:sz w:val="20"/>
          <w:szCs w:val="20"/>
        </w:rPr>
        <w:t xml:space="preserve">ppuyer le processus de création/mise en place d’un circuit informatisé (et formalisé) des dépenses ; (iv) </w:t>
      </w:r>
      <w:r w:rsidR="00B523CF">
        <w:rPr>
          <w:rFonts w:eastAsia="Georgia" w:cs="Georgia"/>
          <w:sz w:val="20"/>
          <w:szCs w:val="20"/>
        </w:rPr>
        <w:t xml:space="preserve">pour </w:t>
      </w:r>
      <w:r w:rsidR="1684B4A0" w:rsidRPr="39A7CD3C">
        <w:rPr>
          <w:rFonts w:eastAsia="Georgia" w:cs="Georgia"/>
          <w:sz w:val="20"/>
          <w:szCs w:val="20"/>
        </w:rPr>
        <w:t>développer auprès des populations la conscience d'une responsabilité de la gestion du Trésor public.</w:t>
      </w:r>
    </w:p>
    <w:p w14:paraId="088649FB" w14:textId="2B99CB57" w:rsidR="203CD870" w:rsidRPr="003F6BE7" w:rsidRDefault="44B19F91">
      <w:pPr>
        <w:pStyle w:val="Titre3"/>
        <w:numPr>
          <w:ilvl w:val="2"/>
          <w:numId w:val="38"/>
        </w:numPr>
        <w:ind w:left="1418"/>
      </w:pPr>
      <w:bookmarkStart w:id="82" w:name="_Toc113804307"/>
      <w:r>
        <w:t>R</w:t>
      </w:r>
      <w:r w:rsidR="2AAF662A">
        <w:t>ésultat 3 </w:t>
      </w:r>
      <w:r>
        <w:t>-</w:t>
      </w:r>
      <w:r w:rsidR="2AAF662A">
        <w:t xml:space="preserve"> Davantage de recettes provinciales sont mobilisées et sont allouées au développement local à travers la promotion d’une gouvernance financière transparente.</w:t>
      </w:r>
      <w:bookmarkEnd w:id="82"/>
      <w:r w:rsidR="2AAF662A">
        <w:t xml:space="preserve">  </w:t>
      </w:r>
    </w:p>
    <w:p w14:paraId="60F8703C" w14:textId="481DD5A6" w:rsidR="203CD870" w:rsidRDefault="00C61E31" w:rsidP="203CD870">
      <w:pPr>
        <w:rPr>
          <w:rFonts w:eastAsia="Georgia" w:cs="Georgia"/>
          <w:sz w:val="20"/>
          <w:szCs w:val="20"/>
        </w:rPr>
      </w:pPr>
      <w:r>
        <w:rPr>
          <w:rFonts w:eastAsia="Georgia" w:cs="Georgia"/>
          <w:sz w:val="20"/>
          <w:szCs w:val="20"/>
        </w:rPr>
        <w:t>S</w:t>
      </w:r>
      <w:r w:rsidR="203CD870" w:rsidRPr="203CD870">
        <w:rPr>
          <w:rFonts w:eastAsia="Georgia" w:cs="Georgia"/>
          <w:sz w:val="20"/>
          <w:szCs w:val="20"/>
        </w:rPr>
        <w:t xml:space="preserve">i les administrations provinciales n’évoluent pas vers l’équilibre d’une autonomie financière basée sur l’accroissement de la production locale, tout progrès apparent sera précaire, non pérenne. </w:t>
      </w:r>
      <w:r w:rsidR="006C5BBE">
        <w:rPr>
          <w:rFonts w:eastAsia="Georgia" w:cs="Georgia"/>
          <w:sz w:val="20"/>
          <w:szCs w:val="20"/>
        </w:rPr>
        <w:t xml:space="preserve">Une attention y sera portée à la lutte contre corruption. </w:t>
      </w:r>
    </w:p>
    <w:p w14:paraId="616C13BE" w14:textId="4984443F" w:rsidR="203CD870" w:rsidRDefault="2B8C45D3" w:rsidP="76DA8F46">
      <w:pPr>
        <w:rPr>
          <w:rFonts w:eastAsia="Georgia" w:cs="Georgia"/>
          <w:sz w:val="20"/>
          <w:szCs w:val="20"/>
        </w:rPr>
      </w:pPr>
      <w:r w:rsidRPr="76DA8F46">
        <w:rPr>
          <w:rFonts w:eastAsia="Georgia" w:cs="Georgia"/>
          <w:sz w:val="20"/>
          <w:szCs w:val="20"/>
        </w:rPr>
        <w:t>Ce résultat est donc, attendu de l'IM au titre d’une contribution induite par suite de la présence d'une expertise immergée au sein des organes provinciaux. Il s’appuiera, à cet effet, entre autres, sur le volet Gouvernance financière, du pilier 4.</w:t>
      </w:r>
      <w:r w:rsidR="09FB45DB" w:rsidRPr="76DA8F46">
        <w:rPr>
          <w:rFonts w:eastAsia="Georgia" w:cs="Georgia"/>
          <w:sz w:val="20"/>
          <w:szCs w:val="20"/>
        </w:rPr>
        <w:t xml:space="preserve"> </w:t>
      </w:r>
    </w:p>
    <w:p w14:paraId="36801B29" w14:textId="14DEB220" w:rsidR="203CD870" w:rsidRDefault="7903DB45" w:rsidP="71CB7D71">
      <w:pPr>
        <w:rPr>
          <w:rFonts w:eastAsia="Georgia" w:cs="Georgia"/>
          <w:sz w:val="20"/>
          <w:szCs w:val="20"/>
        </w:rPr>
      </w:pPr>
      <w:r w:rsidRPr="76DA8F46">
        <w:rPr>
          <w:rFonts w:eastAsia="Georgia" w:cs="Georgia"/>
          <w:sz w:val="20"/>
          <w:szCs w:val="20"/>
        </w:rPr>
        <w:t>Ces deux provinces disposent d’une large diaspora que les autorités provinciales considèrent comme co-acteurs utiles au progrès local</w:t>
      </w:r>
      <w:r w:rsidR="3CA43247" w:rsidRPr="76DA8F46">
        <w:rPr>
          <w:rFonts w:eastAsia="Georgia" w:cs="Georgia"/>
          <w:sz w:val="20"/>
          <w:szCs w:val="20"/>
        </w:rPr>
        <w:t>. L’expert mis à disposition participera notamment aux réflexions stratégiques d’une canalisation sécurisée des rémittences, contributrices au développement local.</w:t>
      </w:r>
      <w:r w:rsidRPr="76DA8F46">
        <w:rPr>
          <w:rFonts w:eastAsia="Georgia" w:cs="Georgia"/>
          <w:sz w:val="20"/>
          <w:szCs w:val="20"/>
        </w:rPr>
        <w:t xml:space="preserve"> </w:t>
      </w:r>
    </w:p>
    <w:p w14:paraId="5B8E6159" w14:textId="77777777" w:rsidR="00AC0060" w:rsidRPr="003F6BE7" w:rsidRDefault="41582D3A">
      <w:pPr>
        <w:pStyle w:val="Titre3"/>
        <w:numPr>
          <w:ilvl w:val="2"/>
          <w:numId w:val="38"/>
        </w:numPr>
        <w:ind w:left="1418"/>
      </w:pPr>
      <w:bookmarkStart w:id="83" w:name="_Toc113804308"/>
      <w:r>
        <w:t>Les indicateurs de suivi et évaluation</w:t>
      </w:r>
      <w:bookmarkEnd w:id="83"/>
    </w:p>
    <w:p w14:paraId="4D4F2440" w14:textId="7F92E419" w:rsidR="00591628" w:rsidRDefault="00FE59FC" w:rsidP="00591628">
      <w:r w:rsidRPr="00CE17D1">
        <w:t xml:space="preserve">Le tableau est repris en annexe </w:t>
      </w:r>
      <w:r w:rsidR="009E01F8">
        <w:t>3.</w:t>
      </w:r>
    </w:p>
    <w:p w14:paraId="01393FFE" w14:textId="6C2F7309" w:rsidR="00591628" w:rsidRDefault="00591628" w:rsidP="00591628">
      <w:r>
        <w:br w:type="page"/>
      </w:r>
    </w:p>
    <w:p w14:paraId="327172ED" w14:textId="7E814A9B" w:rsidR="001C4AD3" w:rsidRDefault="7087DEA7" w:rsidP="009E3487">
      <w:pPr>
        <w:pStyle w:val="Titre2"/>
        <w:numPr>
          <w:ilvl w:val="1"/>
          <w:numId w:val="38"/>
        </w:numPr>
      </w:pPr>
      <w:bookmarkStart w:id="84" w:name="_Toc113804309"/>
      <w:r>
        <w:lastRenderedPageBreak/>
        <w:t xml:space="preserve">Les activités </w:t>
      </w:r>
      <w:r w:rsidR="79DC74F7">
        <w:t>de l’intervention Jeunesse</w:t>
      </w:r>
      <w:r>
        <w:t>, Conscience Culturelle et Sociale</w:t>
      </w:r>
      <w:bookmarkEnd w:id="84"/>
      <w:r w:rsidR="783BD841">
        <w:t xml:space="preserve"> </w:t>
      </w:r>
    </w:p>
    <w:p w14:paraId="25D6E270" w14:textId="5E2369ED" w:rsidR="00591628" w:rsidRPr="00035E9A" w:rsidRDefault="7A579A08">
      <w:pPr>
        <w:pStyle w:val="Titre3"/>
        <w:numPr>
          <w:ilvl w:val="2"/>
          <w:numId w:val="38"/>
        </w:numPr>
        <w:ind w:left="1418"/>
      </w:pPr>
      <w:bookmarkStart w:id="85" w:name="_Toc113804310"/>
      <w:r>
        <w:t>Les objectifs de l’intervention</w:t>
      </w:r>
      <w:bookmarkEnd w:id="85"/>
    </w:p>
    <w:p w14:paraId="25BCD00E" w14:textId="089451C3" w:rsidR="004523CD" w:rsidRPr="00375339" w:rsidRDefault="095C2DC2" w:rsidP="4FAE9805">
      <w:pPr>
        <w:spacing w:after="0" w:line="240" w:lineRule="auto"/>
        <w:textAlignment w:val="baseline"/>
        <w:rPr>
          <w:rFonts w:eastAsia="Times New Roman" w:cs="Segoe UI"/>
          <w:lang w:val="fr-FR" w:eastAsia="fr-FR"/>
        </w:rPr>
      </w:pPr>
      <w:r w:rsidRPr="4FAE9805">
        <w:rPr>
          <w:rFonts w:eastAsia="Times New Roman" w:cs="Segoe UI"/>
          <w:lang w:val="fr-FR" w:eastAsia="fr-FR"/>
        </w:rPr>
        <w:t>Les activités de cette intervention se feront à Mbuji</w:t>
      </w:r>
      <w:r w:rsidR="07F5A0EC" w:rsidRPr="4FAE9805">
        <w:rPr>
          <w:rFonts w:eastAsia="Times New Roman" w:cs="Segoe UI"/>
          <w:lang w:val="fr-FR" w:eastAsia="fr-FR"/>
        </w:rPr>
        <w:t>m</w:t>
      </w:r>
      <w:r w:rsidRPr="4FAE9805">
        <w:rPr>
          <w:rFonts w:eastAsia="Times New Roman" w:cs="Segoe UI"/>
          <w:lang w:val="fr-FR" w:eastAsia="fr-FR"/>
        </w:rPr>
        <w:t xml:space="preserve">ayi. Etant </w:t>
      </w:r>
      <w:r w:rsidR="02EF7A13" w:rsidRPr="4FAE9805">
        <w:rPr>
          <w:rFonts w:eastAsia="Times New Roman" w:cs="Segoe UI"/>
          <w:lang w:val="fr-FR" w:eastAsia="fr-FR"/>
        </w:rPr>
        <w:t xml:space="preserve">une intervention transversale pilotée depuis Kinshasa, l’intervention complète est décrite dans le sous-portefeuille </w:t>
      </w:r>
      <w:r w:rsidR="48B41042" w:rsidRPr="4FAE9805">
        <w:rPr>
          <w:rFonts w:eastAsia="Times New Roman" w:cs="Segoe UI"/>
          <w:lang w:val="fr-FR" w:eastAsia="fr-FR"/>
        </w:rPr>
        <w:t>« </w:t>
      </w:r>
      <w:r w:rsidR="02EF7A13" w:rsidRPr="4FAE9805">
        <w:rPr>
          <w:rFonts w:eastAsia="Times New Roman" w:cs="Segoe UI"/>
          <w:lang w:val="fr-FR" w:eastAsia="fr-FR"/>
        </w:rPr>
        <w:t>Kinshasa</w:t>
      </w:r>
      <w:r w:rsidR="64BAC244" w:rsidRPr="4FAE9805">
        <w:rPr>
          <w:rFonts w:eastAsia="Times New Roman" w:cs="Segoe UI"/>
          <w:lang w:val="fr-FR" w:eastAsia="fr-FR"/>
        </w:rPr>
        <w:t xml:space="preserve"> </w:t>
      </w:r>
      <w:bookmarkStart w:id="86" w:name="_Hlk111104017"/>
      <w:r w:rsidR="64BAC244" w:rsidRPr="4FAE9805">
        <w:rPr>
          <w:rFonts w:eastAsia="Times New Roman" w:cs="Segoe UI"/>
          <w:lang w:val="fr-FR" w:eastAsia="fr-FR"/>
        </w:rPr>
        <w:t>et interventions transversales</w:t>
      </w:r>
      <w:bookmarkEnd w:id="86"/>
      <w:r w:rsidR="48B41042" w:rsidRPr="4FAE9805">
        <w:rPr>
          <w:rFonts w:eastAsia="Times New Roman" w:cs="Segoe UI"/>
          <w:lang w:val="fr-FR" w:eastAsia="fr-FR"/>
        </w:rPr>
        <w:t> »</w:t>
      </w:r>
      <w:r w:rsidR="02EF7A13" w:rsidRPr="4FAE9805">
        <w:rPr>
          <w:rFonts w:eastAsia="Times New Roman" w:cs="Segoe UI"/>
          <w:lang w:val="fr-FR" w:eastAsia="fr-FR"/>
        </w:rPr>
        <w:t xml:space="preserve">. Seules les spécificités des activités mises en œuvre à </w:t>
      </w:r>
      <w:r w:rsidR="6F52CDC8" w:rsidRPr="4FAE9805">
        <w:rPr>
          <w:rFonts w:eastAsia="Times New Roman" w:cs="Segoe UI"/>
          <w:lang w:val="fr-FR" w:eastAsia="fr-FR"/>
        </w:rPr>
        <w:t>Mbujimayi</w:t>
      </w:r>
      <w:r w:rsidR="02EF7A13" w:rsidRPr="4FAE9805">
        <w:rPr>
          <w:rFonts w:eastAsia="Times New Roman" w:cs="Segoe UI"/>
          <w:lang w:val="fr-FR" w:eastAsia="fr-FR"/>
        </w:rPr>
        <w:t xml:space="preserve"> sont reprises dans la description ci-dessous. </w:t>
      </w:r>
    </w:p>
    <w:p w14:paraId="57866D45" w14:textId="77777777" w:rsidR="004523CD" w:rsidRPr="00375339" w:rsidRDefault="004523CD" w:rsidP="004523CD">
      <w:pPr>
        <w:spacing w:after="0" w:line="240" w:lineRule="auto"/>
        <w:textAlignment w:val="baseline"/>
        <w:rPr>
          <w:rFonts w:eastAsia="Times New Roman" w:cs="Segoe UI"/>
          <w:lang w:val="fr-FR" w:eastAsia="fr-FR"/>
        </w:rPr>
      </w:pPr>
    </w:p>
    <w:p w14:paraId="4352E672" w14:textId="1F283235" w:rsidR="00C63944" w:rsidRDefault="00C63944" w:rsidP="004523CD">
      <w:pPr>
        <w:spacing w:after="0" w:line="240" w:lineRule="auto"/>
        <w:textAlignment w:val="baseline"/>
        <w:rPr>
          <w:rFonts w:ascii="Times New Roman" w:eastAsia="Times New Roman" w:hAnsi="Times New Roman" w:cs="Times New Roman"/>
          <w:lang w:val="fr-FR" w:eastAsia="fr-FR"/>
        </w:rPr>
      </w:pPr>
      <w:r>
        <w:rPr>
          <w:rFonts w:eastAsia="Times New Roman" w:cs="Segoe UI"/>
          <w:lang w:val="fr-FR" w:eastAsia="fr-FR"/>
        </w:rPr>
        <w:t>L</w:t>
      </w:r>
      <w:r w:rsidR="004523CD" w:rsidRPr="0045EFDF">
        <w:rPr>
          <w:rFonts w:eastAsia="Times New Roman" w:cs="Segoe UI"/>
          <w:lang w:val="fr-FR" w:eastAsia="fr-FR"/>
        </w:rPr>
        <w:t>a chaine de résultat et les conditions de changement sont reprises dans le tableau suivant</w:t>
      </w:r>
      <w:r>
        <w:rPr>
          <w:rFonts w:ascii="Times New Roman" w:eastAsia="Times New Roman" w:hAnsi="Times New Roman" w:cs="Times New Roman"/>
          <w:lang w:val="fr-FR" w:eastAsia="fr-FR"/>
        </w:rPr>
        <w:t>.</w:t>
      </w:r>
    </w:p>
    <w:p w14:paraId="5B1AD525" w14:textId="4DDA1B37" w:rsidR="004523CD" w:rsidRPr="00375339" w:rsidRDefault="004523CD" w:rsidP="004523CD">
      <w:pPr>
        <w:spacing w:after="0" w:line="240" w:lineRule="auto"/>
        <w:textAlignment w:val="baseline"/>
        <w:rPr>
          <w:rFonts w:ascii="Segoe UI" w:eastAsia="Times New Roman" w:hAnsi="Segoe UI" w:cs="Segoe UI"/>
          <w:sz w:val="18"/>
          <w:szCs w:val="18"/>
          <w:lang w:val="fr-FR" w:eastAsia="fr-FR"/>
        </w:rPr>
      </w:pPr>
      <w:r w:rsidRPr="0045EFDF">
        <w:rPr>
          <w:rFonts w:eastAsia="Times New Roman" w:cs="Segoe UI"/>
          <w:lang w:val="fr-FR" w:eastAsia="fr-FR"/>
        </w:rPr>
        <w:t> </w:t>
      </w:r>
    </w:p>
    <w:p w14:paraId="2F6FC78E" w14:textId="50A94070" w:rsidR="004523CD" w:rsidRPr="009E3487" w:rsidRDefault="003A0BBA" w:rsidP="002B0C5D">
      <w:pPr>
        <w:pStyle w:val="Lgende"/>
        <w:jc w:val="left"/>
        <w:rPr>
          <w:rFonts w:ascii="Segoe UI" w:eastAsia="Times New Roman" w:hAnsi="Segoe UI" w:cs="Segoe UI"/>
          <w:b w:val="0"/>
          <w:bCs w:val="0"/>
          <w:color w:val="585756"/>
          <w:lang w:val="fr-FR" w:eastAsia="fr-FR"/>
        </w:rPr>
      </w:pPr>
      <w:bookmarkStart w:id="87" w:name="_Toc113804372"/>
      <w:r w:rsidRPr="009E3487">
        <w:rPr>
          <w:noProof/>
          <w:color w:val="585756"/>
        </w:rPr>
        <mc:AlternateContent>
          <mc:Choice Requires="wpg">
            <w:drawing>
              <wp:anchor distT="0" distB="0" distL="114300" distR="114300" simplePos="0" relativeHeight="251642368" behindDoc="0" locked="0" layoutInCell="1" allowOverlap="1" wp14:anchorId="0819EB99" wp14:editId="7544DAF9">
                <wp:simplePos x="0" y="0"/>
                <wp:positionH relativeFrom="column">
                  <wp:posOffset>3972</wp:posOffset>
                </wp:positionH>
                <wp:positionV relativeFrom="paragraph">
                  <wp:posOffset>259996</wp:posOffset>
                </wp:positionV>
                <wp:extent cx="5805376" cy="2737971"/>
                <wp:effectExtent l="0" t="0" r="24130" b="24765"/>
                <wp:wrapTopAndBottom/>
                <wp:docPr id="4" name="Groupe 4"/>
                <wp:cNvGraphicFramePr/>
                <a:graphic xmlns:a="http://schemas.openxmlformats.org/drawingml/2006/main">
                  <a:graphicData uri="http://schemas.microsoft.com/office/word/2010/wordprocessingGroup">
                    <wpg:wgp>
                      <wpg:cNvGrpSpPr/>
                      <wpg:grpSpPr>
                        <a:xfrm>
                          <a:off x="0" y="0"/>
                          <a:ext cx="5805376" cy="2737971"/>
                          <a:chOff x="0" y="0"/>
                          <a:chExt cx="5805376" cy="2737971"/>
                        </a:xfrm>
                      </wpg:grpSpPr>
                      <wps:wsp>
                        <wps:cNvPr id="217" name="Zone de texte 2"/>
                        <wps:cNvSpPr txBox="1">
                          <a:spLocks noChangeArrowheads="1"/>
                        </wps:cNvSpPr>
                        <wps:spPr bwMode="auto">
                          <a:xfrm>
                            <a:off x="3028064" y="2453905"/>
                            <a:ext cx="2777312" cy="284066"/>
                          </a:xfrm>
                          <a:prstGeom prst="rect">
                            <a:avLst/>
                          </a:prstGeom>
                          <a:noFill/>
                          <a:ln w="28575">
                            <a:solidFill>
                              <a:schemeClr val="tx1">
                                <a:lumMod val="65000"/>
                                <a:lumOff val="35000"/>
                              </a:schemeClr>
                            </a:solidFill>
                            <a:miter lim="800000"/>
                            <a:headEnd/>
                            <a:tailEnd/>
                          </a:ln>
                        </wps:spPr>
                        <wps:txbx>
                          <w:txbxContent>
                            <w:p w14:paraId="36BB3BD8" w14:textId="1625CFC0" w:rsidR="002720D7" w:rsidRPr="00326A7D" w:rsidRDefault="003A0BBA" w:rsidP="00C77BB0">
                              <w:pPr>
                                <w:spacing w:after="76"/>
                                <w:jc w:val="center"/>
                                <w:rPr>
                                  <w:b/>
                                  <w:bCs/>
                                  <w:sz w:val="20"/>
                                  <w:szCs w:val="20"/>
                                </w:rPr>
                              </w:pPr>
                              <w:r>
                                <w:rPr>
                                  <w:b/>
                                  <w:bCs/>
                                  <w:sz w:val="20"/>
                                  <w:szCs w:val="20"/>
                                </w:rPr>
                                <w:t>En Syn</w:t>
                              </w:r>
                              <w:r w:rsidR="002720D7" w:rsidRPr="00326A7D">
                                <w:rPr>
                                  <w:b/>
                                  <w:bCs/>
                                  <w:sz w:val="20"/>
                                  <w:szCs w:val="20"/>
                                </w:rPr>
                                <w:t xml:space="preserve">ergie avec intervention </w:t>
                              </w:r>
                              <w:r w:rsidR="002720D7">
                                <w:rPr>
                                  <w:b/>
                                  <w:bCs/>
                                  <w:sz w:val="20"/>
                                  <w:szCs w:val="20"/>
                                </w:rPr>
                                <w:t>FEE</w:t>
                              </w:r>
                            </w:p>
                          </w:txbxContent>
                        </wps:txbx>
                        <wps:bodyPr rot="0" vert="horz" wrap="square" lIns="91440" tIns="45720" rIns="91440" bIns="45720" anchor="t" anchorCtr="0">
                          <a:noAutofit/>
                        </wps:bodyPr>
                      </wps:wsp>
                      <wpg:grpSp>
                        <wpg:cNvPr id="12" name="Groupe 1"/>
                        <wpg:cNvGrpSpPr/>
                        <wpg:grpSpPr>
                          <a:xfrm>
                            <a:off x="0" y="0"/>
                            <a:ext cx="5751002" cy="2386409"/>
                            <a:chOff x="0" y="1"/>
                            <a:chExt cx="9109853" cy="2386693"/>
                          </a:xfrm>
                        </wpg:grpSpPr>
                        <wps:wsp>
                          <wps:cNvPr id="13" name="Rectangle 13"/>
                          <wps:cNvSpPr/>
                          <wps:spPr>
                            <a:xfrm>
                              <a:off x="2833927" y="1222625"/>
                              <a:ext cx="2947956" cy="1162810"/>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C1B132" w14:textId="77777777" w:rsidR="0039295D" w:rsidRPr="003F7F18" w:rsidRDefault="0039295D" w:rsidP="0039295D">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Calibri" w:hAnsi="Calibri" w:cs="Calibri"/>
                                    <w:color w:val="FFFFFF" w:themeColor="background1"/>
                                    <w:kern w:val="24"/>
                                    <w:sz w:val="18"/>
                                    <w:szCs w:val="18"/>
                                    <w:u w:val="single"/>
                                  </w:rPr>
                                  <w:t xml:space="preserve">2. </w:t>
                                </w:r>
                              </w:p>
                              <w:p w14:paraId="49B7A9B9" w14:textId="77777777" w:rsidR="0039295D" w:rsidRPr="003F7F18" w:rsidRDefault="0039295D" w:rsidP="0039295D">
                                <w:pPr>
                                  <w:jc w:val="center"/>
                                  <w:rPr>
                                    <w:rFonts w:ascii="Calibri" w:hAnsi="Calibri" w:cs="Calibri"/>
                                    <w:b/>
                                    <w:bCs/>
                                    <w:color w:val="FFFFFF" w:themeColor="background1"/>
                                    <w:kern w:val="24"/>
                                    <w:sz w:val="18"/>
                                    <w:szCs w:val="18"/>
                                    <w:lang w:val="fr-FR"/>
                                  </w:rPr>
                                </w:pPr>
                                <w:r w:rsidRPr="003F7F18">
                                  <w:rPr>
                                    <w:rFonts w:ascii="Calibri" w:hAnsi="Calibri" w:cs="Calibri"/>
                                    <w:b/>
                                    <w:bCs/>
                                    <w:color w:val="FFFFFF" w:themeColor="background1"/>
                                    <w:kern w:val="24"/>
                                    <w:sz w:val="18"/>
                                    <w:szCs w:val="18"/>
                                  </w:rPr>
                                  <w:t xml:space="preserve">Un </w:t>
                                </w:r>
                                <w:r w:rsidRPr="003F7F18">
                                  <w:rPr>
                                    <w:rFonts w:asciiTheme="minorHAnsi" w:hAnsi="Calibri"/>
                                    <w:b/>
                                    <w:bCs/>
                                    <w:color w:val="FFFFFF" w:themeColor="background1"/>
                                    <w:kern w:val="24"/>
                                    <w:sz w:val="18"/>
                                    <w:szCs w:val="18"/>
                                  </w:rPr>
                                  <w:t>écosystème des services socio-culturels plus performant améliore l’accès des jeunes à ses prestations. </w:t>
                                </w:r>
                              </w:p>
                            </w:txbxContent>
                          </wps:txbx>
                          <wps:bodyPr lIns="91440" tIns="45720" rIns="91440" bIns="45720" rtlCol="0" anchor="ctr"/>
                        </wps:wsp>
                        <wps:wsp>
                          <wps:cNvPr id="14" name="Rectangle 14"/>
                          <wps:cNvSpPr/>
                          <wps:spPr>
                            <a:xfrm>
                              <a:off x="1518" y="1222192"/>
                              <a:ext cx="2748670" cy="1162918"/>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9E6C6" w14:textId="77777777" w:rsidR="0039295D" w:rsidRPr="003F7F18" w:rsidRDefault="0039295D" w:rsidP="0039295D">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Theme="minorHAnsi" w:hAnsi="Calibri"/>
                                    <w:color w:val="FFFFFF" w:themeColor="background1"/>
                                    <w:kern w:val="24"/>
                                    <w:sz w:val="18"/>
                                    <w:szCs w:val="18"/>
                                    <w:u w:val="single"/>
                                  </w:rPr>
                                  <w:t>1. </w:t>
                                </w:r>
                              </w:p>
                              <w:p w14:paraId="1B46F966" w14:textId="77777777" w:rsidR="0039295D" w:rsidRPr="003F7F18" w:rsidRDefault="0039295D" w:rsidP="0039295D">
                                <w:pPr>
                                  <w:jc w:val="center"/>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Les jeunes utilisent des services socio-culturels qui répondent à leurs besoins/intérêts.</w:t>
                                </w:r>
                              </w:p>
                            </w:txbxContent>
                          </wps:txbx>
                          <wps:bodyPr lIns="68580" tIns="34290" rIns="68580" bIns="34290" rtlCol="0" anchor="ctr"/>
                        </wps:wsp>
                        <wps:wsp>
                          <wps:cNvPr id="15" name="Rectangle 15"/>
                          <wps:cNvSpPr/>
                          <wps:spPr>
                            <a:xfrm>
                              <a:off x="5878709" y="1217960"/>
                              <a:ext cx="3219294" cy="116873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64EA0A" w14:textId="77777777" w:rsidR="0039295D" w:rsidRPr="003F7F18" w:rsidRDefault="0039295D" w:rsidP="0039295D">
                                <w:pPr>
                                  <w:jc w:val="center"/>
                                  <w:textAlignment w:val="baseline"/>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 Résultat 3. </w:t>
                                </w:r>
                              </w:p>
                              <w:p w14:paraId="64733F12" w14:textId="77777777" w:rsidR="0039295D" w:rsidRPr="003F7F18" w:rsidRDefault="0039295D" w:rsidP="0039295D">
                                <w:pPr>
                                  <w:jc w:val="center"/>
                                  <w:textAlignment w:val="baseline"/>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Des jeunes professionnels sont accompagnés vers des métiers culturels et de l’économie créative à travers les opérateurs culturels soutenus. </w:t>
                                </w:r>
                              </w:p>
                            </w:txbxContent>
                          </wps:txbx>
                          <wps:bodyPr lIns="91440" tIns="45720" rIns="91440" bIns="45720" rtlCol="0" anchor="ctr"/>
                        </wps:wsp>
                        <wps:wsp>
                          <wps:cNvPr id="16" name="Titre 4"/>
                          <wps:cNvSpPr txBox="1">
                            <a:spLocks/>
                          </wps:cNvSpPr>
                          <wps:spPr>
                            <a:xfrm>
                              <a:off x="0" y="1"/>
                              <a:ext cx="9088728" cy="540752"/>
                            </a:xfrm>
                            <a:prstGeom prst="rect">
                              <a:avLst/>
                            </a:prstGeom>
                            <a:solidFill>
                              <a:schemeClr val="tx1">
                                <a:lumMod val="50000"/>
                                <a:lumOff val="50000"/>
                              </a:schemeClr>
                            </a:solidFill>
                            <a:ln w="19050">
                              <a:noFill/>
                            </a:ln>
                          </wps:spPr>
                          <wps:txbx>
                            <w:txbxContent>
                              <w:p w14:paraId="38F7EF51" w14:textId="77777777" w:rsidR="0039295D" w:rsidRPr="003F7F18" w:rsidRDefault="0039295D" w:rsidP="0039295D">
                                <w:pPr>
                                  <w:jc w:val="center"/>
                                  <w:rPr>
                                    <w:rFonts w:ascii="Calibri" w:eastAsia="Calibri" w:hAnsi="Calibri" w:cs="Arial"/>
                                    <w:color w:val="FFFFFF"/>
                                    <w:kern w:val="24"/>
                                    <w:sz w:val="18"/>
                                    <w:szCs w:val="18"/>
                                  </w:rPr>
                                </w:pPr>
                                <w:r w:rsidRPr="003F7F18">
                                  <w:rPr>
                                    <w:rFonts w:ascii="Calibri" w:eastAsia="Calibri" w:hAnsi="Calibri" w:cs="Arial"/>
                                    <w:color w:val="FFFFFF"/>
                                    <w:kern w:val="24"/>
                                    <w:sz w:val="18"/>
                                    <w:szCs w:val="18"/>
                                    <w:u w:val="single"/>
                                  </w:rPr>
                                  <w:t>Objectif Général du pilier 1</w:t>
                                </w:r>
                                <w:r w:rsidRPr="003F7F18">
                                  <w:rPr>
                                    <w:rFonts w:ascii="Calibri" w:eastAsia="Calibri" w:hAnsi="Calibri" w:cs="Arial"/>
                                    <w:b/>
                                    <w:bCs/>
                                    <w:color w:val="000000" w:themeColor="text1"/>
                                    <w:kern w:val="24"/>
                                    <w:sz w:val="18"/>
                                    <w:szCs w:val="18"/>
                                    <w:u w:val="single"/>
                                  </w:rPr>
                                  <w:br/>
                                </w:r>
                                <w:r w:rsidRPr="003F7F18">
                                  <w:rPr>
                                    <w:rFonts w:ascii="Calibri" w:eastAsia="Calibri" w:hAnsi="Calibri" w:cs="Arial"/>
                                    <w:b/>
                                    <w:bCs/>
                                    <w:color w:val="FFFFFF"/>
                                    <w:kern w:val="24"/>
                                    <w:sz w:val="18"/>
                                    <w:szCs w:val="18"/>
                                  </w:rPr>
                                  <w:t>Valoriser le potentiel de la jeunesse congolaise.</w:t>
                                </w:r>
                              </w:p>
                            </w:txbxContent>
                          </wps:txbx>
                          <wps:bodyPr vert="horz" lIns="91440" tIns="45720" rIns="91440" bIns="45720" rtlCol="0" anchor="ctr">
                            <a:normAutofit/>
                          </wps:bodyPr>
                        </wps:wsp>
                        <wps:wsp>
                          <wps:cNvPr id="17" name="Rectangle 17"/>
                          <wps:cNvSpPr/>
                          <wps:spPr>
                            <a:xfrm>
                              <a:off x="4183" y="617477"/>
                              <a:ext cx="9105670" cy="551504"/>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D0D2A2" w14:textId="77777777" w:rsidR="0039295D" w:rsidRPr="003F7F18" w:rsidRDefault="0039295D" w:rsidP="0039295D">
                                <w:pPr>
                                  <w:jc w:val="center"/>
                                  <w:rPr>
                                    <w:rFonts w:asciiTheme="minorHAnsi" w:eastAsia="Calibri" w:hAnsi="Calibri" w:cs="Arial"/>
                                    <w:color w:val="000000"/>
                                    <w:kern w:val="24"/>
                                    <w:sz w:val="18"/>
                                    <w:szCs w:val="18"/>
                                  </w:rPr>
                                </w:pPr>
                                <w:r w:rsidRPr="003F7F18">
                                  <w:rPr>
                                    <w:rFonts w:asciiTheme="minorHAnsi" w:eastAsia="Calibri" w:hAnsi="Calibri" w:cs="Arial"/>
                                    <w:color w:val="000000"/>
                                    <w:kern w:val="24"/>
                                    <w:sz w:val="18"/>
                                    <w:szCs w:val="18"/>
                                    <w:u w:val="single"/>
                                  </w:rPr>
                                  <w:t>Objectif Spécifique 2 du pilier 1</w:t>
                                </w:r>
                                <w:r w:rsidRPr="003F7F18">
                                  <w:rPr>
                                    <w:rFonts w:asciiTheme="minorHAnsi" w:eastAsia="Calibri" w:hAnsi="Calibri" w:cs="Arial"/>
                                    <w:color w:val="FFFFFF" w:themeColor="light1"/>
                                    <w:kern w:val="24"/>
                                    <w:sz w:val="18"/>
                                    <w:szCs w:val="18"/>
                                    <w:u w:val="single"/>
                                  </w:rPr>
                                  <w:br/>
                                </w:r>
                                <w:r w:rsidRPr="003F7F18">
                                  <w:rPr>
                                    <w:rFonts w:asciiTheme="minorHAnsi" w:eastAsia="Calibri" w:hAnsi="Calibri" w:cs="Arial"/>
                                    <w:b/>
                                    <w:bCs/>
                                    <w:color w:val="000000"/>
                                    <w:kern w:val="24"/>
                                    <w:sz w:val="18"/>
                                    <w:szCs w:val="18"/>
                                  </w:rPr>
                                  <w:t>Offrir aux jeunes et prioritairement aux jeunes femmes, une perspective d'avenir en termes d'épanouissement socio-culturel.</w:t>
                                </w:r>
                              </w:p>
                            </w:txbxContent>
                          </wps:txbx>
                          <wps:bodyPr lIns="91440" tIns="45720" rIns="91440" bIns="45720" rtlCol="0" anchor="ctr"/>
                        </wps:wsp>
                      </wpg:grpSp>
                    </wpg:wgp>
                  </a:graphicData>
                </a:graphic>
              </wp:anchor>
            </w:drawing>
          </mc:Choice>
          <mc:Fallback>
            <w:pict>
              <v:group w14:anchorId="0819EB99" id="Groupe 4" o:spid="_x0000_s1058" style="position:absolute;margin-left:.3pt;margin-top:20.45pt;width:457.1pt;height:215.6pt;z-index:251642368" coordsize="58053,2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">
                <v:shape id="Zone de texte 2" o:spid="_x0000_s1059" type="#_x0000_t202" style="position:absolute;left:30280;top:24539;width:27773;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" filled="f" strokecolor="#5a5a5a [2109]" strokeweight="2.25pt">
                  <v:textbox>
                    <w:txbxContent>
                      <w:p w14:paraId="36BB3BD8" w14:textId="1625CFC0" w:rsidR="002720D7" w:rsidRPr="00326A7D" w:rsidRDefault="003A0BBA" w:rsidP="00C77BB0">
                        <w:pPr>
                          <w:spacing w:after="76"/>
                          <w:jc w:val="center"/>
                          <w:rPr>
                            <w:b/>
                            <w:bCs/>
                            <w:sz w:val="20"/>
                            <w:szCs w:val="20"/>
                          </w:rPr>
                        </w:pPr>
                        <w:r>
                          <w:rPr>
                            <w:b/>
                            <w:bCs/>
                            <w:sz w:val="20"/>
                            <w:szCs w:val="20"/>
                          </w:rPr>
                          <w:t>En Syn</w:t>
                        </w:r>
                        <w:r w:rsidR="002720D7" w:rsidRPr="00326A7D">
                          <w:rPr>
                            <w:b/>
                            <w:bCs/>
                            <w:sz w:val="20"/>
                            <w:szCs w:val="20"/>
                          </w:rPr>
                          <w:t xml:space="preserve">ergie avec intervention </w:t>
                        </w:r>
                        <w:r w:rsidR="002720D7">
                          <w:rPr>
                            <w:b/>
                            <w:bCs/>
                            <w:sz w:val="20"/>
                            <w:szCs w:val="20"/>
                          </w:rPr>
                          <w:t>FEE</w:t>
                        </w:r>
                      </w:p>
                    </w:txbxContent>
                  </v:textbox>
                </v:shape>
                <v:group id="_x0000_s1060" style="position:absolute;width:57510;height:23864" coordorigin="" coordsize="91098,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61" style="position:absolute;left:28339;top:12226;width:29479;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" fillcolor="#e65300" stroked="f" strokeweight="1pt">
                    <v:textbox>
                      <w:txbxContent>
                        <w:p w14:paraId="48C1B132" w14:textId="77777777" w:rsidR="0039295D" w:rsidRPr="003F7F18" w:rsidRDefault="0039295D" w:rsidP="0039295D">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Calibri" w:hAnsi="Calibri" w:cs="Calibri"/>
                              <w:color w:val="FFFFFF" w:themeColor="background1"/>
                              <w:kern w:val="24"/>
                              <w:sz w:val="18"/>
                              <w:szCs w:val="18"/>
                              <w:u w:val="single"/>
                            </w:rPr>
                            <w:t xml:space="preserve">2. </w:t>
                          </w:r>
                        </w:p>
                        <w:p w14:paraId="49B7A9B9" w14:textId="77777777" w:rsidR="0039295D" w:rsidRPr="003F7F18" w:rsidRDefault="0039295D" w:rsidP="0039295D">
                          <w:pPr>
                            <w:jc w:val="center"/>
                            <w:rPr>
                              <w:rFonts w:ascii="Calibri" w:hAnsi="Calibri" w:cs="Calibri"/>
                              <w:b/>
                              <w:bCs/>
                              <w:color w:val="FFFFFF" w:themeColor="background1"/>
                              <w:kern w:val="24"/>
                              <w:sz w:val="18"/>
                              <w:szCs w:val="18"/>
                              <w:lang w:val="fr-FR"/>
                            </w:rPr>
                          </w:pPr>
                          <w:r w:rsidRPr="003F7F18">
                            <w:rPr>
                              <w:rFonts w:ascii="Calibri" w:hAnsi="Calibri" w:cs="Calibri"/>
                              <w:b/>
                              <w:bCs/>
                              <w:color w:val="FFFFFF" w:themeColor="background1"/>
                              <w:kern w:val="24"/>
                              <w:sz w:val="18"/>
                              <w:szCs w:val="18"/>
                            </w:rPr>
                            <w:t xml:space="preserve">Un </w:t>
                          </w:r>
                          <w:r w:rsidRPr="003F7F18">
                            <w:rPr>
                              <w:rFonts w:asciiTheme="minorHAnsi" w:hAnsi="Calibri"/>
                              <w:b/>
                              <w:bCs/>
                              <w:color w:val="FFFFFF" w:themeColor="background1"/>
                              <w:kern w:val="24"/>
                              <w:sz w:val="18"/>
                              <w:szCs w:val="18"/>
                            </w:rPr>
                            <w:t>écosystème des services socio-culturels plus performant améliore l’accès des jeunes à ses prestations. </w:t>
                          </w:r>
                        </w:p>
                      </w:txbxContent>
                    </v:textbox>
                  </v:rect>
                  <v:rect id="Rectangle 14" o:spid="_x0000_s1062" style="position:absolute;left:15;top:12221;width:27486;height:1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" fillcolor="#e65300" stroked="f" strokeweight="1pt">
                    <v:textbox inset="5.4pt,2.7pt,5.4pt,2.7pt">
                      <w:txbxContent>
                        <w:p w14:paraId="0FE9E6C6" w14:textId="77777777" w:rsidR="0039295D" w:rsidRPr="003F7F18" w:rsidRDefault="0039295D" w:rsidP="0039295D">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Theme="minorHAnsi" w:hAnsi="Calibri"/>
                              <w:color w:val="FFFFFF" w:themeColor="background1"/>
                              <w:kern w:val="24"/>
                              <w:sz w:val="18"/>
                              <w:szCs w:val="18"/>
                              <w:u w:val="single"/>
                            </w:rPr>
                            <w:t>1. </w:t>
                          </w:r>
                        </w:p>
                        <w:p w14:paraId="1B46F966" w14:textId="77777777" w:rsidR="0039295D" w:rsidRPr="003F7F18" w:rsidRDefault="0039295D" w:rsidP="0039295D">
                          <w:pPr>
                            <w:jc w:val="center"/>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Les jeunes utilisent des services socio-culturels qui répondent à leurs besoins/intérêts.</w:t>
                          </w:r>
                        </w:p>
                      </w:txbxContent>
                    </v:textbox>
                  </v:rect>
                  <v:rect id="Rectangle 15" o:spid="_x0000_s1063" style="position:absolute;left:58787;top:12179;width:32193;height:11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" fillcolor="#e65300" stroked="f" strokeweight="1pt">
                    <v:textbox>
                      <w:txbxContent>
                        <w:p w14:paraId="3264EA0A" w14:textId="77777777" w:rsidR="0039295D" w:rsidRPr="003F7F18" w:rsidRDefault="0039295D" w:rsidP="0039295D">
                          <w:pPr>
                            <w:jc w:val="center"/>
                            <w:textAlignment w:val="baseline"/>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 Résultat 3. </w:t>
                          </w:r>
                        </w:p>
                        <w:p w14:paraId="64733F12" w14:textId="77777777" w:rsidR="0039295D" w:rsidRPr="003F7F18" w:rsidRDefault="0039295D" w:rsidP="0039295D">
                          <w:pPr>
                            <w:jc w:val="center"/>
                            <w:textAlignment w:val="baseline"/>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Des jeunes professionnels sont accompagnés vers des métiers culturels et de l’économie créative à travers les opérateurs culturels soutenus. </w:t>
                          </w:r>
                        </w:p>
                      </w:txbxContent>
                    </v:textbox>
                  </v:rect>
                  <v:shape id="Titre 4" o:spid="_x0000_s1064" type="#_x0000_t202" style="position:absolute;width:90887;height:5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" fillcolor="gray [1629]" stroked="f" strokeweight="1.5pt">
                    <v:textbox>
                      <w:txbxContent>
                        <w:p w14:paraId="38F7EF51" w14:textId="77777777" w:rsidR="0039295D" w:rsidRPr="003F7F18" w:rsidRDefault="0039295D" w:rsidP="0039295D">
                          <w:pPr>
                            <w:jc w:val="center"/>
                            <w:rPr>
                              <w:rFonts w:ascii="Calibri" w:eastAsia="Calibri" w:hAnsi="Calibri" w:cs="Arial"/>
                              <w:color w:val="FFFFFF"/>
                              <w:kern w:val="24"/>
                              <w:sz w:val="18"/>
                              <w:szCs w:val="18"/>
                            </w:rPr>
                          </w:pPr>
                          <w:r w:rsidRPr="003F7F18">
                            <w:rPr>
                              <w:rFonts w:ascii="Calibri" w:eastAsia="Calibri" w:hAnsi="Calibri" w:cs="Arial"/>
                              <w:color w:val="FFFFFF"/>
                              <w:kern w:val="24"/>
                              <w:sz w:val="18"/>
                              <w:szCs w:val="18"/>
                              <w:u w:val="single"/>
                            </w:rPr>
                            <w:t>Objectif Général du pilier 1</w:t>
                          </w:r>
                          <w:r w:rsidRPr="003F7F18">
                            <w:rPr>
                              <w:rFonts w:ascii="Calibri" w:eastAsia="Calibri" w:hAnsi="Calibri" w:cs="Arial"/>
                              <w:b/>
                              <w:bCs/>
                              <w:color w:val="000000" w:themeColor="text1"/>
                              <w:kern w:val="24"/>
                              <w:sz w:val="18"/>
                              <w:szCs w:val="18"/>
                              <w:u w:val="single"/>
                            </w:rPr>
                            <w:br/>
                          </w:r>
                          <w:r w:rsidRPr="003F7F18">
                            <w:rPr>
                              <w:rFonts w:ascii="Calibri" w:eastAsia="Calibri" w:hAnsi="Calibri" w:cs="Arial"/>
                              <w:b/>
                              <w:bCs/>
                              <w:color w:val="FFFFFF"/>
                              <w:kern w:val="24"/>
                              <w:sz w:val="18"/>
                              <w:szCs w:val="18"/>
                            </w:rPr>
                            <w:t>Valoriser le potentiel de la jeunesse congolaise.</w:t>
                          </w:r>
                        </w:p>
                      </w:txbxContent>
                    </v:textbox>
                  </v:shape>
                  <v:rect id="Rectangle 17" o:spid="_x0000_s1065" style="position:absolute;left:41;top:6174;width:91057;height: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" fillcolor="#cfcdcd [2894]" stroked="f" strokeweight="1pt">
                    <v:textbox>
                      <w:txbxContent>
                        <w:p w14:paraId="3FD0D2A2" w14:textId="77777777" w:rsidR="0039295D" w:rsidRPr="003F7F18" w:rsidRDefault="0039295D" w:rsidP="0039295D">
                          <w:pPr>
                            <w:jc w:val="center"/>
                            <w:rPr>
                              <w:rFonts w:asciiTheme="minorHAnsi" w:eastAsia="Calibri" w:hAnsi="Calibri" w:cs="Arial"/>
                              <w:color w:val="000000"/>
                              <w:kern w:val="24"/>
                              <w:sz w:val="18"/>
                              <w:szCs w:val="18"/>
                            </w:rPr>
                          </w:pPr>
                          <w:r w:rsidRPr="003F7F18">
                            <w:rPr>
                              <w:rFonts w:asciiTheme="minorHAnsi" w:eastAsia="Calibri" w:hAnsi="Calibri" w:cs="Arial"/>
                              <w:color w:val="000000"/>
                              <w:kern w:val="24"/>
                              <w:sz w:val="18"/>
                              <w:szCs w:val="18"/>
                              <w:u w:val="single"/>
                            </w:rPr>
                            <w:t>Objectif Spécifique 2 du pilier 1</w:t>
                          </w:r>
                          <w:r w:rsidRPr="003F7F18">
                            <w:rPr>
                              <w:rFonts w:asciiTheme="minorHAnsi" w:eastAsia="Calibri" w:hAnsi="Calibri" w:cs="Arial"/>
                              <w:color w:val="FFFFFF" w:themeColor="light1"/>
                              <w:kern w:val="24"/>
                              <w:sz w:val="18"/>
                              <w:szCs w:val="18"/>
                              <w:u w:val="single"/>
                            </w:rPr>
                            <w:br/>
                          </w:r>
                          <w:r w:rsidRPr="003F7F18">
                            <w:rPr>
                              <w:rFonts w:asciiTheme="minorHAnsi" w:eastAsia="Calibri" w:hAnsi="Calibri" w:cs="Arial"/>
                              <w:b/>
                              <w:bCs/>
                              <w:color w:val="000000"/>
                              <w:kern w:val="24"/>
                              <w:sz w:val="18"/>
                              <w:szCs w:val="18"/>
                            </w:rPr>
                            <w:t>Offrir aux jeunes et prioritairement aux jeunes femmes, une perspective d'avenir en termes d'épanouissement socio-culturel.</w:t>
                          </w:r>
                        </w:p>
                      </w:txbxContent>
                    </v:textbox>
                  </v:rect>
                </v:group>
                <w10:wrap type="topAndBottom"/>
              </v:group>
            </w:pict>
          </mc:Fallback>
        </mc:AlternateContent>
      </w:r>
      <w:r w:rsidR="002B0C5D" w:rsidRPr="009E3487">
        <w:rPr>
          <w:color w:val="585756"/>
        </w:rPr>
        <w:t xml:space="preserve">Figure </w:t>
      </w:r>
      <w:r w:rsidR="002B0C5D" w:rsidRPr="009E3487">
        <w:rPr>
          <w:color w:val="585756"/>
        </w:rPr>
        <w:fldChar w:fldCharType="begin"/>
      </w:r>
      <w:r w:rsidR="002B0C5D" w:rsidRPr="009E3487">
        <w:rPr>
          <w:color w:val="585756"/>
        </w:rPr>
        <w:instrText>SEQ Figure \* ARABIC</w:instrText>
      </w:r>
      <w:r w:rsidR="002B0C5D" w:rsidRPr="009E3487">
        <w:rPr>
          <w:color w:val="585756"/>
        </w:rPr>
        <w:fldChar w:fldCharType="separate"/>
      </w:r>
      <w:r w:rsidR="00EA6231" w:rsidRPr="009E3487">
        <w:rPr>
          <w:noProof/>
          <w:color w:val="585756"/>
        </w:rPr>
        <w:t>7</w:t>
      </w:r>
      <w:r w:rsidR="002B0C5D" w:rsidRPr="009E3487">
        <w:rPr>
          <w:color w:val="585756"/>
        </w:rPr>
        <w:fldChar w:fldCharType="end"/>
      </w:r>
      <w:r w:rsidR="004523CD" w:rsidRPr="009E3487">
        <w:rPr>
          <w:rFonts w:eastAsia="Times New Roman" w:cs="Segoe UI"/>
          <w:color w:val="585756"/>
          <w:lang w:eastAsia="fr-FR"/>
        </w:rPr>
        <w:t xml:space="preserve"> – Chaîne de résultat de l’intervention Jeunesse et conscience culturelle</w:t>
      </w:r>
      <w:bookmarkEnd w:id="87"/>
    </w:p>
    <w:p w14:paraId="1922C33D" w14:textId="0823534D" w:rsidR="0039295D" w:rsidRDefault="0039295D" w:rsidP="00DD6D91">
      <w:pPr>
        <w:rPr>
          <w:lang w:val="fr-FR"/>
        </w:rPr>
      </w:pPr>
    </w:p>
    <w:p w14:paraId="661D99F3" w14:textId="4F0A6538" w:rsidR="00DD6D91" w:rsidRDefault="6F711AE6" w:rsidP="4FAE9805">
      <w:pPr>
        <w:rPr>
          <w:lang w:val="fr-FR"/>
        </w:rPr>
      </w:pPr>
      <w:r w:rsidRPr="4FAE9805">
        <w:rPr>
          <w:lang w:val="fr-FR"/>
        </w:rPr>
        <w:t>Les principes spécifiques de la mise en œuvre de</w:t>
      </w:r>
      <w:r w:rsidR="48B41042" w:rsidRPr="4FAE9805">
        <w:rPr>
          <w:lang w:val="fr-FR"/>
        </w:rPr>
        <w:t xml:space="preserve">s activités </w:t>
      </w:r>
      <w:r w:rsidRPr="4FAE9805">
        <w:rPr>
          <w:lang w:val="fr-FR"/>
        </w:rPr>
        <w:t xml:space="preserve">à </w:t>
      </w:r>
      <w:r w:rsidR="3F6148B6" w:rsidRPr="4FAE9805">
        <w:rPr>
          <w:rFonts w:eastAsia="Times New Roman" w:cs="Segoe UI"/>
          <w:lang w:val="fr-FR" w:eastAsia="fr-FR"/>
        </w:rPr>
        <w:t>Mbujimayi</w:t>
      </w:r>
      <w:r w:rsidRPr="4FAE9805">
        <w:rPr>
          <w:lang w:val="fr-FR"/>
        </w:rPr>
        <w:t xml:space="preserve"> sont les suivants : </w:t>
      </w:r>
    </w:p>
    <w:p w14:paraId="7B1E7B9C" w14:textId="62A1F4B8" w:rsidR="00DD6D91" w:rsidRPr="00C24455" w:rsidRDefault="6F711AE6">
      <w:pPr>
        <w:pStyle w:val="Paragraphedeliste"/>
        <w:numPr>
          <w:ilvl w:val="0"/>
          <w:numId w:val="32"/>
        </w:numPr>
        <w:rPr>
          <w:rFonts w:asciiTheme="minorHAnsi" w:eastAsiaTheme="minorEastAsia" w:hAnsiTheme="minorHAnsi"/>
          <w:szCs w:val="21"/>
          <w:lang w:val="fr-FR"/>
        </w:rPr>
      </w:pPr>
      <w:r>
        <w:t>L</w:t>
      </w:r>
      <w:r w:rsidRPr="4FAE9805">
        <w:rPr>
          <w:lang w:val="fr-FR"/>
        </w:rPr>
        <w:t xml:space="preserve">’intervention sera mise en œuvre essentiellement dans le grand centre urbain de </w:t>
      </w:r>
      <w:r w:rsidR="7A4750FD" w:rsidRPr="4FAE9805">
        <w:rPr>
          <w:rFonts w:eastAsia="Times New Roman" w:cs="Segoe UI"/>
          <w:lang w:val="fr-FR" w:eastAsia="fr-FR"/>
        </w:rPr>
        <w:t>Mbujimayi</w:t>
      </w:r>
      <w:r>
        <w:t xml:space="preserve"> et </w:t>
      </w:r>
      <w:r w:rsidR="35D3B28E">
        <w:t>dans les communes</w:t>
      </w:r>
      <w:r>
        <w:t xml:space="preserve"> qui </w:t>
      </w:r>
      <w:r w:rsidR="35D3B28E">
        <w:t>s’y rattachent</w:t>
      </w:r>
      <w:r w:rsidRPr="4FAE9805">
        <w:rPr>
          <w:lang w:val="fr-FR"/>
        </w:rPr>
        <w:t xml:space="preserve">. </w:t>
      </w:r>
    </w:p>
    <w:p w14:paraId="5B790502" w14:textId="68E64470" w:rsidR="00DD6D91" w:rsidRDefault="37767A9D">
      <w:pPr>
        <w:pStyle w:val="Paragraphedeliste"/>
        <w:numPr>
          <w:ilvl w:val="0"/>
          <w:numId w:val="32"/>
        </w:numPr>
        <w:rPr>
          <w:rFonts w:asciiTheme="minorHAnsi" w:eastAsiaTheme="minorEastAsia" w:hAnsiTheme="minorHAnsi"/>
          <w:szCs w:val="21"/>
        </w:rPr>
      </w:pPr>
      <w:r w:rsidRPr="4FAE9805">
        <w:rPr>
          <w:lang w:val="fr-FR"/>
        </w:rPr>
        <w:t>Vu le peu d’acteurs socio-culturels et l’informel du secteur, il s’agira de s</w:t>
      </w:r>
      <w:r w:rsidR="6F711AE6" w:rsidRPr="4FAE9805">
        <w:rPr>
          <w:lang w:val="fr-FR"/>
        </w:rPr>
        <w:t xml:space="preserve">’appuyer sur </w:t>
      </w:r>
      <w:r w:rsidR="77DD599A" w:rsidRPr="4FAE9805">
        <w:rPr>
          <w:lang w:val="fr-FR"/>
        </w:rPr>
        <w:t xml:space="preserve">le CdR de </w:t>
      </w:r>
      <w:r w:rsidR="6F711AE6" w:rsidRPr="4FAE9805">
        <w:rPr>
          <w:lang w:val="fr-FR"/>
        </w:rPr>
        <w:t>l’intervention</w:t>
      </w:r>
      <w:r w:rsidR="6F711AE6">
        <w:t xml:space="preserve"> </w:t>
      </w:r>
      <w:r w:rsidR="1285B346">
        <w:t xml:space="preserve">FEE </w:t>
      </w:r>
      <w:r w:rsidR="6F711AE6">
        <w:t xml:space="preserve">afin de renforcer le secteur socio-culturel à </w:t>
      </w:r>
      <w:r w:rsidR="193BAF9F" w:rsidRPr="4FAE9805">
        <w:rPr>
          <w:rFonts w:eastAsia="Times New Roman" w:cs="Segoe UI"/>
          <w:lang w:val="fr-FR" w:eastAsia="fr-FR"/>
        </w:rPr>
        <w:t>Mbujimayi</w:t>
      </w:r>
      <w:r w:rsidR="6F711AE6">
        <w:t xml:space="preserve"> et son intégration économique. </w:t>
      </w:r>
      <w:r w:rsidR="7094B848">
        <w:t xml:space="preserve">La synergie avec l’intervention </w:t>
      </w:r>
      <w:r w:rsidR="533C19A8">
        <w:t>FEE</w:t>
      </w:r>
      <w:r w:rsidR="7094B848">
        <w:t xml:space="preserve"> et son expertise est essentiel</w:t>
      </w:r>
      <w:r w:rsidR="388987C2">
        <w:t>le</w:t>
      </w:r>
      <w:r w:rsidR="7094B848">
        <w:t xml:space="preserve"> à l’atteinte des résultat</w:t>
      </w:r>
      <w:r w:rsidR="388987C2">
        <w:t>s</w:t>
      </w:r>
      <w:r w:rsidR="7094B848">
        <w:t xml:space="preserve"> 2 et 3. </w:t>
      </w:r>
    </w:p>
    <w:p w14:paraId="57A21F6D" w14:textId="0D0AD042" w:rsidR="00886CC9" w:rsidRDefault="00886CC9">
      <w:pPr>
        <w:pStyle w:val="Paragraphedeliste"/>
        <w:numPr>
          <w:ilvl w:val="0"/>
          <w:numId w:val="32"/>
        </w:numPr>
      </w:pPr>
      <w:r>
        <w:t>Les activités du résultat 2 répondront également à l’atteinte du résultat 3</w:t>
      </w:r>
      <w:r w:rsidR="00F173CF">
        <w:t>.</w:t>
      </w:r>
    </w:p>
    <w:p w14:paraId="4CC208F3" w14:textId="071C7DDB" w:rsidR="00DD6D91" w:rsidRDefault="6F711AE6" w:rsidP="4FAE9805">
      <w:r>
        <w:t xml:space="preserve">L’offre socio-culturelle de </w:t>
      </w:r>
      <w:r w:rsidR="2AFCB5F5" w:rsidRPr="4FAE9805">
        <w:rPr>
          <w:rFonts w:eastAsia="Times New Roman" w:cs="Segoe UI"/>
          <w:lang w:val="fr-FR" w:eastAsia="fr-FR"/>
        </w:rPr>
        <w:t>Mbujimayi</w:t>
      </w:r>
      <w:r>
        <w:t xml:space="preserve"> est très limitée. Les structures à vocation sportive sont rares et/ou dans un état d’abandon et les lieux de diffusion culturelle se limitent aux salles polyvalentes dont disposent certains hôtels ou lieux de cultes. Seul le Club MIBA, un complexe de loisirs construit à l’époque coloniale par l’entreprise minière MIBA, dispose d’une salle de spectacle aménagée, d’une salle de fête et d’un grand espace extérieur qui, bien que très partiellement entretenus, offrent une opportunité d’accueil d’activités </w:t>
      </w:r>
      <w:r w:rsidR="54D002AF">
        <w:t xml:space="preserve">sportives et </w:t>
      </w:r>
      <w:r>
        <w:t>culturelles. Les activités qui s’y tiennent ne sont que très rarement culturelles et sont, tout comme les salles d’hôtels ou d’églises, principalement loués pour des fêtes de mariage ou autre événement. Les artistes, surtout danseurs et musiciens, de Mbujimayi se produisent donc davantage dans un contexte événementiel que réellement culturel.</w:t>
      </w:r>
      <w:r w:rsidR="125FC9AC">
        <w:t xml:space="preserve"> Pourtant, il existe un noyau d’artistes prometteur</w:t>
      </w:r>
      <w:r w:rsidR="6092B5FB">
        <w:t>s</w:t>
      </w:r>
      <w:r w:rsidR="125FC9AC">
        <w:t xml:space="preserve"> qui n’attend </w:t>
      </w:r>
      <w:r w:rsidR="6092B5FB">
        <w:t>qu’à</w:t>
      </w:r>
      <w:r w:rsidR="125FC9AC">
        <w:t xml:space="preserve"> pouvoir jouir de son art de manière professionnelle. </w:t>
      </w:r>
    </w:p>
    <w:p w14:paraId="5FAB0AF7" w14:textId="041739C8" w:rsidR="00BB2A74" w:rsidRDefault="003E2E07">
      <w:pPr>
        <w:pStyle w:val="Titre3"/>
        <w:numPr>
          <w:ilvl w:val="2"/>
          <w:numId w:val="38"/>
        </w:numPr>
        <w:ind w:left="1418"/>
      </w:pPr>
      <w:bookmarkStart w:id="88" w:name="_Toc113804311"/>
      <w:r>
        <w:lastRenderedPageBreak/>
        <w:t>R</w:t>
      </w:r>
      <w:r w:rsidR="5562488C">
        <w:t>ésultat 1</w:t>
      </w:r>
      <w:bookmarkStart w:id="89" w:name="_Hlk106610092"/>
      <w:r w:rsidR="7A579A08">
        <w:t xml:space="preserve"> - </w:t>
      </w:r>
      <w:r w:rsidR="5562488C">
        <w:t>Les jeunes utilisent des services socio-culturels qui répondent à leurs besoins/intérêts</w:t>
      </w:r>
      <w:bookmarkEnd w:id="88"/>
    </w:p>
    <w:p w14:paraId="47E4F15B" w14:textId="06CD8A40" w:rsidR="00DD6D91" w:rsidRPr="0078720F" w:rsidRDefault="00202CC8" w:rsidP="0078720F">
      <w:pPr>
        <w:rPr>
          <w:rFonts w:eastAsia="Georgia" w:cs="Georgia"/>
        </w:rPr>
      </w:pPr>
      <w:bookmarkStart w:id="90" w:name="_Toc111383782"/>
      <w:r w:rsidRPr="0078720F">
        <w:rPr>
          <w:rFonts w:eastAsia="Georgia" w:cs="Georgia"/>
        </w:rPr>
        <w:t>Voir sous-portefeuille Kinshasa et interventions transversales pour plus de détails sur les activités du résultat 1.</w:t>
      </w:r>
      <w:bookmarkEnd w:id="90"/>
    </w:p>
    <w:p w14:paraId="350C087A" w14:textId="38871A34" w:rsidR="00DD6D91" w:rsidRPr="000B36E6" w:rsidRDefault="145D2482" w:rsidP="4FAE9805">
      <w:pPr>
        <w:keepNext/>
        <w:pBdr>
          <w:top w:val="single" w:sz="4" w:space="1" w:color="auto"/>
          <w:left w:val="single" w:sz="4" w:space="4" w:color="auto"/>
          <w:bottom w:val="single" w:sz="4" w:space="1" w:color="auto"/>
          <w:right w:val="single" w:sz="4" w:space="4" w:color="auto"/>
        </w:pBdr>
        <w:spacing w:before="240"/>
        <w:rPr>
          <w:b/>
          <w:bCs/>
        </w:rPr>
      </w:pPr>
      <w:r w:rsidRPr="4FAE9805">
        <w:rPr>
          <w:b/>
          <w:bCs/>
        </w:rPr>
        <w:t>A01</w:t>
      </w:r>
      <w:r w:rsidR="2C8E25C6" w:rsidRPr="4FAE9805">
        <w:rPr>
          <w:b/>
          <w:bCs/>
        </w:rPr>
        <w:t>-</w:t>
      </w:r>
      <w:r w:rsidRPr="4FAE9805">
        <w:rPr>
          <w:b/>
          <w:bCs/>
        </w:rPr>
        <w:t>04</w:t>
      </w:r>
      <w:r w:rsidR="240FC6CF" w:rsidRPr="4FAE9805">
        <w:rPr>
          <w:b/>
          <w:bCs/>
        </w:rPr>
        <w:t>.</w:t>
      </w:r>
      <w:r w:rsidR="6F711AE6" w:rsidRPr="4FAE9805">
        <w:rPr>
          <w:b/>
          <w:bCs/>
        </w:rPr>
        <w:t xml:space="preserve"> </w:t>
      </w:r>
      <w:r w:rsidR="1245406B" w:rsidRPr="4FAE9805">
        <w:rPr>
          <w:b/>
          <w:bCs/>
        </w:rPr>
        <w:t xml:space="preserve">Réhabilitation innovante et équipement moderne d'espaces récréatifs et créatifs </w:t>
      </w:r>
      <w:r w:rsidR="07C84FE4" w:rsidRPr="4FAE9805">
        <w:rPr>
          <w:b/>
          <w:bCs/>
        </w:rPr>
        <w:t xml:space="preserve">et </w:t>
      </w:r>
      <w:r w:rsidR="1245406B" w:rsidRPr="4FAE9805">
        <w:rPr>
          <w:b/>
          <w:bCs/>
        </w:rPr>
        <w:t>appui à la gestion des espaces réhabilités et équipés</w:t>
      </w:r>
      <w:r w:rsidR="00BB2A74" w:rsidRPr="4FAE9805">
        <w:rPr>
          <w:b/>
          <w:bCs/>
        </w:rPr>
        <w:footnoteReference w:id="15"/>
      </w:r>
    </w:p>
    <w:p w14:paraId="29ADF0AF" w14:textId="32050F9D" w:rsidR="00DD6D91" w:rsidRPr="002A061A" w:rsidRDefault="3130DE49" w:rsidP="4FAE9805">
      <w:pPr>
        <w:rPr>
          <w:rFonts w:eastAsia="Georgia" w:cs="Georgia"/>
        </w:rPr>
      </w:pPr>
      <w:r w:rsidRPr="4FAE9805">
        <w:rPr>
          <w:rFonts w:eastAsia="Georgia" w:cs="Georgia"/>
        </w:rPr>
        <w:t xml:space="preserve">Sur base d’un diagnostic/état des lieux des espaces </w:t>
      </w:r>
      <w:r w:rsidR="001A9C1B" w:rsidRPr="4FAE9805">
        <w:rPr>
          <w:rFonts w:eastAsia="Georgia" w:cs="Georgia"/>
        </w:rPr>
        <w:t xml:space="preserve">à </w:t>
      </w:r>
      <w:r w:rsidR="6DF22173" w:rsidRPr="4FAE9805">
        <w:rPr>
          <w:rFonts w:eastAsia="Times New Roman" w:cs="Segoe UI"/>
          <w:lang w:val="fr-FR" w:eastAsia="fr-FR"/>
        </w:rPr>
        <w:t>Mbujimayi</w:t>
      </w:r>
      <w:r w:rsidR="001A9C1B" w:rsidRPr="4FAE9805">
        <w:rPr>
          <w:rFonts w:eastAsia="Georgia" w:cs="Georgia"/>
        </w:rPr>
        <w:t xml:space="preserve"> </w:t>
      </w:r>
      <w:r w:rsidRPr="4FAE9805">
        <w:rPr>
          <w:rFonts w:eastAsia="Georgia" w:cs="Georgia"/>
        </w:rPr>
        <w:t>qui permettent aux jeunes de se rassembler et de se divertir par le sport, les loisirs ou autres, il s’agira d’identifi</w:t>
      </w:r>
      <w:r w:rsidR="01DBD6A9" w:rsidRPr="4FAE9805">
        <w:rPr>
          <w:rFonts w:eastAsia="Georgia" w:cs="Georgia"/>
        </w:rPr>
        <w:t xml:space="preserve">er </w:t>
      </w:r>
      <w:bookmarkStart w:id="91" w:name="_Int_fBfOHLAy"/>
      <w:r w:rsidR="6F711AE6" w:rsidRPr="4FAE9805">
        <w:rPr>
          <w:rFonts w:eastAsia="Georgia" w:cs="Georgia"/>
        </w:rPr>
        <w:t>les</w:t>
      </w:r>
      <w:bookmarkEnd w:id="91"/>
      <w:r w:rsidR="6F711AE6" w:rsidRPr="4FAE9805">
        <w:rPr>
          <w:rFonts w:eastAsia="Georgia" w:cs="Georgia"/>
        </w:rPr>
        <w:t xml:space="preserve"> lieux qui </w:t>
      </w:r>
      <w:r w:rsidR="21282095" w:rsidRPr="4FAE9805">
        <w:rPr>
          <w:rFonts w:eastAsia="Georgia" w:cs="Georgia"/>
        </w:rPr>
        <w:t xml:space="preserve">existent </w:t>
      </w:r>
      <w:r w:rsidR="5A511646" w:rsidRPr="4FAE9805">
        <w:rPr>
          <w:rFonts w:eastAsia="Georgia" w:cs="Georgia"/>
        </w:rPr>
        <w:t>et qui participent à l’épanouissement des jeunes</w:t>
      </w:r>
      <w:r w:rsidR="15306D42" w:rsidRPr="4FAE9805">
        <w:rPr>
          <w:rFonts w:eastAsia="Georgia" w:cs="Georgia"/>
        </w:rPr>
        <w:t xml:space="preserve"> </w:t>
      </w:r>
      <w:r w:rsidR="15306D42" w:rsidRPr="032C1A10">
        <w:rPr>
          <w:rFonts w:eastAsia="Georgia" w:cs="Georgia"/>
          <w:color w:val="202122"/>
        </w:rPr>
        <w:t>Mbujimayiens</w:t>
      </w:r>
      <w:r w:rsidR="5A511646" w:rsidRPr="4FAE9805">
        <w:rPr>
          <w:rFonts w:eastAsia="Georgia" w:cs="Georgia"/>
        </w:rPr>
        <w:t xml:space="preserve">. </w:t>
      </w:r>
      <w:r w:rsidR="5B34A0C9" w:rsidRPr="4FAE9805">
        <w:rPr>
          <w:rFonts w:eastAsia="Georgia" w:cs="Georgia"/>
        </w:rPr>
        <w:t xml:space="preserve"> Une fois identifiés, l’intervention y apportera </w:t>
      </w:r>
      <w:r w:rsidR="6F711AE6" w:rsidRPr="4FAE9805">
        <w:rPr>
          <w:rFonts w:eastAsia="Georgia" w:cs="Georgia"/>
        </w:rPr>
        <w:t>une réhabilitation moderne et sécurisée</w:t>
      </w:r>
      <w:r w:rsidR="7FA4A312" w:rsidRPr="4FAE9805">
        <w:rPr>
          <w:rFonts w:eastAsia="Georgia" w:cs="Georgia"/>
        </w:rPr>
        <w:t>, avec une</w:t>
      </w:r>
      <w:r w:rsidR="6F711AE6" w:rsidRPr="4FAE9805">
        <w:rPr>
          <w:rFonts w:eastAsia="Georgia" w:cs="Georgia"/>
        </w:rPr>
        <w:t xml:space="preserve"> attention particulière sur l’accès à ces espaces </w:t>
      </w:r>
      <w:r w:rsidR="2CBE5D4F" w:rsidRPr="4FAE9805">
        <w:rPr>
          <w:rFonts w:eastAsia="Georgia" w:cs="Georgia"/>
        </w:rPr>
        <w:t>et sur</w:t>
      </w:r>
      <w:r w:rsidR="6F711AE6" w:rsidRPr="4FAE9805">
        <w:rPr>
          <w:rFonts w:eastAsia="Georgia" w:cs="Georgia"/>
        </w:rPr>
        <w:t xml:space="preserve"> la durabilité de l’activité</w:t>
      </w:r>
      <w:r w:rsidR="4FA7EFE8" w:rsidRPr="4FAE9805">
        <w:rPr>
          <w:rFonts w:eastAsia="Georgia" w:cs="Georgia"/>
        </w:rPr>
        <w:t xml:space="preserve">. Pour ce faire, </w:t>
      </w:r>
      <w:r w:rsidR="6F711AE6" w:rsidRPr="4FAE9805">
        <w:rPr>
          <w:rFonts w:eastAsia="Georgia" w:cs="Georgia"/>
        </w:rPr>
        <w:t xml:space="preserve">un plan de développement </w:t>
      </w:r>
      <w:r w:rsidR="3B435D27" w:rsidRPr="4FAE9805">
        <w:rPr>
          <w:rFonts w:eastAsia="Georgia" w:cs="Georgia"/>
        </w:rPr>
        <w:t xml:space="preserve">sera pensé </w:t>
      </w:r>
      <w:r w:rsidR="492B050D" w:rsidRPr="4FAE9805">
        <w:rPr>
          <w:rFonts w:eastAsia="Georgia" w:cs="Georgia"/>
        </w:rPr>
        <w:t>grâce à un appui de la gestion des espaces réhabilités</w:t>
      </w:r>
      <w:r w:rsidR="6F711AE6" w:rsidRPr="4FAE9805">
        <w:rPr>
          <w:rFonts w:eastAsia="Georgia" w:cs="Georgia"/>
        </w:rPr>
        <w:t>.</w:t>
      </w:r>
      <w:r w:rsidR="492B050D" w:rsidRPr="4FAE9805">
        <w:rPr>
          <w:rFonts w:eastAsia="Georgia" w:cs="Georgia"/>
        </w:rPr>
        <w:t xml:space="preserve"> </w:t>
      </w:r>
      <w:r w:rsidR="08B2FA12" w:rsidRPr="4FAE9805">
        <w:rPr>
          <w:rFonts w:eastAsia="Georgia" w:cs="Georgia"/>
        </w:rPr>
        <w:t xml:space="preserve">De plus, il sera </w:t>
      </w:r>
      <w:r w:rsidR="1B1A01E2" w:rsidRPr="4FAE9805">
        <w:rPr>
          <w:rFonts w:eastAsia="Georgia" w:cs="Georgia"/>
        </w:rPr>
        <w:t xml:space="preserve">important </w:t>
      </w:r>
      <w:r w:rsidR="08B2FA12" w:rsidRPr="4FAE9805">
        <w:rPr>
          <w:rFonts w:eastAsia="Georgia" w:cs="Georgia"/>
        </w:rPr>
        <w:t xml:space="preserve">de consulter les jeunes afin </w:t>
      </w:r>
      <w:r w:rsidR="4D3A7F6D" w:rsidRPr="4FAE9805">
        <w:rPr>
          <w:rFonts w:eastAsia="Georgia" w:cs="Georgia"/>
        </w:rPr>
        <w:t>d’avoir ensemble une réflexion sur les réhabilitations</w:t>
      </w:r>
      <w:r w:rsidR="4A345450" w:rsidRPr="4FAE9805">
        <w:rPr>
          <w:rFonts w:eastAsia="Georgia" w:cs="Georgia"/>
        </w:rPr>
        <w:t xml:space="preserve"> et d</w:t>
      </w:r>
      <w:r w:rsidR="0B969F7D" w:rsidRPr="4FAE9805">
        <w:rPr>
          <w:rFonts w:eastAsia="Georgia" w:cs="Georgia"/>
        </w:rPr>
        <w:t xml:space="preserve">e les </w:t>
      </w:r>
      <w:r w:rsidR="419BBA71" w:rsidRPr="4FAE9805">
        <w:rPr>
          <w:rFonts w:eastAsia="Georgia" w:cs="Georgia"/>
        </w:rPr>
        <w:t>informer de</w:t>
      </w:r>
      <w:r w:rsidR="4A345450" w:rsidRPr="4FAE9805">
        <w:rPr>
          <w:rFonts w:eastAsia="Georgia" w:cs="Georgia"/>
        </w:rPr>
        <w:t xml:space="preserve"> manière transparente </w:t>
      </w:r>
      <w:r w:rsidR="188A527B" w:rsidRPr="4FAE9805">
        <w:rPr>
          <w:rFonts w:eastAsia="Georgia" w:cs="Georgia"/>
        </w:rPr>
        <w:t xml:space="preserve">et régulière </w:t>
      </w:r>
      <w:r w:rsidR="4A345450" w:rsidRPr="4FAE9805">
        <w:rPr>
          <w:rFonts w:eastAsia="Georgia" w:cs="Georgia"/>
        </w:rPr>
        <w:t>sur les réhabilitations</w:t>
      </w:r>
      <w:r w:rsidR="02F6D540" w:rsidRPr="4FAE9805">
        <w:rPr>
          <w:rFonts w:eastAsia="Georgia" w:cs="Georgia"/>
        </w:rPr>
        <w:t xml:space="preserve"> afin que ce</w:t>
      </w:r>
      <w:r w:rsidR="0BEECF38" w:rsidRPr="4FAE9805">
        <w:rPr>
          <w:rFonts w:eastAsia="Georgia" w:cs="Georgia"/>
        </w:rPr>
        <w:t>ux</w:t>
      </w:r>
      <w:r w:rsidR="02F6D540" w:rsidRPr="4FAE9805">
        <w:rPr>
          <w:rFonts w:eastAsia="Georgia" w:cs="Georgia"/>
        </w:rPr>
        <w:t>-ci se sentent concernés et s’engagent dans le processus de durabilité de l’endroit</w:t>
      </w:r>
      <w:r w:rsidR="4A345450" w:rsidRPr="4FAE9805">
        <w:rPr>
          <w:rFonts w:eastAsia="Georgia" w:cs="Georgia"/>
        </w:rPr>
        <w:t>.</w:t>
      </w:r>
      <w:r w:rsidR="2638A269" w:rsidRPr="4FAE9805">
        <w:rPr>
          <w:rFonts w:eastAsia="Georgia" w:cs="Georgia"/>
        </w:rPr>
        <w:t xml:space="preserve"> </w:t>
      </w:r>
      <w:r w:rsidR="2BDA12AA" w:rsidRPr="4FAE9805">
        <w:rPr>
          <w:rFonts w:eastAsia="Georgia" w:cs="Georgia"/>
        </w:rPr>
        <w:t xml:space="preserve">Notons que, les espaces récréatifs et créatifs publics sont sous la fonction de la commune. </w:t>
      </w:r>
      <w:r w:rsidR="13EEEE82" w:rsidRPr="4FAE9805">
        <w:rPr>
          <w:rFonts w:eastAsia="Georgia" w:cs="Georgia"/>
        </w:rPr>
        <w:t xml:space="preserve">Cette activité ne concernera pas que des espaces publics. La sélection des espaces </w:t>
      </w:r>
      <w:r w:rsidR="168AFEE9" w:rsidRPr="4FAE9805">
        <w:rPr>
          <w:rFonts w:eastAsia="Georgia" w:cs="Georgia"/>
        </w:rPr>
        <w:t xml:space="preserve">à réhabiliter </w:t>
      </w:r>
      <w:r w:rsidR="13EEEE82" w:rsidRPr="4FAE9805">
        <w:rPr>
          <w:rFonts w:eastAsia="Georgia" w:cs="Georgia"/>
        </w:rPr>
        <w:t>se fera lors d</w:t>
      </w:r>
      <w:r w:rsidR="33746467" w:rsidRPr="4FAE9805">
        <w:rPr>
          <w:rFonts w:eastAsia="Georgia" w:cs="Georgia"/>
        </w:rPr>
        <w:t>u démarrage de l’intervention</w:t>
      </w:r>
      <w:r w:rsidR="633C42A4" w:rsidRPr="4FAE9805">
        <w:rPr>
          <w:rFonts w:eastAsia="Georgia" w:cs="Georgia"/>
        </w:rPr>
        <w:t xml:space="preserve"> et les critères de sélection seront déterminés suite au diagnostic</w:t>
      </w:r>
      <w:r w:rsidR="33746467" w:rsidRPr="4FAE9805">
        <w:rPr>
          <w:rFonts w:eastAsia="Georgia" w:cs="Georgia"/>
        </w:rPr>
        <w:t xml:space="preserve">. </w:t>
      </w:r>
      <w:r w:rsidR="41550F9D" w:rsidRPr="4FAE9805">
        <w:rPr>
          <w:rFonts w:eastAsia="Georgia" w:cs="Georgia"/>
        </w:rPr>
        <w:t xml:space="preserve"> </w:t>
      </w:r>
      <w:r w:rsidR="3DFCE249" w:rsidRPr="4FAE9805">
        <w:rPr>
          <w:rFonts w:eastAsia="Georgia" w:cs="Georgia"/>
        </w:rPr>
        <w:t xml:space="preserve">L’appui à la gestion et maintenance </w:t>
      </w:r>
      <w:r w:rsidR="4B41B2B9" w:rsidRPr="4FAE9805">
        <w:rPr>
          <w:rFonts w:eastAsia="Georgia" w:cs="Georgia"/>
        </w:rPr>
        <w:t>d</w:t>
      </w:r>
      <w:r w:rsidR="3DFCE249" w:rsidRPr="4FAE9805">
        <w:rPr>
          <w:rFonts w:eastAsia="Georgia" w:cs="Georgia"/>
        </w:rPr>
        <w:t>es espaces</w:t>
      </w:r>
      <w:r w:rsidR="46B6ADBD" w:rsidRPr="4FAE9805">
        <w:rPr>
          <w:rFonts w:eastAsia="Georgia" w:cs="Georgia"/>
        </w:rPr>
        <w:t xml:space="preserve"> réhabilités</w:t>
      </w:r>
      <w:r w:rsidR="3DFCE249" w:rsidRPr="4FAE9805">
        <w:rPr>
          <w:rFonts w:eastAsia="Georgia" w:cs="Georgia"/>
        </w:rPr>
        <w:t xml:space="preserve"> pourra se faire en lien avec le CdR</w:t>
      </w:r>
      <w:r w:rsidR="29FC23B8" w:rsidRPr="4FAE9805">
        <w:rPr>
          <w:rFonts w:eastAsia="Georgia" w:cs="Georgia"/>
        </w:rPr>
        <w:t xml:space="preserve"> et les métiers </w:t>
      </w:r>
      <w:r w:rsidR="236ED726" w:rsidRPr="4FAE9805">
        <w:rPr>
          <w:rFonts w:eastAsia="Georgia" w:cs="Georgia"/>
        </w:rPr>
        <w:t xml:space="preserve">concernés accompagnés par </w:t>
      </w:r>
      <w:r w:rsidR="29FC23B8" w:rsidRPr="4FAE9805">
        <w:rPr>
          <w:rFonts w:eastAsia="Georgia" w:cs="Georgia"/>
        </w:rPr>
        <w:t>l</w:t>
      </w:r>
      <w:r w:rsidR="236ED726" w:rsidRPr="4FAE9805">
        <w:rPr>
          <w:rFonts w:eastAsia="Georgia" w:cs="Georgia"/>
        </w:rPr>
        <w:t>es autres filières du CdR de l</w:t>
      </w:r>
      <w:r w:rsidR="29FC23B8" w:rsidRPr="4FAE9805">
        <w:rPr>
          <w:rFonts w:eastAsia="Georgia" w:cs="Georgia"/>
        </w:rPr>
        <w:t xml:space="preserve">’intervention </w:t>
      </w:r>
      <w:r w:rsidR="0C2626DC" w:rsidRPr="4FAE9805">
        <w:rPr>
          <w:rFonts w:eastAsia="Georgia" w:cs="Georgia"/>
        </w:rPr>
        <w:t>FEE</w:t>
      </w:r>
      <w:r w:rsidR="371DE89B" w:rsidRPr="4FAE9805">
        <w:rPr>
          <w:rFonts w:eastAsia="Georgia" w:cs="Georgia"/>
        </w:rPr>
        <w:t xml:space="preserve">. </w:t>
      </w:r>
    </w:p>
    <w:p w14:paraId="19FF38AD" w14:textId="576FE04A" w:rsidR="00BB2A74" w:rsidRPr="00E155A4" w:rsidRDefault="003E2E07">
      <w:pPr>
        <w:pStyle w:val="Titre3"/>
        <w:numPr>
          <w:ilvl w:val="2"/>
          <w:numId w:val="38"/>
        </w:numPr>
        <w:ind w:left="1418"/>
      </w:pPr>
      <w:bookmarkStart w:id="92" w:name="_Toc113804312"/>
      <w:r>
        <w:t>R</w:t>
      </w:r>
      <w:r w:rsidR="4E5FEDB8">
        <w:t xml:space="preserve">ésultat 2 - </w:t>
      </w:r>
      <w:r w:rsidR="712C404F">
        <w:t>Un écosystème des services socio-culturels plus performant améliore l’accès des jeunes à ses prestations.</w:t>
      </w:r>
      <w:bookmarkEnd w:id="92"/>
      <w:r w:rsidR="712C404F">
        <w:t xml:space="preserve"> </w:t>
      </w:r>
    </w:p>
    <w:p w14:paraId="38A88A15" w14:textId="1A6650AF" w:rsidR="00CF13B6" w:rsidRPr="0078720F" w:rsidRDefault="00CF13B6" w:rsidP="0078720F">
      <w:bookmarkStart w:id="93" w:name="_Toc111383784"/>
      <w:r w:rsidRPr="0078720F">
        <w:t>Voir sous-portefeuille Kinshasa et interventions transversales pour plus de détails sur les activités du résultat 2.</w:t>
      </w:r>
      <w:bookmarkEnd w:id="93"/>
    </w:p>
    <w:p w14:paraId="3EC43E7D" w14:textId="2DB6112A" w:rsidR="0028639F" w:rsidRPr="000B36E6" w:rsidRDefault="0028639F" w:rsidP="0028639F">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A02-0</w:t>
      </w:r>
      <w:r w:rsidR="00497EF9" w:rsidRPr="000B36E6">
        <w:rPr>
          <w:rFonts w:cstheme="minorHAnsi"/>
          <w:b/>
          <w:bCs/>
        </w:rPr>
        <w:t>1</w:t>
      </w:r>
      <w:r w:rsidRPr="000B36E6">
        <w:rPr>
          <w:rFonts w:cstheme="minorHAnsi"/>
          <w:b/>
          <w:bCs/>
        </w:rPr>
        <w:t>. Mise en place d'incubateurs culturels urbains pour la structuration et la bonne gouvernance du secteur culturel des centres urbains ciblés.</w:t>
      </w:r>
    </w:p>
    <w:p w14:paraId="79226238" w14:textId="5580242B" w:rsidR="00DD6D91" w:rsidRDefault="7842E880" w:rsidP="4FAE9805">
      <w:pPr>
        <w:rPr>
          <w:rFonts w:eastAsia="Times New Roman"/>
        </w:rPr>
      </w:pPr>
      <w:r>
        <w:t xml:space="preserve">Mise en place d'un incubateur culturel via le CdR de </w:t>
      </w:r>
      <w:r w:rsidR="26B3F0F7" w:rsidRPr="4FAE9805">
        <w:rPr>
          <w:rFonts w:eastAsia="Times New Roman" w:cs="Segoe UI"/>
          <w:lang w:val="fr-FR" w:eastAsia="fr-FR"/>
        </w:rPr>
        <w:t>Mbujimayi</w:t>
      </w:r>
      <w:r w:rsidR="48B41042">
        <w:t>,</w:t>
      </w:r>
      <w:r>
        <w:t xml:space="preserve"> en synergie avec l'intervention </w:t>
      </w:r>
      <w:r w:rsidR="0C2626DC">
        <w:t>FEE</w:t>
      </w:r>
      <w:r w:rsidR="48B41042">
        <w:t>,</w:t>
      </w:r>
      <w:r w:rsidR="100F2C67">
        <w:t xml:space="preserve"> permettant de </w:t>
      </w:r>
      <w:r w:rsidR="100F2C67" w:rsidRPr="4FAE9805">
        <w:t>renforcer</w:t>
      </w:r>
      <w:r w:rsidR="6F711AE6" w:rsidRPr="4FAE9805">
        <w:t xml:space="preserve"> les capacités de la jeunesse artistique émerg</w:t>
      </w:r>
      <w:r w:rsidR="48B41042" w:rsidRPr="4FAE9805">
        <w:t>ea</w:t>
      </w:r>
      <w:r w:rsidR="6F711AE6" w:rsidRPr="4FAE9805">
        <w:t xml:space="preserve">nte de </w:t>
      </w:r>
      <w:r w:rsidR="30FEB35A" w:rsidRPr="4FAE9805">
        <w:rPr>
          <w:rFonts w:eastAsia="Times New Roman" w:cs="Segoe UI"/>
          <w:lang w:val="fr-FR" w:eastAsia="fr-FR"/>
        </w:rPr>
        <w:t>Mbujimayi</w:t>
      </w:r>
      <w:r w:rsidR="6F711AE6" w:rsidRPr="4FAE9805">
        <w:t xml:space="preserve"> dans la formalisation de leur projet professionnel artistique</w:t>
      </w:r>
      <w:r w:rsidR="100F2C67" w:rsidRPr="4FAE9805">
        <w:t xml:space="preserve">. </w:t>
      </w:r>
      <w:r w:rsidR="100F1DEA" w:rsidRPr="4FAE9805">
        <w:t>Avec l’appui d’Africalia dans l</w:t>
      </w:r>
      <w:r w:rsidR="402FE0BD" w:rsidRPr="4FAE9805">
        <w:t>’</w:t>
      </w:r>
      <w:r w:rsidR="100F1DEA" w:rsidRPr="4FAE9805">
        <w:t>activité A02-0</w:t>
      </w:r>
      <w:r w:rsidR="661ACA45" w:rsidRPr="4FAE9805">
        <w:t>2</w:t>
      </w:r>
      <w:r w:rsidR="4AD0CCEF" w:rsidRPr="4FAE9805">
        <w:t>, le CdR aura les compétences et capacités d’ouvrir une filière « métier Art et culture » af</w:t>
      </w:r>
      <w:r w:rsidR="402FE0BD" w:rsidRPr="4FAE9805">
        <w:t xml:space="preserve">in d’incuber les jeunes créatifs de </w:t>
      </w:r>
      <w:r w:rsidR="18D1570D" w:rsidRPr="4FAE9805">
        <w:rPr>
          <w:rFonts w:eastAsia="Times New Roman" w:cs="Segoe UI"/>
          <w:lang w:val="fr-FR" w:eastAsia="fr-FR"/>
        </w:rPr>
        <w:t>Mbujimayi</w:t>
      </w:r>
      <w:r w:rsidR="402FE0BD" w:rsidRPr="4FAE9805">
        <w:t xml:space="preserve">. </w:t>
      </w:r>
      <w:r w:rsidR="402FE0BD" w:rsidRPr="4FAE9805">
        <w:rPr>
          <w:rFonts w:eastAsia="Times New Roman"/>
        </w:rPr>
        <w:t>En effet, m</w:t>
      </w:r>
      <w:r w:rsidR="6F711AE6" w:rsidRPr="4FAE9805">
        <w:rPr>
          <w:rFonts w:eastAsia="Times New Roman"/>
        </w:rPr>
        <w:t xml:space="preserve">algré le manque d’encadrement, de moyens de production </w:t>
      </w:r>
      <w:r w:rsidR="100F2C67" w:rsidRPr="4FAE9805">
        <w:rPr>
          <w:rFonts w:eastAsia="Times New Roman"/>
        </w:rPr>
        <w:t>et/</w:t>
      </w:r>
      <w:r w:rsidR="6F711AE6" w:rsidRPr="4FAE9805">
        <w:rPr>
          <w:rFonts w:eastAsia="Times New Roman"/>
        </w:rPr>
        <w:t>ou de diffusion, il existe un petit vivier de talent créatif propre à la ville</w:t>
      </w:r>
      <w:r w:rsidR="483A471A" w:rsidRPr="4FAE9805">
        <w:rPr>
          <w:rFonts w:eastAsia="Times New Roman"/>
        </w:rPr>
        <w:t xml:space="preserve"> et u</w:t>
      </w:r>
      <w:r w:rsidR="6F711AE6" w:rsidRPr="4FAE9805">
        <w:rPr>
          <w:rFonts w:eastAsia="Times New Roman"/>
        </w:rPr>
        <w:t xml:space="preserve">ne grande volonté de développer des dynamiques culturelles peut être observée chez les jeunes artistes de </w:t>
      </w:r>
      <w:r w:rsidR="1230773B" w:rsidRPr="4FAE9805">
        <w:rPr>
          <w:rFonts w:eastAsia="Times New Roman" w:cs="Segoe UI"/>
          <w:lang w:val="fr-FR" w:eastAsia="fr-FR"/>
        </w:rPr>
        <w:t>Mbujimayi</w:t>
      </w:r>
      <w:r w:rsidR="6F711AE6" w:rsidRPr="4FAE9805">
        <w:rPr>
          <w:rFonts w:eastAsia="Times New Roman"/>
        </w:rPr>
        <w:t xml:space="preserve">. C’est pourquoi, dans le cadre de cette activité, l’incubateur urbain de l’intervention </w:t>
      </w:r>
      <w:r w:rsidR="38405E9F" w:rsidRPr="4FAE9805">
        <w:rPr>
          <w:rFonts w:eastAsia="Times New Roman"/>
        </w:rPr>
        <w:t>FEE</w:t>
      </w:r>
      <w:r w:rsidR="6F711AE6" w:rsidRPr="4FAE9805">
        <w:rPr>
          <w:rFonts w:eastAsia="Times New Roman"/>
        </w:rPr>
        <w:t xml:space="preserve"> intégrera une dimension culturelle à travers une offre de services en lien avec les métiers culturels. Ainsi, des jeunes artistes émergents de </w:t>
      </w:r>
      <w:r w:rsidR="695D0C3A" w:rsidRPr="4FAE9805">
        <w:rPr>
          <w:rFonts w:eastAsia="Times New Roman" w:cs="Segoe UI"/>
          <w:lang w:val="fr-FR" w:eastAsia="fr-FR"/>
        </w:rPr>
        <w:t>Mbujimayi</w:t>
      </w:r>
      <w:r w:rsidR="6F711AE6" w:rsidRPr="4FAE9805">
        <w:rPr>
          <w:rFonts w:eastAsia="Times New Roman"/>
        </w:rPr>
        <w:t xml:space="preserve"> seront accompagnés par le CDR vers les métiers de l’industrie créative tels que la photographie, la danse, la musique ou autres. Le CDR proposera une offre de formations et de services en adéquation avec les exigences de l’industrie créative et artistique régionale dans un premier temps, interrégionale dans un second et pourquoi pas internationale. Il visera les artistes en les mettant en réseau par discipline. Les activités de l’incubateur iront de l’organisation d’ateliers d’écriture pour répondre à des appels à proposition, au renforcement de capacités de communication et d’animation culturelle, en passant par des résidences d’artistes, de l’échange peer to peer, </w:t>
      </w:r>
      <w:r w:rsidR="77F33FC8" w:rsidRPr="4FAE9805">
        <w:rPr>
          <w:rFonts w:eastAsia="Times New Roman"/>
        </w:rPr>
        <w:t xml:space="preserve">de </w:t>
      </w:r>
      <w:r w:rsidR="6F711AE6" w:rsidRPr="4FAE9805">
        <w:rPr>
          <w:rFonts w:eastAsia="Times New Roman"/>
        </w:rPr>
        <w:t xml:space="preserve">l’accès à de l’équipement. L’activité sera mise en </w:t>
      </w:r>
      <w:r w:rsidR="6F711AE6" w:rsidRPr="4FAE9805">
        <w:rPr>
          <w:rFonts w:eastAsia="Times New Roman"/>
        </w:rPr>
        <w:lastRenderedPageBreak/>
        <w:t xml:space="preserve">œuvre </w:t>
      </w:r>
      <w:r w:rsidR="77F33FC8" w:rsidRPr="4FAE9805">
        <w:rPr>
          <w:rFonts w:eastAsia="Times New Roman"/>
        </w:rPr>
        <w:t xml:space="preserve">en synergie avec </w:t>
      </w:r>
      <w:r w:rsidR="6F711AE6" w:rsidRPr="4FAE9805">
        <w:rPr>
          <w:rFonts w:eastAsia="Times New Roman"/>
        </w:rPr>
        <w:t xml:space="preserve">l’intervention </w:t>
      </w:r>
      <w:r w:rsidR="0C2626DC" w:rsidRPr="4FAE9805">
        <w:rPr>
          <w:rFonts w:eastAsia="Times New Roman"/>
        </w:rPr>
        <w:t>FEE</w:t>
      </w:r>
      <w:r w:rsidR="6F711AE6" w:rsidRPr="4FAE9805">
        <w:rPr>
          <w:rFonts w:eastAsia="Times New Roman"/>
        </w:rPr>
        <w:t xml:space="preserve"> </w:t>
      </w:r>
      <w:r w:rsidR="5086EA4E" w:rsidRPr="4FAE9805">
        <w:rPr>
          <w:rFonts w:eastAsia="Times New Roman"/>
        </w:rPr>
        <w:t>et grâce notamment au renforcement du secteur culturel par Africalia</w:t>
      </w:r>
      <w:r w:rsidR="11B04297" w:rsidRPr="4FAE9805">
        <w:rPr>
          <w:rFonts w:eastAsia="Times New Roman"/>
        </w:rPr>
        <w:t xml:space="preserve">. </w:t>
      </w:r>
    </w:p>
    <w:p w14:paraId="1B1EA27B" w14:textId="03156EED" w:rsidR="00B953B2" w:rsidRDefault="52A5D467" w:rsidP="0018766E">
      <w:pPr>
        <w:rPr>
          <w:rFonts w:eastAsia="Times New Roman"/>
        </w:rPr>
      </w:pPr>
      <w:r>
        <w:t>La pertinence de formaliser une seule convention de subsides portée par Africalia avec un sous-bénéficiaires pré-identifiés (</w:t>
      </w:r>
      <w:r w:rsidR="4E2A39E9">
        <w:t>RADE</w:t>
      </w:r>
      <w:r w:rsidR="627E54EB">
        <w:t>L</w:t>
      </w:r>
      <w:r w:rsidR="4E2A39E9">
        <w:t xml:space="preserve">KOR le </w:t>
      </w:r>
      <w:r>
        <w:t xml:space="preserve">CdR MBJM) sera évaluée au démarrage de l’intervention. </w:t>
      </w:r>
    </w:p>
    <w:p w14:paraId="1B1513E3" w14:textId="43071D66" w:rsidR="00497EF9" w:rsidRPr="000B36E6" w:rsidRDefault="00497EF9" w:rsidP="00497EF9">
      <w:pPr>
        <w:keepNext/>
        <w:pBdr>
          <w:top w:val="single" w:sz="4" w:space="1" w:color="auto"/>
          <w:left w:val="single" w:sz="4" w:space="4" w:color="auto"/>
          <w:bottom w:val="single" w:sz="4" w:space="1" w:color="auto"/>
          <w:right w:val="single" w:sz="4" w:space="4" w:color="auto"/>
        </w:pBdr>
        <w:spacing w:before="240"/>
        <w:rPr>
          <w:rFonts w:cstheme="minorHAnsi"/>
          <w:b/>
          <w:bCs/>
        </w:rPr>
      </w:pPr>
      <w:r w:rsidRPr="4A31B0F2">
        <w:rPr>
          <w:b/>
        </w:rPr>
        <w:t>A02-02. Renforcement du secteur culturel, appui à la chaine de valeur et accompagnement des acteurs culturels</w:t>
      </w:r>
      <w:r w:rsidR="00BB2A74" w:rsidRPr="4A31B0F2">
        <w:rPr>
          <w:b/>
        </w:rPr>
        <w:footnoteReference w:id="16"/>
      </w:r>
    </w:p>
    <w:p w14:paraId="56536E22" w14:textId="04CA9E66" w:rsidR="00497EF9" w:rsidRDefault="4DBEB96F" w:rsidP="4FAE9805">
      <w:pPr>
        <w:rPr>
          <w:rFonts w:eastAsia="Times New Roman"/>
        </w:rPr>
      </w:pPr>
      <w:r>
        <w:t xml:space="preserve">Il s’agit ici d’accompagner </w:t>
      </w:r>
      <w:r w:rsidR="6A8460E7">
        <w:t>RADE</w:t>
      </w:r>
      <w:r w:rsidR="0D5FBD98">
        <w:t>L</w:t>
      </w:r>
      <w:r w:rsidR="6A8460E7">
        <w:t xml:space="preserve">KOR, </w:t>
      </w:r>
      <w:r>
        <w:t xml:space="preserve">le CdR de </w:t>
      </w:r>
      <w:r w:rsidR="094CBF72" w:rsidRPr="4FAE9805">
        <w:rPr>
          <w:rFonts w:eastAsia="Times New Roman" w:cs="Segoe UI"/>
          <w:lang w:val="fr-FR" w:eastAsia="fr-FR"/>
        </w:rPr>
        <w:t>Mbujimayi</w:t>
      </w:r>
      <w:r w:rsidR="6A8460E7">
        <w:t>,</w:t>
      </w:r>
      <w:r>
        <w:t xml:space="preserve"> à identifier et à développer une méthodologie d’accompagnement de projets artistiques. </w:t>
      </w:r>
      <w:r w:rsidRPr="4FAE9805">
        <w:rPr>
          <w:rFonts w:eastAsia="Times New Roman"/>
        </w:rPr>
        <w:t>Cette activité sera réalisée par la convention de subsides avec Africalia</w:t>
      </w:r>
      <w:r>
        <w:t xml:space="preserve"> qui veillera à l’accompagnement et la capacité du CdR de </w:t>
      </w:r>
      <w:r w:rsidR="58092EFA" w:rsidRPr="4FAE9805">
        <w:rPr>
          <w:rFonts w:eastAsia="Times New Roman" w:cs="Segoe UI"/>
          <w:lang w:val="fr-FR" w:eastAsia="fr-FR"/>
        </w:rPr>
        <w:t>Mbujimayi</w:t>
      </w:r>
      <w:r>
        <w:t xml:space="preserve"> (administration, communication, atelier de rédaction, échange de bonnes pratiques,</w:t>
      </w:r>
      <w:r w:rsidR="54D002AF">
        <w:t xml:space="preserve"> </w:t>
      </w:r>
      <w:r>
        <w:t xml:space="preserve">…) afin que cette structure puisse accompagner et insérer les jeunes artistes qui souhaitent se professionnaliser et vivre de leur art. Le CdR pourra également organiser des projets artistiques ou évènements afin de donner de la visibilité au vivier artistique de </w:t>
      </w:r>
      <w:r w:rsidR="4F98B2E4" w:rsidRPr="4FAE9805">
        <w:rPr>
          <w:rFonts w:eastAsia="Times New Roman" w:cs="Segoe UI"/>
          <w:lang w:val="fr-FR" w:eastAsia="fr-FR"/>
        </w:rPr>
        <w:t>Mbujimayi</w:t>
      </w:r>
      <w:r>
        <w:t xml:space="preserve"> et d’améliorer les services du secteur culturel du centre urbain.</w:t>
      </w:r>
    </w:p>
    <w:p w14:paraId="371EEFC9" w14:textId="492D21CE" w:rsidR="00195E97" w:rsidRPr="008B45D0" w:rsidRDefault="00195E97" w:rsidP="008B45D0">
      <w:pPr>
        <w:keepNext/>
        <w:pBdr>
          <w:top w:val="single" w:sz="4" w:space="1" w:color="auto"/>
          <w:left w:val="single" w:sz="4" w:space="4" w:color="auto"/>
          <w:bottom w:val="single" w:sz="4" w:space="1" w:color="auto"/>
          <w:right w:val="single" w:sz="4" w:space="4" w:color="auto"/>
        </w:pBdr>
        <w:spacing w:before="240"/>
        <w:rPr>
          <w:rFonts w:cstheme="minorHAnsi"/>
          <w:b/>
          <w:bCs/>
        </w:rPr>
      </w:pPr>
      <w:r w:rsidRPr="008B45D0">
        <w:rPr>
          <w:rFonts w:cstheme="minorHAnsi"/>
          <w:b/>
          <w:bCs/>
        </w:rPr>
        <w:t>Les activités A02-0</w:t>
      </w:r>
      <w:r w:rsidR="00497EF9" w:rsidRPr="008B45D0">
        <w:rPr>
          <w:rFonts w:cstheme="minorHAnsi"/>
          <w:b/>
          <w:bCs/>
        </w:rPr>
        <w:t>1</w:t>
      </w:r>
      <w:r w:rsidRPr="008B45D0">
        <w:rPr>
          <w:rFonts w:cstheme="minorHAnsi"/>
          <w:b/>
          <w:bCs/>
        </w:rPr>
        <w:t xml:space="preserve"> et A02-0</w:t>
      </w:r>
      <w:r w:rsidR="00497EF9" w:rsidRPr="008B45D0">
        <w:rPr>
          <w:rFonts w:cstheme="minorHAnsi"/>
          <w:b/>
          <w:bCs/>
        </w:rPr>
        <w:t>2</w:t>
      </w:r>
      <w:r w:rsidRPr="008B45D0">
        <w:rPr>
          <w:rFonts w:cstheme="minorHAnsi"/>
          <w:b/>
          <w:bCs/>
        </w:rPr>
        <w:t xml:space="preserve"> contribuent à la fois à l’atteinte du résultat 2 et du résultat 3 et seront réalisées en synergie avec l’intervention </w:t>
      </w:r>
      <w:r w:rsidR="008B31BF" w:rsidRPr="008B45D0">
        <w:rPr>
          <w:rFonts w:cstheme="minorHAnsi"/>
          <w:b/>
          <w:bCs/>
        </w:rPr>
        <w:t>FEE</w:t>
      </w:r>
      <w:r w:rsidRPr="008B45D0">
        <w:rPr>
          <w:rFonts w:cstheme="minorHAnsi"/>
          <w:b/>
          <w:bCs/>
        </w:rPr>
        <w:t xml:space="preserve">. </w:t>
      </w:r>
    </w:p>
    <w:p w14:paraId="420A5A8A" w14:textId="126FBE57" w:rsidR="006C5BBE" w:rsidRPr="00BB2A74" w:rsidRDefault="003E2E07">
      <w:pPr>
        <w:pStyle w:val="Titre3"/>
        <w:numPr>
          <w:ilvl w:val="2"/>
          <w:numId w:val="38"/>
        </w:numPr>
        <w:ind w:left="1418"/>
      </w:pPr>
      <w:bookmarkStart w:id="94" w:name="_Toc113804313"/>
      <w:r>
        <w:t>R</w:t>
      </w:r>
      <w:r w:rsidR="01EEF682">
        <w:t xml:space="preserve">ésultat 3 - </w:t>
      </w:r>
      <w:r w:rsidR="3C0368A2">
        <w:t>Des jeunes professionnels sont accompagnés vers des métiers culturels et de l’économie créative à travers les opérateurs culturels soutenus</w:t>
      </w:r>
      <w:bookmarkEnd w:id="94"/>
    </w:p>
    <w:p w14:paraId="3B2E7870" w14:textId="44697C3A" w:rsidR="003C0B13" w:rsidRPr="004A4B99" w:rsidRDefault="003C0B13" w:rsidP="004A4B99">
      <w:bookmarkStart w:id="95" w:name="_Toc111383786"/>
      <w:r w:rsidRPr="00BB2A74">
        <w:t>Voir sous-portefeuille Kinshasa et interventions transversales pour plus de détails sur les activités du résultat 3.</w:t>
      </w:r>
      <w:bookmarkEnd w:id="95"/>
    </w:p>
    <w:p w14:paraId="6B119795" w14:textId="239C206C" w:rsidR="003C0B13" w:rsidRPr="000B36E6" w:rsidRDefault="003C0B13" w:rsidP="00DD4F79">
      <w:pPr>
        <w:keepNext/>
        <w:pBdr>
          <w:top w:val="single" w:sz="4" w:space="1" w:color="auto"/>
          <w:left w:val="single" w:sz="4" w:space="4" w:color="auto"/>
          <w:bottom w:val="single" w:sz="4" w:space="1" w:color="auto"/>
          <w:right w:val="single" w:sz="4" w:space="4" w:color="auto"/>
        </w:pBdr>
        <w:spacing w:before="240"/>
        <w:rPr>
          <w:rFonts w:cstheme="minorHAnsi"/>
          <w:b/>
          <w:bCs/>
        </w:rPr>
      </w:pPr>
      <w:r w:rsidRPr="4A31B0F2">
        <w:rPr>
          <w:b/>
        </w:rPr>
        <w:t xml:space="preserve">A03-02. </w:t>
      </w:r>
      <w:r w:rsidR="00DD4F79" w:rsidRPr="4A31B0F2">
        <w:rPr>
          <w:b/>
        </w:rPr>
        <w:t>Renforcement de la mobilité interprovinciale des créations en appui à la diffusion culturelle en RDC</w:t>
      </w:r>
      <w:r w:rsidR="00BB2A74" w:rsidRPr="4A31B0F2">
        <w:rPr>
          <w:b/>
        </w:rPr>
        <w:footnoteReference w:id="17"/>
      </w:r>
    </w:p>
    <w:p w14:paraId="67BFA380" w14:textId="1A4C39E3" w:rsidR="00524009" w:rsidRDefault="27C24E36" w:rsidP="4FAE9805">
      <w:r>
        <w:t>L</w:t>
      </w:r>
      <w:r w:rsidR="1C092B48">
        <w:t xml:space="preserve">es artistes </w:t>
      </w:r>
      <w:r w:rsidR="5162D5E9">
        <w:t>et/</w:t>
      </w:r>
      <w:r w:rsidR="14B3B804">
        <w:t xml:space="preserve">ou collectifs </w:t>
      </w:r>
      <w:r w:rsidR="68E9E86E">
        <w:t>a</w:t>
      </w:r>
      <w:r>
        <w:t>ccompagnés par le CdR</w:t>
      </w:r>
      <w:r w:rsidR="086A5859">
        <w:t xml:space="preserve"> mentionnés dans A02-03</w:t>
      </w:r>
      <w:r w:rsidR="54D002AF">
        <w:t xml:space="preserve"> pou</w:t>
      </w:r>
      <w:r w:rsidR="086A5859">
        <w:t>rront bé</w:t>
      </w:r>
      <w:r w:rsidR="5162D5E9">
        <w:t>n</w:t>
      </w:r>
      <w:r w:rsidR="086A5859">
        <w:t>éficier du renforcement de mobilité</w:t>
      </w:r>
      <w:r w:rsidR="14B3B804">
        <w:t xml:space="preserve"> interprovinciale </w:t>
      </w:r>
      <w:r w:rsidR="3DED57C2">
        <w:t>(billet d'avion, logement, transport, per diem,</w:t>
      </w:r>
      <w:r w:rsidR="41A89C64">
        <w:t xml:space="preserve"> </w:t>
      </w:r>
      <w:r w:rsidR="3DED57C2">
        <w:t xml:space="preserve">…) </w:t>
      </w:r>
      <w:r w:rsidR="14B3B804">
        <w:t>et</w:t>
      </w:r>
      <w:r w:rsidR="3DED57C2">
        <w:t xml:space="preserve"> aller</w:t>
      </w:r>
      <w:r w:rsidR="14B3B804">
        <w:t xml:space="preserve"> se produir</w:t>
      </w:r>
      <w:r w:rsidR="38E862D5">
        <w:t>e, participer à un évènement, à une formation</w:t>
      </w:r>
      <w:r w:rsidR="2DC9C24D">
        <w:t xml:space="preserve"> ou autres </w:t>
      </w:r>
      <w:r w:rsidR="14B3B804">
        <w:t xml:space="preserve">dans les différents centres urbains appuyés par l’intervention Jeunesse et </w:t>
      </w:r>
      <w:r w:rsidR="5162D5E9">
        <w:t>c</w:t>
      </w:r>
      <w:r w:rsidR="14B3B804">
        <w:t xml:space="preserve">onscience </w:t>
      </w:r>
      <w:r w:rsidR="5162D5E9">
        <w:t>c</w:t>
      </w:r>
      <w:r w:rsidR="14B3B804">
        <w:t>ulturelle et</w:t>
      </w:r>
      <w:r w:rsidR="5162D5E9">
        <w:t xml:space="preserve"> s</w:t>
      </w:r>
      <w:r w:rsidR="14B3B804">
        <w:t>ociale</w:t>
      </w:r>
      <w:r w:rsidR="5162D5E9">
        <w:t>.</w:t>
      </w:r>
      <w:r w:rsidR="2DC9C24D">
        <w:t xml:space="preserve"> En complément</w:t>
      </w:r>
      <w:r w:rsidR="5162D5E9">
        <w:t xml:space="preserve">, </w:t>
      </w:r>
      <w:r w:rsidR="2DC9C24D">
        <w:t xml:space="preserve">le CdR de </w:t>
      </w:r>
      <w:r w:rsidR="11B45F00" w:rsidRPr="4FAE9805">
        <w:rPr>
          <w:rFonts w:eastAsia="Times New Roman" w:cs="Segoe UI"/>
          <w:lang w:val="fr-FR" w:eastAsia="fr-FR"/>
        </w:rPr>
        <w:t>Mbujimayi</w:t>
      </w:r>
      <w:r w:rsidR="48B41042">
        <w:t xml:space="preserve"> </w:t>
      </w:r>
      <w:r w:rsidR="2DC9C24D">
        <w:t xml:space="preserve">pourrait accueillir </w:t>
      </w:r>
      <w:r w:rsidR="5162D5E9">
        <w:t xml:space="preserve">des artistes et/ou collectifs </w:t>
      </w:r>
      <w:r w:rsidR="2DC9C24D">
        <w:t xml:space="preserve">des autres </w:t>
      </w:r>
      <w:r w:rsidR="7D437CBB">
        <w:t xml:space="preserve">centres urbains afin de se produire, de créer, de participer à des formations ou autres </w:t>
      </w:r>
      <w:r w:rsidR="3DED57C2">
        <w:t xml:space="preserve">dans le cadre proposé par le CdR. </w:t>
      </w:r>
      <w:r w:rsidR="68E9E86E" w:rsidRPr="4FAE9805">
        <w:rPr>
          <w:rFonts w:eastAsia="Times New Roman"/>
        </w:rPr>
        <w:t xml:space="preserve">Cette activité sera réalisée par la convention de subsides avec WBI – CWB Kinshasa. </w:t>
      </w:r>
    </w:p>
    <w:p w14:paraId="1CD1EEE3" w14:textId="68D14098" w:rsidR="004F4319" w:rsidRDefault="004F4319">
      <w:pPr>
        <w:spacing w:line="259" w:lineRule="auto"/>
        <w:jc w:val="left"/>
      </w:pPr>
      <w:r>
        <w:br w:type="page"/>
      </w:r>
    </w:p>
    <w:p w14:paraId="51D90FA1" w14:textId="71EEB200" w:rsidR="001C4AD3" w:rsidRPr="00035E9A" w:rsidRDefault="4D9FE092" w:rsidP="00B75F99">
      <w:pPr>
        <w:pStyle w:val="Titre2"/>
        <w:numPr>
          <w:ilvl w:val="1"/>
          <w:numId w:val="38"/>
        </w:numPr>
      </w:pPr>
      <w:bookmarkStart w:id="96" w:name="_Toc111643055"/>
      <w:bookmarkStart w:id="97" w:name="_Toc111705182"/>
      <w:bookmarkStart w:id="98" w:name="_Toc113804314"/>
      <w:bookmarkEnd w:id="89"/>
      <w:bookmarkEnd w:id="96"/>
      <w:bookmarkEnd w:id="97"/>
      <w:r>
        <w:lastRenderedPageBreak/>
        <w:t xml:space="preserve">Les activités </w:t>
      </w:r>
      <w:r w:rsidR="4EE7E24C">
        <w:t>de l’intervention de Lutte contre les Violences Sexuelles</w:t>
      </w:r>
      <w:r w:rsidR="3B117FD6">
        <w:t xml:space="preserve"> </w:t>
      </w:r>
      <w:r w:rsidR="59C373B9">
        <w:t>et l’Impunité</w:t>
      </w:r>
      <w:bookmarkEnd w:id="98"/>
    </w:p>
    <w:p w14:paraId="1E556E26" w14:textId="67D37BC4" w:rsidR="7C598E02" w:rsidRPr="00E83867" w:rsidRDefault="48802599">
      <w:pPr>
        <w:pStyle w:val="Titre3"/>
        <w:numPr>
          <w:ilvl w:val="2"/>
          <w:numId w:val="38"/>
        </w:numPr>
        <w:ind w:left="1418"/>
      </w:pPr>
      <w:bookmarkStart w:id="99" w:name="_Toc113804315"/>
      <w:r>
        <w:t>Les objectifs de l’intervention</w:t>
      </w:r>
      <w:bookmarkEnd w:id="99"/>
      <w:r>
        <w:t xml:space="preserve">  </w:t>
      </w:r>
    </w:p>
    <w:p w14:paraId="4377109F" w14:textId="03836005" w:rsidR="7C598E02" w:rsidRDefault="00240454" w:rsidP="7C598E02">
      <w:r>
        <w:rPr>
          <w:rFonts w:eastAsia="Georgia" w:cs="Georgia"/>
          <w:szCs w:val="21"/>
        </w:rPr>
        <w:t xml:space="preserve">Les activités de cette intervention centralisée à Kinshasa se dérouleront à Mbuji Mayi. </w:t>
      </w:r>
      <w:r w:rsidR="7C598E02" w:rsidRPr="7C598E02">
        <w:rPr>
          <w:rFonts w:eastAsia="Georgia" w:cs="Georgia"/>
          <w:szCs w:val="21"/>
        </w:rPr>
        <w:t>L’intervention est décrite dans le sous-portefeuille Kinshasa. La chaine de résultat et les conditions de changement sont reprises dans le schéma suivant</w:t>
      </w:r>
      <w:r w:rsidR="7C598E02" w:rsidRPr="7C598E02">
        <w:rPr>
          <w:rFonts w:ascii="Times New Roman" w:eastAsia="Times New Roman" w:hAnsi="Times New Roman" w:cs="Times New Roman"/>
          <w:szCs w:val="21"/>
        </w:rPr>
        <w:t> </w:t>
      </w:r>
      <w:r w:rsidR="7C598E02" w:rsidRPr="7C598E02">
        <w:rPr>
          <w:rFonts w:eastAsia="Georgia" w:cs="Georgia"/>
          <w:szCs w:val="21"/>
        </w:rPr>
        <w:t xml:space="preserve">: </w:t>
      </w:r>
      <w:r w:rsidR="7C598E02" w:rsidRPr="7C598E02">
        <w:rPr>
          <w:rFonts w:ascii="Segoe UI" w:eastAsia="Segoe UI" w:hAnsi="Segoe UI" w:cs="Segoe UI"/>
          <w:sz w:val="18"/>
          <w:szCs w:val="18"/>
        </w:rPr>
        <w:t xml:space="preserve"> </w:t>
      </w:r>
    </w:p>
    <w:p w14:paraId="7C6E4FDF" w14:textId="2C798DC0" w:rsidR="7C598E02" w:rsidRPr="00B75F99" w:rsidRDefault="4DD07EC1" w:rsidP="002B0C5D">
      <w:pPr>
        <w:pStyle w:val="Lgende"/>
        <w:keepNext/>
        <w:jc w:val="both"/>
        <w:rPr>
          <w:rFonts w:eastAsia="Georgia" w:cs="Georgia"/>
          <w:color w:val="585756"/>
        </w:rPr>
      </w:pPr>
      <w:bookmarkStart w:id="100" w:name="_Toc113804373"/>
      <w:r w:rsidRPr="00B75F99">
        <w:rPr>
          <w:color w:val="585756"/>
        </w:rPr>
        <w:t xml:space="preserve">Figure </w:t>
      </w:r>
      <w:r w:rsidR="002B0C5D" w:rsidRPr="00B75F99">
        <w:rPr>
          <w:color w:val="585756"/>
        </w:rPr>
        <w:fldChar w:fldCharType="begin"/>
      </w:r>
      <w:r w:rsidR="002B0C5D" w:rsidRPr="00B75F99">
        <w:rPr>
          <w:color w:val="585756"/>
        </w:rPr>
        <w:instrText>SEQ Figure \* ARABIC</w:instrText>
      </w:r>
      <w:r w:rsidR="002B0C5D" w:rsidRPr="00B75F99">
        <w:rPr>
          <w:color w:val="585756"/>
        </w:rPr>
        <w:fldChar w:fldCharType="separate"/>
      </w:r>
      <w:r w:rsidR="7848F65B" w:rsidRPr="00B75F99">
        <w:rPr>
          <w:noProof/>
          <w:color w:val="585756"/>
        </w:rPr>
        <w:t>8</w:t>
      </w:r>
      <w:r w:rsidR="002B0C5D" w:rsidRPr="00B75F99">
        <w:rPr>
          <w:color w:val="585756"/>
        </w:rPr>
        <w:fldChar w:fldCharType="end"/>
      </w:r>
      <w:r w:rsidR="48802599" w:rsidRPr="00B75F99">
        <w:rPr>
          <w:rFonts w:eastAsia="Georgia" w:cs="Georgia"/>
          <w:color w:val="585756"/>
        </w:rPr>
        <w:t xml:space="preserve"> – Chaîne de résultat de l’intervention </w:t>
      </w:r>
      <w:r w:rsidR="7F00E067" w:rsidRPr="00B75F99">
        <w:rPr>
          <w:rFonts w:eastAsia="Georgia" w:cs="Georgia"/>
          <w:color w:val="585756"/>
        </w:rPr>
        <w:t>LVSI</w:t>
      </w:r>
      <w:bookmarkEnd w:id="100"/>
    </w:p>
    <w:p w14:paraId="47463D48" w14:textId="10D2EFA3" w:rsidR="006E7A10" w:rsidRDefault="006E7A10" w:rsidP="7C598E02">
      <w:pPr>
        <w:jc w:val="center"/>
        <w:rPr>
          <w:rFonts w:eastAsia="Georgia" w:cs="Georgia"/>
          <w:szCs w:val="21"/>
        </w:rPr>
      </w:pPr>
      <w:r w:rsidRPr="006C2C8A">
        <w:rPr>
          <w:noProof/>
        </w:rPr>
        <mc:AlternateContent>
          <mc:Choice Requires="wpg">
            <w:drawing>
              <wp:anchor distT="0" distB="0" distL="114300" distR="114300" simplePos="0" relativeHeight="251673088" behindDoc="0" locked="0" layoutInCell="1" allowOverlap="1" wp14:anchorId="014F5F53" wp14:editId="30873448">
                <wp:simplePos x="0" y="0"/>
                <wp:positionH relativeFrom="margin">
                  <wp:align>left</wp:align>
                </wp:positionH>
                <wp:positionV relativeFrom="paragraph">
                  <wp:posOffset>24627</wp:posOffset>
                </wp:positionV>
                <wp:extent cx="5621020" cy="3458210"/>
                <wp:effectExtent l="0" t="0" r="0" b="8890"/>
                <wp:wrapTopAndBottom/>
                <wp:docPr id="39" name="Groupe 1"/>
                <wp:cNvGraphicFramePr/>
                <a:graphic xmlns:a="http://schemas.openxmlformats.org/drawingml/2006/main">
                  <a:graphicData uri="http://schemas.microsoft.com/office/word/2010/wordprocessingGroup">
                    <wpg:wgp>
                      <wpg:cNvGrpSpPr/>
                      <wpg:grpSpPr>
                        <a:xfrm>
                          <a:off x="0" y="0"/>
                          <a:ext cx="5621020" cy="3458210"/>
                          <a:chOff x="0" y="0"/>
                          <a:chExt cx="9704694" cy="4598940"/>
                        </a:xfrm>
                      </wpg:grpSpPr>
                      <wps:wsp>
                        <wps:cNvPr id="40" name="Rectangle 40"/>
                        <wps:cNvSpPr/>
                        <wps:spPr>
                          <a:xfrm>
                            <a:off x="9082" y="833349"/>
                            <a:ext cx="9695070" cy="8922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B7A80" w14:textId="77777777" w:rsidR="006E7A10" w:rsidRPr="00F76DCB" w:rsidRDefault="006E7A10" w:rsidP="006E7A10">
                              <w:pPr>
                                <w:jc w:val="center"/>
                                <w:rPr>
                                  <w:rFonts w:asciiTheme="minorHAnsi" w:eastAsia="Calibri" w:hAnsi="Calibri" w:cs="Arial"/>
                                  <w:color w:val="000000"/>
                                  <w:kern w:val="24"/>
                                  <w:sz w:val="18"/>
                                  <w:szCs w:val="18"/>
                                </w:rPr>
                              </w:pPr>
                              <w:r w:rsidRPr="00F76DCB">
                                <w:rPr>
                                  <w:rFonts w:asciiTheme="minorHAnsi" w:eastAsia="Calibri" w:hAnsi="Calibri" w:cs="Arial"/>
                                  <w:color w:val="000000"/>
                                  <w:kern w:val="24"/>
                                  <w:sz w:val="18"/>
                                  <w:szCs w:val="18"/>
                                  <w:u w:val="single"/>
                                </w:rPr>
                                <w:t>Objectif Spécifique 1 du pilier 4 vertical</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000000"/>
                                  <w:kern w:val="24"/>
                                  <w:sz w:val="18"/>
                                  <w:szCs w:val="18"/>
                                </w:rPr>
                                <w:t>La promotion des droits sexuels et reproductifs, la prise en charge holistique des victimes de violence sexuelle et l'accès à la réparation pénale et sociale réduisent les violences sexuelles et leur impact.</w:t>
                              </w:r>
                            </w:p>
                          </w:txbxContent>
                        </wps:txbx>
                        <wps:bodyPr lIns="91440" tIns="45720" rIns="91440" bIns="45720" rtlCol="0" anchor="ctr"/>
                      </wps:wsp>
                      <wps:wsp>
                        <wps:cNvPr id="41" name="Rectangle 41"/>
                        <wps:cNvSpPr/>
                        <wps:spPr>
                          <a:xfrm>
                            <a:off x="2768" y="1870732"/>
                            <a:ext cx="1654850" cy="2728208"/>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276668" w14:textId="77777777" w:rsidR="006E7A10" w:rsidRPr="00F76DCB" w:rsidRDefault="006E7A10" w:rsidP="006E7A10">
                              <w:pPr>
                                <w:jc w:val="center"/>
                                <w:rPr>
                                  <w:rFonts w:asciiTheme="minorHAnsi" w:eastAsia="Calibri" w:hAnsi="Calibri" w:cs="Arial"/>
                                  <w:color w:val="FFFFFF"/>
                                  <w:kern w:val="24"/>
                                  <w:sz w:val="18"/>
                                  <w:szCs w:val="18"/>
                                </w:rPr>
                              </w:pPr>
                              <w:r w:rsidRPr="00F76DCB">
                                <w:rPr>
                                  <w:rFonts w:asciiTheme="minorHAnsi" w:eastAsia="Calibri" w:hAnsi="Calibri" w:cs="Arial"/>
                                  <w:color w:val="FFFFFF"/>
                                  <w:kern w:val="24"/>
                                  <w:sz w:val="18"/>
                                  <w:szCs w:val="18"/>
                                  <w:u w:val="single"/>
                                </w:rPr>
                                <w:t>Résultat 1 :</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FFFFFF"/>
                                  <w:kern w:val="24"/>
                                  <w:sz w:val="18"/>
                                  <w:szCs w:val="18"/>
                                </w:rPr>
                                <w:t>Les victimes de violences sexuelles ont un accès précoce à une prise en charge holistique ancrée dans la santé.</w:t>
                              </w:r>
                            </w:p>
                          </w:txbxContent>
                        </wps:txbx>
                        <wps:bodyPr lIns="91440" tIns="45720" rIns="91440" bIns="45720" rtlCol="0" anchor="ctr"/>
                      </wps:wsp>
                      <wps:wsp>
                        <wps:cNvPr id="42" name="Rectangle 42"/>
                        <wps:cNvSpPr/>
                        <wps:spPr>
                          <a:xfrm>
                            <a:off x="3674751"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06F76"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3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citoyens, les communautés, la société changent de mentalité et s'engagent dans la lutte contre les inégalités de genre et les violences sexuelles.</w:t>
                              </w:r>
                            </w:p>
                          </w:txbxContent>
                        </wps:txbx>
                        <wps:bodyPr lIns="91440" tIns="45720" rIns="91440" bIns="45720" rtlCol="0" anchor="ctr"/>
                      </wps:wsp>
                      <wps:wsp>
                        <wps:cNvPr id="43" name="Rectangle 43"/>
                        <wps:cNvSpPr/>
                        <wps:spPr>
                          <a:xfrm>
                            <a:off x="1738238" y="1870693"/>
                            <a:ext cx="1881873"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0C6E1"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2 :</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FFFFFF"/>
                                  <w:kern w:val="24"/>
                                  <w:sz w:val="18"/>
                                  <w:szCs w:val="18"/>
                                </w:rPr>
                                <w:t>Les victimes de violences sexuelles sont mieux protégées par leur communauté et réinsérées dans la société.</w:t>
                              </w:r>
                            </w:p>
                          </w:txbxContent>
                        </wps:txbx>
                        <wps:bodyPr lIns="91440" tIns="45720" rIns="91440" bIns="45720" rtlCol="0" anchor="ctr"/>
                      </wps:wsp>
                      <wps:wsp>
                        <wps:cNvPr id="44" name="Titre 4"/>
                        <wps:cNvSpPr txBox="1">
                          <a:spLocks/>
                        </wps:cNvSpPr>
                        <wps:spPr>
                          <a:xfrm>
                            <a:off x="0" y="0"/>
                            <a:ext cx="9695064" cy="743195"/>
                          </a:xfrm>
                          <a:prstGeom prst="rect">
                            <a:avLst/>
                          </a:prstGeom>
                          <a:solidFill>
                            <a:schemeClr val="tx1">
                              <a:lumMod val="50000"/>
                              <a:lumOff val="50000"/>
                            </a:schemeClr>
                          </a:solidFill>
                          <a:ln w="19050">
                            <a:noFill/>
                          </a:ln>
                        </wps:spPr>
                        <wps:txbx>
                          <w:txbxContent>
                            <w:p w14:paraId="26AA6461" w14:textId="77777777" w:rsidR="006E7A10" w:rsidRPr="00F76DCB" w:rsidRDefault="006E7A10" w:rsidP="006E7A10">
                              <w:pPr>
                                <w:jc w:val="center"/>
                                <w:rPr>
                                  <w:rFonts w:ascii="Calibri" w:eastAsia="Calibri" w:hAnsi="Calibri" w:cs="Arial"/>
                                  <w:color w:val="FFFFFF"/>
                                  <w:kern w:val="24"/>
                                  <w:sz w:val="18"/>
                                  <w:szCs w:val="18"/>
                                </w:rPr>
                              </w:pPr>
                              <w:r w:rsidRPr="00F76DCB">
                                <w:rPr>
                                  <w:rFonts w:ascii="Calibri" w:eastAsia="Calibri" w:hAnsi="Calibri" w:cs="Arial"/>
                                  <w:color w:val="FFFFFF"/>
                                  <w:kern w:val="24"/>
                                  <w:sz w:val="18"/>
                                  <w:szCs w:val="18"/>
                                  <w:u w:val="single"/>
                                </w:rPr>
                                <w:t>Objectif Général du pilier 4</w:t>
                              </w:r>
                              <w:r w:rsidRPr="00F76DCB">
                                <w:rPr>
                                  <w:rFonts w:ascii="Calibri" w:eastAsia="Calibri" w:hAnsi="Calibri" w:cs="Arial"/>
                                  <w:b/>
                                  <w:bCs/>
                                  <w:color w:val="000000" w:themeColor="text1"/>
                                  <w:kern w:val="24"/>
                                  <w:sz w:val="18"/>
                                  <w:szCs w:val="18"/>
                                  <w:u w:val="single"/>
                                </w:rPr>
                                <w:br/>
                              </w:r>
                              <w:r w:rsidRPr="00F76DCB">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fontScale="92500" lnSpcReduction="10000"/>
                        </wps:bodyPr>
                      </wps:wsp>
                      <wps:wsp>
                        <wps:cNvPr id="45" name="Rectangle 45"/>
                        <wps:cNvSpPr/>
                        <wps:spPr>
                          <a:xfrm>
                            <a:off x="5703691"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9B161"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4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droits des victimes de VS d'obtenir la réparation par voie de justice sont renforcés.</w:t>
                              </w:r>
                            </w:p>
                          </w:txbxContent>
                        </wps:txbx>
                        <wps:bodyPr lIns="91440" tIns="45720" rIns="91440" bIns="45720" rtlCol="0" anchor="ctr"/>
                      </wps:wsp>
                      <wps:wsp>
                        <wps:cNvPr id="46" name="Rectangle 46"/>
                        <wps:cNvSpPr/>
                        <wps:spPr>
                          <a:xfrm>
                            <a:off x="7723450"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76D5C4"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5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politiques et les actions de lutte contre les violences sexuelles sont coordonnées, basées sur l'évidence scientifique et les réalités du terrain.</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014F5F53" id="_x0000_s1066" style="position:absolute;left:0;text-align:left;margin-left:0;margin-top:1.95pt;width:442.6pt;height:272.3pt;z-index:251673088;mso-position-horizontal:left;mso-position-horizontal-relative:margin;mso-width-relative:margin;mso-height-relative:margin" coordsize="97046,45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">
                <v:rect id="Rectangle 40" o:spid="_x0000_s1067" style="position:absolute;left:90;top:8333;width:96951;height:8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" fillcolor="#cfcdcd [2894]" stroked="f" strokeweight="1pt">
                  <v:textbox>
                    <w:txbxContent>
                      <w:p w14:paraId="69CB7A80" w14:textId="77777777" w:rsidR="006E7A10" w:rsidRPr="00F76DCB" w:rsidRDefault="006E7A10" w:rsidP="006E7A10">
                        <w:pPr>
                          <w:jc w:val="center"/>
                          <w:rPr>
                            <w:rFonts w:asciiTheme="minorHAnsi" w:eastAsia="Calibri" w:hAnsi="Calibri" w:cs="Arial"/>
                            <w:color w:val="000000"/>
                            <w:kern w:val="24"/>
                            <w:sz w:val="18"/>
                            <w:szCs w:val="18"/>
                          </w:rPr>
                        </w:pPr>
                        <w:r w:rsidRPr="00F76DCB">
                          <w:rPr>
                            <w:rFonts w:asciiTheme="minorHAnsi" w:eastAsia="Calibri" w:hAnsi="Calibri" w:cs="Arial"/>
                            <w:color w:val="000000"/>
                            <w:kern w:val="24"/>
                            <w:sz w:val="18"/>
                            <w:szCs w:val="18"/>
                            <w:u w:val="single"/>
                          </w:rPr>
                          <w:t>Objectif Spécifique 1 du pilier 4 vertical</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000000"/>
                            <w:kern w:val="24"/>
                            <w:sz w:val="18"/>
                            <w:szCs w:val="18"/>
                          </w:rPr>
                          <w:t>La promotion des droits sexuels et reproductifs, la prise en charge holistique des victimes de violence sexuelle et l'accès à la réparation pénale et sociale réduisent les violences sexuelles et leur impact.</w:t>
                        </w:r>
                      </w:p>
                    </w:txbxContent>
                  </v:textbox>
                </v:rect>
                <v:rect id="Rectangle 41" o:spid="_x0000_s1068" style="position:absolute;left:27;top:18707;width:16549;height:27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" fillcolor="#e65300" stroked="f" strokeweight="1pt">
                  <v:textbox>
                    <w:txbxContent>
                      <w:p w14:paraId="3E276668" w14:textId="77777777" w:rsidR="006E7A10" w:rsidRPr="00F76DCB" w:rsidRDefault="006E7A10" w:rsidP="006E7A10">
                        <w:pPr>
                          <w:jc w:val="center"/>
                          <w:rPr>
                            <w:rFonts w:asciiTheme="minorHAnsi" w:eastAsia="Calibri" w:hAnsi="Calibri" w:cs="Arial"/>
                            <w:color w:val="FFFFFF"/>
                            <w:kern w:val="24"/>
                            <w:sz w:val="18"/>
                            <w:szCs w:val="18"/>
                          </w:rPr>
                        </w:pPr>
                        <w:r w:rsidRPr="00F76DCB">
                          <w:rPr>
                            <w:rFonts w:asciiTheme="minorHAnsi" w:eastAsia="Calibri" w:hAnsi="Calibri" w:cs="Arial"/>
                            <w:color w:val="FFFFFF"/>
                            <w:kern w:val="24"/>
                            <w:sz w:val="18"/>
                            <w:szCs w:val="18"/>
                            <w:u w:val="single"/>
                          </w:rPr>
                          <w:t>Résultat 1 :</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FFFFFF"/>
                            <w:kern w:val="24"/>
                            <w:sz w:val="18"/>
                            <w:szCs w:val="18"/>
                          </w:rPr>
                          <w:t>Les victimes de violences sexuelles ont un accès précoce à une prise en charge holistique ancrée dans la santé.</w:t>
                        </w:r>
                      </w:p>
                    </w:txbxContent>
                  </v:textbox>
                </v:rect>
                <v:rect id="Rectangle 42" o:spid="_x0000_s1069" style="position:absolute;left:36747;top:18706;width:19812;height:27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" fillcolor="#e65300" stroked="f" strokeweight="1pt">
                  <v:textbox>
                    <w:txbxContent>
                      <w:p w14:paraId="08906F76"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3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citoyens, les communautés, la société changent de mentalité et s'engagent dans la lutte contre les inégalités de genre et les violences sexuelles.</w:t>
                        </w:r>
                      </w:p>
                    </w:txbxContent>
                  </v:textbox>
                </v:rect>
                <v:rect id="Rectangle 43" o:spid="_x0000_s1070" style="position:absolute;left:17382;top:18706;width:18819;height:27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" fillcolor="#e65300" stroked="f" strokeweight="1pt">
                  <v:textbox>
                    <w:txbxContent>
                      <w:p w14:paraId="2810C6E1"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2 :</w:t>
                        </w:r>
                        <w:r w:rsidRPr="00F76DCB">
                          <w:rPr>
                            <w:rFonts w:asciiTheme="minorHAnsi" w:eastAsia="Calibri" w:hAnsi="Calibri" w:cs="Arial"/>
                            <w:color w:val="FFFFFF" w:themeColor="light1"/>
                            <w:kern w:val="24"/>
                            <w:sz w:val="18"/>
                            <w:szCs w:val="18"/>
                            <w:u w:val="single"/>
                          </w:rPr>
                          <w:br/>
                        </w:r>
                        <w:r w:rsidRPr="00F76DCB">
                          <w:rPr>
                            <w:rFonts w:asciiTheme="minorHAnsi" w:eastAsia="Calibri" w:hAnsi="Calibri" w:cs="Arial"/>
                            <w:b/>
                            <w:bCs/>
                            <w:color w:val="FFFFFF"/>
                            <w:kern w:val="24"/>
                            <w:sz w:val="18"/>
                            <w:szCs w:val="18"/>
                          </w:rPr>
                          <w:t>Les victimes de violences sexuelles sont mieux protégées par leur communauté et réinsérées dans la société.</w:t>
                        </w:r>
                      </w:p>
                    </w:txbxContent>
                  </v:textbox>
                </v:rect>
                <v:shape id="Titre 4" o:spid="_x0000_s1071" type="#_x0000_t202" style="position:absolute;width:96950;height:7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" fillcolor="gray [1629]" stroked="f" strokeweight="1.5pt">
                  <v:textbox>
                    <w:txbxContent>
                      <w:p w14:paraId="26AA6461" w14:textId="77777777" w:rsidR="006E7A10" w:rsidRPr="00F76DCB" w:rsidRDefault="006E7A10" w:rsidP="006E7A10">
                        <w:pPr>
                          <w:jc w:val="center"/>
                          <w:rPr>
                            <w:rFonts w:ascii="Calibri" w:eastAsia="Calibri" w:hAnsi="Calibri" w:cs="Arial"/>
                            <w:color w:val="FFFFFF"/>
                            <w:kern w:val="24"/>
                            <w:sz w:val="18"/>
                            <w:szCs w:val="18"/>
                          </w:rPr>
                        </w:pPr>
                        <w:r w:rsidRPr="00F76DCB">
                          <w:rPr>
                            <w:rFonts w:ascii="Calibri" w:eastAsia="Calibri" w:hAnsi="Calibri" w:cs="Arial"/>
                            <w:color w:val="FFFFFF"/>
                            <w:kern w:val="24"/>
                            <w:sz w:val="18"/>
                            <w:szCs w:val="18"/>
                            <w:u w:val="single"/>
                          </w:rPr>
                          <w:t>Objectif Général du pilier 4</w:t>
                        </w:r>
                        <w:r w:rsidRPr="00F76DCB">
                          <w:rPr>
                            <w:rFonts w:ascii="Calibri" w:eastAsia="Calibri" w:hAnsi="Calibri" w:cs="Arial"/>
                            <w:b/>
                            <w:bCs/>
                            <w:color w:val="000000" w:themeColor="text1"/>
                            <w:kern w:val="24"/>
                            <w:sz w:val="18"/>
                            <w:szCs w:val="18"/>
                            <w:u w:val="single"/>
                          </w:rPr>
                          <w:br/>
                        </w:r>
                        <w:r w:rsidRPr="00F76DCB">
                          <w:rPr>
                            <w:rFonts w:ascii="Calibri" w:eastAsia="Calibri" w:hAnsi="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v:rect id="Rectangle 45" o:spid="_x0000_s1072" style="position:absolute;left:57036;top:18706;width:19813;height:27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" fillcolor="#e65300" stroked="f" strokeweight="1pt">
                  <v:textbox>
                    <w:txbxContent>
                      <w:p w14:paraId="71D9B161"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4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droits des victimes de VS d'obtenir la réparation par voie de justice sont renforcés.</w:t>
                        </w:r>
                      </w:p>
                    </w:txbxContent>
                  </v:textbox>
                </v:rect>
                <v:rect id="Rectangle 46" o:spid="_x0000_s1073" style="position:absolute;left:77234;top:18706;width:19812;height:27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" fillcolor="#e65300" stroked="f" strokeweight="1pt">
                  <v:textbox>
                    <w:txbxContent>
                      <w:p w14:paraId="4776D5C4" w14:textId="77777777" w:rsidR="006E7A10" w:rsidRPr="00F76DCB" w:rsidRDefault="006E7A10" w:rsidP="006E7A10">
                        <w:pPr>
                          <w:jc w:val="center"/>
                          <w:rPr>
                            <w:rFonts w:asciiTheme="minorHAnsi" w:eastAsia="Calibri" w:hAnsi="Calibri" w:cs="Calibri"/>
                            <w:color w:val="FFFFFF"/>
                            <w:kern w:val="24"/>
                            <w:sz w:val="18"/>
                            <w:szCs w:val="18"/>
                          </w:rPr>
                        </w:pPr>
                        <w:r w:rsidRPr="00F76DCB">
                          <w:rPr>
                            <w:rFonts w:asciiTheme="minorHAnsi" w:eastAsia="Calibri" w:hAnsi="Calibri" w:cs="Calibri"/>
                            <w:color w:val="FFFFFF"/>
                            <w:kern w:val="24"/>
                            <w:sz w:val="18"/>
                            <w:szCs w:val="18"/>
                            <w:u w:val="single"/>
                          </w:rPr>
                          <w:t>Résultat</w:t>
                        </w:r>
                        <w:r w:rsidRPr="00F76DCB">
                          <w:rPr>
                            <w:rFonts w:asciiTheme="minorHAnsi" w:eastAsia="Calibri" w:hAnsi="Calibri" w:cs="Arial"/>
                            <w:color w:val="FFFFFF"/>
                            <w:kern w:val="24"/>
                            <w:sz w:val="18"/>
                            <w:szCs w:val="18"/>
                            <w:u w:val="single"/>
                          </w:rPr>
                          <w:t> 5 :</w:t>
                        </w:r>
                        <w:r w:rsidRPr="00F76DCB">
                          <w:rPr>
                            <w:rFonts w:asciiTheme="minorHAnsi" w:eastAsia="Calibri" w:hAnsi="Calibri" w:cs="Arial"/>
                            <w:color w:val="FFFFFF" w:themeColor="light1"/>
                            <w:kern w:val="24"/>
                            <w:sz w:val="18"/>
                            <w:szCs w:val="18"/>
                          </w:rPr>
                          <w:br/>
                        </w:r>
                        <w:r w:rsidRPr="00F76DCB">
                          <w:rPr>
                            <w:rFonts w:asciiTheme="minorHAnsi" w:eastAsia="Calibri" w:hAnsi="Calibri" w:cs="Arial"/>
                            <w:b/>
                            <w:bCs/>
                            <w:color w:val="FFFFFF"/>
                            <w:kern w:val="24"/>
                            <w:sz w:val="18"/>
                            <w:szCs w:val="18"/>
                          </w:rPr>
                          <w:t>Les politiques et les actions de lutte contre les violences sexuelles sont coordonnées, basées sur l'évidence scientifique et les réalités du terrain.</w:t>
                        </w:r>
                      </w:p>
                    </w:txbxContent>
                  </v:textbox>
                </v:rect>
                <w10:wrap type="topAndBottom" anchorx="margin"/>
              </v:group>
            </w:pict>
          </mc:Fallback>
        </mc:AlternateContent>
      </w:r>
      <w:r w:rsidR="7C598E02" w:rsidRPr="7C598E02">
        <w:rPr>
          <w:rFonts w:eastAsia="Georgia" w:cs="Georgia"/>
          <w:szCs w:val="21"/>
        </w:rPr>
        <w:t xml:space="preserve"> </w:t>
      </w:r>
    </w:p>
    <w:p w14:paraId="2BEC10BD" w14:textId="290A3E35" w:rsidR="7C598E02" w:rsidRPr="00AE5EA3" w:rsidRDefault="2140BE89" w:rsidP="7C598E02">
      <w:pPr>
        <w:rPr>
          <w:rFonts w:eastAsia="Georgia" w:cs="Georgia"/>
          <w:szCs w:val="21"/>
        </w:rPr>
      </w:pPr>
      <w:r w:rsidRPr="00AE5EA3">
        <w:rPr>
          <w:rFonts w:eastAsia="Georgia" w:cs="Georgia"/>
          <w:szCs w:val="21"/>
        </w:rPr>
        <w:t xml:space="preserve">Au Kasai Oriental, la stigmatisation des femmes, des jeunes filles et des victimes de viol est très forte, même en milieu urbain dans un contexte général de statut d’infériorité des femmes. Les coutumes socio – culturelles sont peu favorables à la femme, allant jusqu’à normaliser de relations sexuelles non consenties. Le problème des violences sexuelles (VS) et basées sur le genre (VBG) est reconnu. </w:t>
      </w:r>
    </w:p>
    <w:p w14:paraId="31557009" w14:textId="50B2758C" w:rsidR="7C598E02" w:rsidRPr="00AE5EA3" w:rsidRDefault="552E64E8" w:rsidP="558DC412">
      <w:pPr>
        <w:rPr>
          <w:rFonts w:eastAsia="Georgia" w:cs="Georgia"/>
        </w:rPr>
      </w:pPr>
      <w:r w:rsidRPr="6C953272">
        <w:rPr>
          <w:rFonts w:eastAsia="Georgia" w:cs="Georgia"/>
        </w:rPr>
        <w:t>Malgré quelques actions menées par des acteurs étatiques, des bailleurs internationaux et des ONGs locales</w:t>
      </w:r>
      <w:r w:rsidR="6BD0A665" w:rsidRPr="6C953272">
        <w:rPr>
          <w:rFonts w:eastAsia="Georgia" w:cs="Georgia"/>
        </w:rPr>
        <w:t>,</w:t>
      </w:r>
      <w:r w:rsidRPr="6C953272">
        <w:rPr>
          <w:rFonts w:eastAsia="Georgia" w:cs="Georgia"/>
        </w:rPr>
        <w:t xml:space="preserve"> jusqu’à présent il n’y pas de centre structuré de prise en charge holistique (Centre Intégré de Services Multisectoriels / CISM).  Enabel n’intervient pas dans la santé à Mbuji Mayi, la coordination entre les bailleurs et la Division Provinciale de la Santé (DPS) sera très importante afin d’harmoniser et de créer des synergies d’activités dans </w:t>
      </w:r>
      <w:r w:rsidR="566A0791" w:rsidRPr="1065D3EE">
        <w:rPr>
          <w:rFonts w:eastAsia="Georgia" w:cs="Georgia"/>
        </w:rPr>
        <w:t>le</w:t>
      </w:r>
      <w:r w:rsidRPr="6C953272">
        <w:rPr>
          <w:rFonts w:eastAsia="Georgia" w:cs="Georgia"/>
        </w:rPr>
        <w:t xml:space="preserve"> </w:t>
      </w:r>
      <w:r w:rsidR="566A0791" w:rsidRPr="1065D3EE">
        <w:rPr>
          <w:rFonts w:eastAsia="Georgia" w:cs="Georgia"/>
        </w:rPr>
        <w:t>centre</w:t>
      </w:r>
      <w:r w:rsidRPr="6C953272">
        <w:rPr>
          <w:rFonts w:eastAsia="Georgia" w:cs="Georgia"/>
        </w:rPr>
        <w:t xml:space="preserve"> de prise en charge comme dans la communauté.  </w:t>
      </w:r>
    </w:p>
    <w:p w14:paraId="634DFC39" w14:textId="4C8EA1B5" w:rsidR="7C598E02" w:rsidRPr="00AE5EA3" w:rsidRDefault="13121D1F" w:rsidP="6C953272">
      <w:pPr>
        <w:rPr>
          <w:rFonts w:eastAsia="Georgia" w:cs="Georgia"/>
        </w:rPr>
      </w:pPr>
      <w:r w:rsidRPr="6C953272">
        <w:rPr>
          <w:rFonts w:eastAsia="Georgia" w:cs="Georgia"/>
        </w:rPr>
        <w:t xml:space="preserve">Le volet sur le changement de mentalité sera un axe important. Il devra intégrer les thématiques de VBG et d’égalité des genres, et devra travailler à transformer les leaders d’opinion en alliés de la cause des femmes en général, notamment les chefs traditionnels. Renforcer la coordination et en particulier le leadership de la DIVIGenre est un deuxième axe important. Enfin, un troisième axe important sera de développer comme dans les autres provinces un CISM. </w:t>
      </w:r>
    </w:p>
    <w:p w14:paraId="6686BA4C" w14:textId="53EE062B" w:rsidR="7C598E02" w:rsidRPr="00AE5EA3" w:rsidRDefault="2B987F74" w:rsidP="558DC412">
      <w:pPr>
        <w:rPr>
          <w:rFonts w:eastAsia="Georgia" w:cs="Georgia"/>
        </w:rPr>
      </w:pPr>
      <w:r w:rsidRPr="6C953272">
        <w:rPr>
          <w:rFonts w:eastAsia="Georgia" w:cs="Georgia"/>
        </w:rPr>
        <w:t>L’intervention s’appuiera sur l’expérience de la DPS, sur celle accumulée par la Tshopo et le Sud Ubangi, ainsi que sur l’expertise académique belge et congolaise (UNIKIS) qui collabore avec le PLVS depuis 2016. Des synergies d’action devront être crées avec ces autres interventions.</w:t>
      </w:r>
    </w:p>
    <w:p w14:paraId="13C02FA6" w14:textId="3F8C8AAF" w:rsidR="7C598E02" w:rsidRPr="00AE5EA3" w:rsidRDefault="2A86CED5" w:rsidP="2EE61C70">
      <w:pPr>
        <w:rPr>
          <w:rFonts w:eastAsia="Georgia" w:cs="Georgia"/>
        </w:rPr>
      </w:pPr>
      <w:r w:rsidRPr="6C953272">
        <w:rPr>
          <w:rFonts w:eastAsia="Georgia" w:cs="Georgia"/>
        </w:rPr>
        <w:lastRenderedPageBreak/>
        <w:t xml:space="preserve">L’intervention se déroulera dans le territoire urbain de la ville de Mbujimayi, dans une zone de santé encore à désigner. Le choix de la zone de santé se réalisera sur la base de critères proposés par l’équipe du PLVS, par l’équipe cadre de la DPS et de la DIVIGenre. Les critères d’autres équipes sectorielles </w:t>
      </w:r>
      <w:r w:rsidR="00E30C8A">
        <w:rPr>
          <w:rFonts w:eastAsia="Georgia" w:cs="Georgia"/>
        </w:rPr>
        <w:t>de Enabel</w:t>
      </w:r>
      <w:r w:rsidRPr="6C953272">
        <w:rPr>
          <w:rFonts w:eastAsia="Georgia" w:cs="Georgia"/>
        </w:rPr>
        <w:t xml:space="preserve"> à la Province du Kasaï (EduBase, </w:t>
      </w:r>
      <w:r w:rsidR="7DF1CCA9" w:rsidRPr="6C953272">
        <w:rPr>
          <w:rFonts w:eastAsia="Georgia" w:cs="Georgia"/>
        </w:rPr>
        <w:t>FEE</w:t>
      </w:r>
      <w:r w:rsidRPr="6C953272">
        <w:rPr>
          <w:rFonts w:eastAsia="Georgia" w:cs="Georgia"/>
        </w:rPr>
        <w:t xml:space="preserve">, Agriculture) pour sélectionner leurs zones d’intervention seront </w:t>
      </w:r>
      <w:r w:rsidR="02A8EBC1" w:rsidRPr="6C953272">
        <w:rPr>
          <w:rFonts w:eastAsia="Georgia" w:cs="Georgia"/>
        </w:rPr>
        <w:t xml:space="preserve">tout </w:t>
      </w:r>
      <w:r w:rsidRPr="6C953272">
        <w:rPr>
          <w:rFonts w:eastAsia="Georgia" w:cs="Georgia"/>
        </w:rPr>
        <w:t xml:space="preserve">autant considérés. </w:t>
      </w:r>
    </w:p>
    <w:p w14:paraId="5E4FC8FC" w14:textId="72E0DDDE" w:rsidR="7C598E02" w:rsidRPr="00E83867" w:rsidRDefault="13121D1F">
      <w:pPr>
        <w:pStyle w:val="Titre3"/>
        <w:numPr>
          <w:ilvl w:val="2"/>
          <w:numId w:val="38"/>
        </w:numPr>
        <w:ind w:left="1418"/>
      </w:pPr>
      <w:r>
        <w:t xml:space="preserve"> </w:t>
      </w:r>
      <w:bookmarkStart w:id="101" w:name="_Toc113804316"/>
      <w:r w:rsidR="31F082CA">
        <w:t>R</w:t>
      </w:r>
      <w:r w:rsidR="5E9A9CF9">
        <w:t>ésultat 1</w:t>
      </w:r>
      <w:r w:rsidR="31F082CA">
        <w:t xml:space="preserve"> - </w:t>
      </w:r>
      <w:r>
        <w:t>Les victimes de violences sexuelles ont un accès précoce à une prise en charge holistique ancrée dans la santé</w:t>
      </w:r>
      <w:bookmarkEnd w:id="101"/>
    </w:p>
    <w:p w14:paraId="49592BF4" w14:textId="7A1F7875" w:rsidR="1E1423BD" w:rsidRPr="000B36E6" w:rsidRDefault="00E83867" w:rsidP="00A032DC">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w:t>
      </w:r>
      <w:r w:rsidR="00A032DC" w:rsidRPr="000B36E6">
        <w:rPr>
          <w:rFonts w:cstheme="minorHAnsi"/>
          <w:b/>
          <w:bCs/>
        </w:rPr>
        <w:t>01.01. I</w:t>
      </w:r>
      <w:r w:rsidR="19B8425B" w:rsidRPr="000B36E6">
        <w:rPr>
          <w:rFonts w:cstheme="minorHAnsi"/>
          <w:b/>
          <w:bCs/>
        </w:rPr>
        <w:t xml:space="preserve">ntégrer la prise en charge et le référencement des victimes de violences (VVS) dans le paquet minimum des CS et le paquet complémentaire des hôpitaux  </w:t>
      </w:r>
    </w:p>
    <w:p w14:paraId="7746E4A7" w14:textId="5C0D9764" w:rsidR="7C598E02" w:rsidRPr="00A032DC" w:rsidRDefault="2140BE89" w:rsidP="749D34B4">
      <w:pPr>
        <w:rPr>
          <w:rFonts w:eastAsia="Georgia" w:cs="Georgia"/>
        </w:rPr>
      </w:pPr>
      <w:r w:rsidRPr="749D34B4">
        <w:rPr>
          <w:rFonts w:eastAsia="Georgia" w:cs="Georgia"/>
        </w:rPr>
        <w:t>La province du Kasaï Oriental n’a pas encore intégré le protocole unique de prise en charge des survivantes de violences sexuelles (SVS). Un effort sera réalisé pour renforcer l’intégration de la prise en charge des SVS dans les services transversaux du système de santé dans la première phase de l’intervention. Un CISM sera développé à un HGR d’une zone de santé péri-urbaine encore à désigner. Le processus de ce choix est en préparation depuis le mois de juillet 2022 et s’aboutira probablement avant la fin d’année. L’intégration de ce nouveau CISM permettra d’adapter le paquet d’activité selon le contexte urbain.</w:t>
      </w:r>
    </w:p>
    <w:p w14:paraId="5C29B064" w14:textId="1E63CD1C" w:rsidR="1E1423BD" w:rsidRPr="000B36E6" w:rsidRDefault="00A032DC" w:rsidP="00A032DC">
      <w:pPr>
        <w:keepNext/>
        <w:pBdr>
          <w:top w:val="single" w:sz="4" w:space="1" w:color="auto"/>
          <w:left w:val="single" w:sz="4" w:space="4" w:color="auto"/>
          <w:bottom w:val="single" w:sz="4" w:space="1" w:color="auto"/>
          <w:right w:val="single" w:sz="4" w:space="4" w:color="auto"/>
        </w:pBdr>
        <w:spacing w:before="240"/>
        <w:rPr>
          <w:rFonts w:cstheme="minorHAnsi"/>
          <w:b/>
          <w:bCs/>
        </w:rPr>
      </w:pPr>
      <w:r w:rsidRPr="000B36E6">
        <w:rPr>
          <w:rFonts w:cstheme="minorHAnsi"/>
          <w:b/>
          <w:bCs/>
        </w:rPr>
        <w:t>A01.02. A</w:t>
      </w:r>
      <w:r w:rsidR="2805CF96" w:rsidRPr="000B36E6">
        <w:rPr>
          <w:rFonts w:cstheme="minorHAnsi"/>
          <w:b/>
          <w:bCs/>
        </w:rPr>
        <w:t xml:space="preserve">méliorer la qualité de la prise en charge des VVS dans les structures de référence que sont les CISM  </w:t>
      </w:r>
    </w:p>
    <w:p w14:paraId="074E9090" w14:textId="2D231C85" w:rsidR="7C598E02" w:rsidRDefault="7C598E02" w:rsidP="7C598E02">
      <w:r w:rsidRPr="7C598E02">
        <w:rPr>
          <w:rFonts w:eastAsia="Georgia" w:cs="Georgia"/>
          <w:szCs w:val="21"/>
        </w:rPr>
        <w:t xml:space="preserve">Dans ce nouveau CISM des efforts seront réalisés pour intégrer à travers ses services tous les piliers de la prise en charge : le pilier médico-légal, le socio-psychologique, l’assistance juridique pour accéder à la justice et l’assistance sociale pour une réinsertion socio-économique. Une approche de mise en place de gestionnaire de cas y sera appliquée. </w:t>
      </w:r>
    </w:p>
    <w:p w14:paraId="036FE6A0" w14:textId="1FAF29ED" w:rsidR="7C598E02" w:rsidRDefault="48802599" w:rsidP="7C598E02">
      <w:r w:rsidRPr="6C953272">
        <w:rPr>
          <w:rFonts w:eastAsia="Georgia" w:cs="Georgia"/>
        </w:rPr>
        <w:t>Les équipes de coordination du CISM et la DPS devront veiller à avoir un nombre adéquat de psychologues ou d’assistants psycho-sociaux, prenant en compte l’augmentation attendue de la détection des SVS</w:t>
      </w:r>
      <w:r w:rsidR="79DECD69" w:rsidRPr="6C953272">
        <w:rPr>
          <w:rFonts w:eastAsia="Georgia" w:cs="Georgia"/>
        </w:rPr>
        <w:t>S</w:t>
      </w:r>
      <w:r w:rsidRPr="6C953272">
        <w:rPr>
          <w:rFonts w:eastAsia="Georgia" w:cs="Georgia"/>
        </w:rPr>
        <w:t>. Ensuite des démarches participatives seront effectuées pour améliorer la qualité des soins, comme par exemple l’intervision ou la supervision par la DPS et la DIVIGenre.</w:t>
      </w:r>
    </w:p>
    <w:p w14:paraId="0C6D8B5B" w14:textId="3533695B" w:rsidR="1E1423BD" w:rsidRPr="00EC2B3E" w:rsidRDefault="00A032DC" w:rsidP="00A032DC">
      <w:pPr>
        <w:keepNext/>
        <w:pBdr>
          <w:top w:val="single" w:sz="4" w:space="1" w:color="auto"/>
          <w:left w:val="single" w:sz="4" w:space="4" w:color="auto"/>
          <w:bottom w:val="single" w:sz="4" w:space="1" w:color="auto"/>
          <w:right w:val="single" w:sz="4" w:space="4" w:color="auto"/>
        </w:pBdr>
        <w:spacing w:before="240"/>
        <w:rPr>
          <w:b/>
          <w:bCs/>
        </w:rPr>
      </w:pPr>
      <w:r w:rsidRPr="00EC2B3E">
        <w:rPr>
          <w:b/>
          <w:bCs/>
        </w:rPr>
        <w:t>A01.03.</w:t>
      </w:r>
      <w:r w:rsidR="1E1423BD" w:rsidRPr="00EC2B3E">
        <w:rPr>
          <w:b/>
          <w:bCs/>
        </w:rPr>
        <w:t> </w:t>
      </w:r>
      <w:r w:rsidRPr="00EC2B3E">
        <w:rPr>
          <w:b/>
          <w:bCs/>
        </w:rPr>
        <w:t>A</w:t>
      </w:r>
      <w:r w:rsidR="2805CF96" w:rsidRPr="00EC2B3E">
        <w:rPr>
          <w:b/>
          <w:bCs/>
        </w:rPr>
        <w:t xml:space="preserve">méliorer le plateau technique des services et étendre le paquet de prise en charge à d’autres besoins en matière de droits et santé sexuelle   </w:t>
      </w:r>
    </w:p>
    <w:p w14:paraId="664815AD" w14:textId="39A9ED7A" w:rsidR="7C598E02" w:rsidRDefault="7C598E02" w:rsidP="7C598E02">
      <w:r w:rsidRPr="2778B96A">
        <w:rPr>
          <w:rFonts w:eastAsia="Georgia" w:cs="Georgia"/>
        </w:rPr>
        <w:t xml:space="preserve">Au CISM, </w:t>
      </w:r>
      <w:r w:rsidRPr="01DA4096">
        <w:rPr>
          <w:rFonts w:eastAsia="Georgia" w:cs="Georgia"/>
        </w:rPr>
        <w:t>l’appui via subside</w:t>
      </w:r>
      <w:r w:rsidRPr="2778B96A">
        <w:rPr>
          <w:rFonts w:eastAsia="Georgia" w:cs="Georgia"/>
        </w:rPr>
        <w:t xml:space="preserve"> de la tarification forfaitaire sera </w:t>
      </w:r>
      <w:r w:rsidR="00A032DC" w:rsidRPr="2778B96A">
        <w:rPr>
          <w:rFonts w:eastAsia="Georgia" w:cs="Georgia"/>
        </w:rPr>
        <w:t>introduit</w:t>
      </w:r>
      <w:r w:rsidRPr="2778B96A">
        <w:rPr>
          <w:rFonts w:eastAsia="Georgia" w:cs="Georgia"/>
        </w:rPr>
        <w:t xml:space="preserve">, recherchant à mettre en place le mécanisme le plus pérenne pour le </w:t>
      </w:r>
      <w:r w:rsidRPr="00A032DC">
        <w:rPr>
          <w:rFonts w:eastAsia="Georgia" w:cs="Georgia"/>
          <w:i/>
          <w:iCs/>
        </w:rPr>
        <w:t>costing</w:t>
      </w:r>
      <w:r w:rsidRPr="2778B96A">
        <w:rPr>
          <w:rFonts w:eastAsia="Georgia" w:cs="Georgia"/>
        </w:rPr>
        <w:t xml:space="preserve"> et financement de ces sub</w:t>
      </w:r>
      <w:r w:rsidRPr="01DA4096">
        <w:rPr>
          <w:rFonts w:eastAsia="Georgia" w:cs="Georgia"/>
        </w:rPr>
        <w:t>sides</w:t>
      </w:r>
      <w:r w:rsidRPr="2778B96A">
        <w:rPr>
          <w:rFonts w:eastAsia="Georgia" w:cs="Georgia"/>
        </w:rPr>
        <w:t xml:space="preserve"> à la gratuité des soins.</w:t>
      </w:r>
    </w:p>
    <w:p w14:paraId="171BB764" w14:textId="3B2AF07E" w:rsidR="1A7F2BE3" w:rsidRPr="00E83867" w:rsidRDefault="31F082CA">
      <w:pPr>
        <w:pStyle w:val="Titre3"/>
        <w:numPr>
          <w:ilvl w:val="2"/>
          <w:numId w:val="38"/>
        </w:numPr>
        <w:ind w:left="1418"/>
      </w:pPr>
      <w:bookmarkStart w:id="102" w:name="_Toc113804317"/>
      <w:r>
        <w:t>R</w:t>
      </w:r>
      <w:r w:rsidR="2C20E601">
        <w:t>ésultat 2 </w:t>
      </w:r>
      <w:r>
        <w:t>-</w:t>
      </w:r>
      <w:r w:rsidR="678C62BC">
        <w:t xml:space="preserve"> </w:t>
      </w:r>
      <w:r w:rsidR="48802599">
        <w:t>Les survivantes des violences sexuelles sont mieux protégées par leurs communautés et réinsérées dans la société</w:t>
      </w:r>
      <w:bookmarkEnd w:id="102"/>
      <w:r w:rsidR="48802599">
        <w:t xml:space="preserve">  </w:t>
      </w:r>
    </w:p>
    <w:p w14:paraId="3357BFC5" w14:textId="34C783FF" w:rsidR="7C598E02" w:rsidRPr="00EC2B3E" w:rsidRDefault="6BD0DA5C" w:rsidP="00A032DC">
      <w:pPr>
        <w:keepNext/>
        <w:pBdr>
          <w:top w:val="single" w:sz="4" w:space="1" w:color="auto"/>
          <w:left w:val="single" w:sz="4" w:space="4" w:color="auto"/>
          <w:bottom w:val="single" w:sz="4" w:space="1" w:color="auto"/>
          <w:right w:val="single" w:sz="4" w:space="4" w:color="auto"/>
        </w:pBdr>
        <w:spacing w:before="240"/>
        <w:rPr>
          <w:b/>
          <w:bCs/>
        </w:rPr>
      </w:pPr>
      <w:r w:rsidRPr="00A032DC">
        <w:t xml:space="preserve"> </w:t>
      </w:r>
      <w:r w:rsidR="00A032DC" w:rsidRPr="00EC2B3E">
        <w:rPr>
          <w:b/>
          <w:bCs/>
        </w:rPr>
        <w:t>A02.01.</w:t>
      </w:r>
      <w:r w:rsidR="76EECC9B" w:rsidRPr="00EC2B3E">
        <w:rPr>
          <w:b/>
          <w:bCs/>
        </w:rPr>
        <w:t> </w:t>
      </w:r>
      <w:r w:rsidR="00A032DC" w:rsidRPr="00EC2B3E">
        <w:rPr>
          <w:b/>
          <w:bCs/>
        </w:rPr>
        <w:t>C</w:t>
      </w:r>
      <w:r w:rsidR="148575D6" w:rsidRPr="00EC2B3E">
        <w:rPr>
          <w:b/>
          <w:bCs/>
        </w:rPr>
        <w:t xml:space="preserve">ontribuer à la protection des SVS dans leur communauté </w:t>
      </w:r>
      <w:r w:rsidR="3497A3FB" w:rsidRPr="00EC2B3E">
        <w:rPr>
          <w:b/>
          <w:bCs/>
        </w:rPr>
        <w:t xml:space="preserve">et à leur réinsertion dans la société  </w:t>
      </w:r>
    </w:p>
    <w:p w14:paraId="6B104D52" w14:textId="5EA7813A" w:rsidR="7C598E02" w:rsidRDefault="2140BE89" w:rsidP="7C598E02">
      <w:r w:rsidRPr="0AFEC832">
        <w:rPr>
          <w:rFonts w:eastAsia="Georgia" w:cs="Georgia"/>
        </w:rPr>
        <w:t xml:space="preserve">Pour la protection dans la communauté, les noyaux d’alerte seront multipliés, le modèle de famille d’accueil affiné et la ligne verte réactivée. Les méthodes de formations à l’écoute s’inspireront de celles utilisées avec les animateurs d’une radio communautaire au Sud Ubangi (analyse de sa pratique en situation). L’expertise de l’éducation sera sollicitée pour les approches pédagogiques. </w:t>
      </w:r>
    </w:p>
    <w:p w14:paraId="73660E90" w14:textId="64560FE8" w:rsidR="39A7CD3C" w:rsidRPr="00AE5EA3" w:rsidRDefault="51A8D7F2" w:rsidP="39A7CD3C">
      <w:pPr>
        <w:rPr>
          <w:rFonts w:eastAsia="Georgia" w:cs="Georgia"/>
        </w:rPr>
      </w:pPr>
      <w:r w:rsidRPr="6C953272">
        <w:rPr>
          <w:rFonts w:eastAsia="Georgia" w:cs="Georgia"/>
        </w:rPr>
        <w:t>Dans le cadre de la protection communautaire des survivants des violences sexuelles, le LVS</w:t>
      </w:r>
      <w:r w:rsidR="63E0DBE0" w:rsidRPr="6C953272">
        <w:rPr>
          <w:rFonts w:eastAsia="Georgia" w:cs="Georgia"/>
        </w:rPr>
        <w:t>I</w:t>
      </w:r>
      <w:r w:rsidRPr="6C953272">
        <w:rPr>
          <w:rFonts w:eastAsia="Georgia" w:cs="Georgia"/>
        </w:rPr>
        <w:t xml:space="preserve"> va encourager la mise en place des réseaux communautaire de protection (RECOPe) et/ou les comités locaux de protection (CLP) en partenariat avec les acteurs publics et les autorités politico administratives et coutumières. Un plan de protection communautaire sera élaboré.</w:t>
      </w:r>
    </w:p>
    <w:p w14:paraId="4263338D" w14:textId="117DDCA9" w:rsidR="7C598E02" w:rsidRDefault="2A86CED5" w:rsidP="7C598E02">
      <w:r w:rsidRPr="6C953272">
        <w:rPr>
          <w:rFonts w:eastAsia="Georgia" w:cs="Georgia"/>
        </w:rPr>
        <w:lastRenderedPageBreak/>
        <w:t>Pour le volet de réinsertion, un modèle de scolarité adapté sera développé avec l’axe 1 du pilier 2 (éducation de base) sur les deux territoires. En ville, une synergie sera développée entre le nouveau CISM et le pilier 1, pour la réinsertion socio-économique</w:t>
      </w:r>
      <w:r w:rsidRPr="6C953272">
        <w:rPr>
          <w:rFonts w:eastAsia="Georgia" w:cs="Georgia"/>
          <w:b/>
          <w:bCs/>
        </w:rPr>
        <w:t xml:space="preserve"> </w:t>
      </w:r>
      <w:r w:rsidRPr="6C953272">
        <w:rPr>
          <w:rFonts w:eastAsia="Georgia" w:cs="Georgia"/>
        </w:rPr>
        <w:t>de SVS</w:t>
      </w:r>
      <w:r w:rsidR="1E15411A" w:rsidRPr="6C953272">
        <w:rPr>
          <w:rFonts w:eastAsia="Georgia" w:cs="Georgia"/>
        </w:rPr>
        <w:t>S</w:t>
      </w:r>
      <w:r w:rsidRPr="6C953272">
        <w:rPr>
          <w:rFonts w:eastAsia="Georgia" w:cs="Georgia"/>
        </w:rPr>
        <w:t xml:space="preserve"> sur la durée du projet. Les besoins de support psycho – social des SVS</w:t>
      </w:r>
      <w:r w:rsidR="79D8818D" w:rsidRPr="6C953272">
        <w:rPr>
          <w:rFonts w:eastAsia="Georgia" w:cs="Georgia"/>
        </w:rPr>
        <w:t>S</w:t>
      </w:r>
      <w:r w:rsidRPr="6C953272">
        <w:rPr>
          <w:rFonts w:eastAsia="Georgia" w:cs="Georgia"/>
        </w:rPr>
        <w:t xml:space="preserve"> pendant leur réinsertion seront assurés avec l’appui de la DIVAS, à travers une convention de subsides.  </w:t>
      </w:r>
    </w:p>
    <w:p w14:paraId="57D7324C" w14:textId="5B8B4EAF" w:rsidR="42BA8597" w:rsidRPr="00E155A4" w:rsidRDefault="52B7805E">
      <w:pPr>
        <w:pStyle w:val="Titre3"/>
        <w:numPr>
          <w:ilvl w:val="2"/>
          <w:numId w:val="38"/>
        </w:numPr>
        <w:ind w:left="1418"/>
      </w:pPr>
      <w:r>
        <w:t xml:space="preserve"> </w:t>
      </w:r>
      <w:bookmarkStart w:id="103" w:name="_Toc113804318"/>
      <w:r w:rsidR="4C3EB9C2">
        <w:t>Résultat 3 -</w:t>
      </w:r>
      <w:r w:rsidR="5BAB14EF">
        <w:t xml:space="preserve"> </w:t>
      </w:r>
      <w:r w:rsidR="63C1E22F">
        <w:t>Les citoyens, les communautés, la société changent de mentalité et s’engagent dans la lutte contre les inégalités de genre et les violences sexuelles</w:t>
      </w:r>
      <w:bookmarkEnd w:id="103"/>
    </w:p>
    <w:p w14:paraId="75893292" w14:textId="19429C91" w:rsidR="4B21466D" w:rsidRPr="00EC2B3E" w:rsidRDefault="00AE5EA3" w:rsidP="00A032DC">
      <w:pPr>
        <w:keepNext/>
        <w:pBdr>
          <w:top w:val="single" w:sz="4" w:space="1" w:color="auto"/>
          <w:left w:val="single" w:sz="4" w:space="4" w:color="auto"/>
          <w:bottom w:val="single" w:sz="4" w:space="1" w:color="auto"/>
          <w:right w:val="single" w:sz="4" w:space="4" w:color="auto"/>
        </w:pBdr>
        <w:spacing w:before="240"/>
        <w:rPr>
          <w:b/>
          <w:bCs/>
        </w:rPr>
      </w:pPr>
      <w:r w:rsidRPr="00EC2B3E">
        <w:rPr>
          <w:b/>
          <w:bCs/>
        </w:rPr>
        <w:t>A0</w:t>
      </w:r>
      <w:r w:rsidR="76EECC9B" w:rsidRPr="00EC2B3E">
        <w:rPr>
          <w:b/>
          <w:bCs/>
        </w:rPr>
        <w:t>3.</w:t>
      </w:r>
      <w:r w:rsidRPr="00EC2B3E">
        <w:rPr>
          <w:b/>
          <w:bCs/>
        </w:rPr>
        <w:t>0</w:t>
      </w:r>
      <w:r w:rsidR="76EECC9B" w:rsidRPr="00EC2B3E">
        <w:rPr>
          <w:b/>
          <w:bCs/>
        </w:rPr>
        <w:t>1. </w:t>
      </w:r>
      <w:r w:rsidRPr="00EC2B3E">
        <w:rPr>
          <w:b/>
          <w:bCs/>
        </w:rPr>
        <w:t>Dé</w:t>
      </w:r>
      <w:r w:rsidR="5F1D3415" w:rsidRPr="00EC2B3E">
        <w:rPr>
          <w:b/>
          <w:bCs/>
        </w:rPr>
        <w:t>velopper une stratégie de communication orientée vers le changement de comportement afin d’</w:t>
      </w:r>
      <w:r w:rsidR="345DB62B" w:rsidRPr="00EC2B3E">
        <w:rPr>
          <w:b/>
          <w:bCs/>
        </w:rPr>
        <w:t xml:space="preserve">élaborer le plan de communication pour le changement   </w:t>
      </w:r>
    </w:p>
    <w:p w14:paraId="1828580A" w14:textId="74909DDC" w:rsidR="7C598E02" w:rsidRPr="00AE5EA3" w:rsidRDefault="13121D1F" w:rsidP="39A7CD3C">
      <w:pPr>
        <w:rPr>
          <w:rFonts w:eastAsia="Georgia" w:cs="Georgia"/>
        </w:rPr>
      </w:pPr>
      <w:r w:rsidRPr="6C953272">
        <w:rPr>
          <w:rFonts w:eastAsia="Georgia" w:cs="Georgia"/>
        </w:rPr>
        <w:t xml:space="preserve">Les adolescents et jeunes ont besoin de services de SSR de qualité qui leur conviennent. Ces espaces n’existent pas du tout en ce moment. Il est aussi élémentaire que les prestaires de ces services apprennent à travailler avec </w:t>
      </w:r>
      <w:r w:rsidR="1B9AE788" w:rsidRPr="6C953272">
        <w:rPr>
          <w:rFonts w:eastAsia="Georgia" w:cs="Georgia"/>
        </w:rPr>
        <w:t xml:space="preserve">une </w:t>
      </w:r>
      <w:r w:rsidRPr="6C953272">
        <w:rPr>
          <w:rFonts w:eastAsia="Georgia" w:cs="Georgia"/>
        </w:rPr>
        <w:t xml:space="preserve">attitude positive et ensemble avec les adolescents pour identifier des problèmes communs de santé sexuelle et reproductive, les discuter et aboutir à des solutions appropriées. Le nouveau CISM pourra devenir ce genre d’espace, cherchant à diversifier son utilité. </w:t>
      </w:r>
    </w:p>
    <w:p w14:paraId="68D33166" w14:textId="1CCBB803" w:rsidR="7C598E02" w:rsidRPr="00AE5EA3" w:rsidRDefault="13121D1F" w:rsidP="39A7CD3C">
      <w:pPr>
        <w:rPr>
          <w:rFonts w:eastAsia="Georgia" w:cs="Georgia"/>
        </w:rPr>
      </w:pPr>
      <w:r w:rsidRPr="6C953272">
        <w:rPr>
          <w:rFonts w:eastAsia="Georgia" w:cs="Georgia"/>
        </w:rPr>
        <w:t xml:space="preserve">Ce résultat cherche donc à contribuer au Plan stratégique national de la santé et du bien-être des adolescents et des jeunes, qui est basé sur une approche multisectorielle et multidisciplinaire. Il s’agira aussi de développer, avec les secteurs de la santé, d’éducation de base et de formation-Emploi, un modèle de réseau de services ados &amp; jeunes dans une approche multisectorielle, adapté au contexte spécifique de la ville de Mbujimayi </w:t>
      </w:r>
      <w:r w:rsidR="3D59F0E7" w:rsidRPr="6C953272">
        <w:rPr>
          <w:rFonts w:eastAsia="Georgia" w:cs="Georgia"/>
        </w:rPr>
        <w:t xml:space="preserve">sur base d’une </w:t>
      </w:r>
      <w:r w:rsidR="34B406E2" w:rsidRPr="1065D3EE">
        <w:rPr>
          <w:rFonts w:eastAsia="Georgia" w:cs="Georgia"/>
        </w:rPr>
        <w:t>démarche</w:t>
      </w:r>
      <w:r w:rsidRPr="6C953272">
        <w:rPr>
          <w:rFonts w:eastAsia="Georgia" w:cs="Georgia"/>
        </w:rPr>
        <w:t xml:space="preserve"> de recherche action. La santé mentale est ici aussi un volet à développer, en particulier le support psycho social en cas de grossesse précoce ou d’avortement.</w:t>
      </w:r>
    </w:p>
    <w:p w14:paraId="5C30DCDA" w14:textId="1B081A02" w:rsidR="1A7F2BE3" w:rsidRPr="00E155A4" w:rsidRDefault="4C3EB9C2">
      <w:pPr>
        <w:pStyle w:val="Titre3"/>
        <w:numPr>
          <w:ilvl w:val="2"/>
          <w:numId w:val="38"/>
        </w:numPr>
        <w:ind w:left="1418"/>
      </w:pPr>
      <w:bookmarkStart w:id="104" w:name="_Toc113804319"/>
      <w:r>
        <w:t>R</w:t>
      </w:r>
      <w:r w:rsidR="5E9A9CF9">
        <w:t xml:space="preserve">ésultat 4 </w:t>
      </w:r>
      <w:r>
        <w:t>- L</w:t>
      </w:r>
      <w:r w:rsidR="2FCCD999">
        <w:t>es droits des VVS d’obtenir la réparation par voie de justice sont renforcés</w:t>
      </w:r>
      <w:bookmarkEnd w:id="104"/>
      <w:r w:rsidR="2FCCD999">
        <w:t xml:space="preserve">   </w:t>
      </w:r>
    </w:p>
    <w:p w14:paraId="48CB50DD" w14:textId="039E103E" w:rsidR="30784E8D" w:rsidRPr="00EC2B3E" w:rsidRDefault="00AE5EA3" w:rsidP="00A032DC">
      <w:pPr>
        <w:keepNext/>
        <w:pBdr>
          <w:top w:val="single" w:sz="4" w:space="1" w:color="auto"/>
          <w:left w:val="single" w:sz="4" w:space="4" w:color="auto"/>
          <w:bottom w:val="single" w:sz="4" w:space="1" w:color="auto"/>
          <w:right w:val="single" w:sz="4" w:space="4" w:color="auto"/>
        </w:pBdr>
        <w:spacing w:before="240"/>
        <w:rPr>
          <w:b/>
          <w:bCs/>
        </w:rPr>
      </w:pPr>
      <w:r w:rsidRPr="00EC2B3E">
        <w:rPr>
          <w:b/>
          <w:bCs/>
        </w:rPr>
        <w:t>A04.01. A</w:t>
      </w:r>
      <w:r w:rsidR="66D11A4D" w:rsidRPr="00EC2B3E">
        <w:rPr>
          <w:b/>
          <w:bCs/>
        </w:rPr>
        <w:t>méliorer l’accès des victimes à la justice, ainsi que la qualité des procédures juridiques et judiciaires</w:t>
      </w:r>
    </w:p>
    <w:p w14:paraId="332CB7AB" w14:textId="1A510396" w:rsidR="1E7C02AB" w:rsidRPr="00AE5EA3" w:rsidRDefault="51A8D7F2" w:rsidP="39A7CD3C">
      <w:pPr>
        <w:rPr>
          <w:rFonts w:eastAsia="Georgia" w:cs="Georgia"/>
        </w:rPr>
      </w:pPr>
      <w:r w:rsidRPr="6C953272">
        <w:rPr>
          <w:rFonts w:eastAsia="Georgia" w:cs="Georgia"/>
        </w:rPr>
        <w:t>Une note d’orientation sur la prise en charge juridique et judiciaire et la lutte contre l’impunité est en cours d’élaboration par l’experte du LVS</w:t>
      </w:r>
      <w:r w:rsidR="2B2A47DE" w:rsidRPr="6C953272">
        <w:rPr>
          <w:rFonts w:eastAsia="Georgia" w:cs="Georgia"/>
        </w:rPr>
        <w:t>I</w:t>
      </w:r>
      <w:r w:rsidRPr="6C953272">
        <w:rPr>
          <w:rFonts w:eastAsia="Georgia" w:cs="Georgia"/>
        </w:rPr>
        <w:t xml:space="preserve"> chargée de la justice et droits Humains. </w:t>
      </w:r>
      <w:r w:rsidR="444A3229" w:rsidRPr="6C953272">
        <w:rPr>
          <w:rFonts w:eastAsia="Georgia" w:cs="Georgia"/>
        </w:rPr>
        <w:t>L’accès à la justice sera amélioré à travers la gratuité des démarches, des initiatives de justice de proximité</w:t>
      </w:r>
      <w:r w:rsidR="03A7792F" w:rsidRPr="1065D3EE">
        <w:rPr>
          <w:rFonts w:eastAsia="Georgia" w:cs="Georgia"/>
        </w:rPr>
        <w:t xml:space="preserve"> et de justice réparatrice</w:t>
      </w:r>
      <w:r w:rsidR="444A3229" w:rsidRPr="6C953272">
        <w:rPr>
          <w:rFonts w:eastAsia="Georgia" w:cs="Georgia"/>
        </w:rPr>
        <w:t>, l’appui à des cliniques juridiques, en exploitant les données socio – anthropologiques recueillies pour identifier et agir sur les barrières à l’accès, en renforçant les connaissances des SVS</w:t>
      </w:r>
      <w:r w:rsidR="4B4DDE51" w:rsidRPr="6C953272">
        <w:rPr>
          <w:rFonts w:eastAsia="Georgia" w:cs="Georgia"/>
        </w:rPr>
        <w:t>S</w:t>
      </w:r>
      <w:r w:rsidR="444A3229" w:rsidRPr="6C953272">
        <w:rPr>
          <w:rFonts w:eastAsia="Georgia" w:cs="Georgia"/>
        </w:rPr>
        <w:t xml:space="preserve"> sur le fonctionnement de l’appareil judiciaire.</w:t>
      </w:r>
    </w:p>
    <w:p w14:paraId="4E29DBA3" w14:textId="580FE0F6" w:rsidR="1E7C02AB" w:rsidRPr="00AE5EA3" w:rsidRDefault="66D11A4D" w:rsidP="39A7CD3C">
      <w:pPr>
        <w:rPr>
          <w:rFonts w:eastAsia="Georgia" w:cs="Georgia"/>
        </w:rPr>
      </w:pPr>
      <w:r w:rsidRPr="00AE5EA3">
        <w:rPr>
          <w:rFonts w:eastAsia="Georgia" w:cs="Georgia"/>
        </w:rPr>
        <w:t xml:space="preserve">L’amélioration de la qualité implique de renforcer les capacités des acteurs impliqués dans ces démarches, y compris la chaîne pénale, de mener une expérience pilote de la collecte et de la gestion de la preuve, de réaliser une analyse de la jurisprudence (pour les cas traités par les tribunaux civils). </w:t>
      </w:r>
    </w:p>
    <w:p w14:paraId="73506325" w14:textId="168BD9AF" w:rsidR="1E7C02AB" w:rsidRPr="00EC2B3E" w:rsidRDefault="00AE5EA3" w:rsidP="00A032DC">
      <w:pPr>
        <w:keepNext/>
        <w:pBdr>
          <w:top w:val="single" w:sz="4" w:space="1" w:color="auto"/>
          <w:left w:val="single" w:sz="4" w:space="4" w:color="auto"/>
          <w:bottom w:val="single" w:sz="4" w:space="1" w:color="auto"/>
          <w:right w:val="single" w:sz="4" w:space="4" w:color="auto"/>
        </w:pBdr>
        <w:spacing w:before="240"/>
        <w:rPr>
          <w:b/>
          <w:bCs/>
        </w:rPr>
      </w:pPr>
      <w:r w:rsidRPr="00EC2B3E">
        <w:rPr>
          <w:b/>
          <w:bCs/>
        </w:rPr>
        <w:t>A04.02. P</w:t>
      </w:r>
      <w:r w:rsidR="1E7C02AB" w:rsidRPr="00EC2B3E">
        <w:rPr>
          <w:b/>
          <w:bCs/>
        </w:rPr>
        <w:t>romouvoir les lois existantes et améliorer le cadre légal</w:t>
      </w:r>
    </w:p>
    <w:p w14:paraId="3F111476" w14:textId="4AB15C01" w:rsidR="1E7C02AB" w:rsidRDefault="66D11A4D" w:rsidP="39A7CD3C">
      <w:pPr>
        <w:rPr>
          <w:rFonts w:eastAsia="Georgia" w:cs="Georgia"/>
        </w:rPr>
      </w:pPr>
      <w:r w:rsidRPr="39A7CD3C">
        <w:rPr>
          <w:rFonts w:eastAsia="Georgia" w:cs="Georgia"/>
        </w:rPr>
        <w:t xml:space="preserve">La vulgarisation des textes de loi et protocoles ratifiés par la RDC en lien avec les VBG y compris les violences sexuelles va contribuer à la lutte contre l’impunité, aux changements de comportement et à la protection des SVS. Certaines dispositions du cadre légal méritent d’être revisitées en vue de leur adaptation à l’évolution du contexte. </w:t>
      </w:r>
    </w:p>
    <w:p w14:paraId="11236F94" w14:textId="77777777" w:rsidR="00B75F99" w:rsidRDefault="00B75F99" w:rsidP="39A7CD3C">
      <w:pPr>
        <w:rPr>
          <w:rFonts w:eastAsia="Georgia" w:cs="Georgia"/>
        </w:rPr>
      </w:pPr>
    </w:p>
    <w:p w14:paraId="0A56995C" w14:textId="754EF9A3" w:rsidR="7C598E02" w:rsidRPr="00E155A4" w:rsidRDefault="4C3EB9C2">
      <w:pPr>
        <w:pStyle w:val="Titre3"/>
        <w:numPr>
          <w:ilvl w:val="2"/>
          <w:numId w:val="38"/>
        </w:numPr>
        <w:ind w:left="1418"/>
      </w:pPr>
      <w:bookmarkStart w:id="105" w:name="_Toc113804320"/>
      <w:r>
        <w:lastRenderedPageBreak/>
        <w:t>R</w:t>
      </w:r>
      <w:r w:rsidR="678C62BC">
        <w:t>ésultat</w:t>
      </w:r>
      <w:r w:rsidR="48802599">
        <w:t xml:space="preserve"> 5 </w:t>
      </w:r>
      <w:r w:rsidR="678C62BC">
        <w:t>:</w:t>
      </w:r>
      <w:r w:rsidR="48802599">
        <w:t xml:space="preserve"> Les politiques et actions de lutte contre les violences sexuelles sont basées sur l’évidence scientifique et la réalité du terrain</w:t>
      </w:r>
      <w:bookmarkEnd w:id="105"/>
      <w:r w:rsidR="48802599">
        <w:t xml:space="preserve"> </w:t>
      </w:r>
    </w:p>
    <w:p w14:paraId="32F9FDB1" w14:textId="7315EE43" w:rsidR="2D9A720B" w:rsidRPr="00EC2B3E" w:rsidRDefault="00AE5EA3" w:rsidP="00A032DC">
      <w:pPr>
        <w:keepNext/>
        <w:pBdr>
          <w:top w:val="single" w:sz="4" w:space="1" w:color="auto"/>
          <w:left w:val="single" w:sz="4" w:space="4" w:color="auto"/>
          <w:bottom w:val="single" w:sz="4" w:space="1" w:color="auto"/>
          <w:right w:val="single" w:sz="4" w:space="4" w:color="auto"/>
        </w:pBdr>
        <w:spacing w:before="240"/>
        <w:rPr>
          <w:b/>
          <w:bCs/>
        </w:rPr>
      </w:pPr>
      <w:r w:rsidRPr="00EC2B3E">
        <w:rPr>
          <w:b/>
          <w:bCs/>
        </w:rPr>
        <w:t>A05.01. P</w:t>
      </w:r>
      <w:r w:rsidR="0D9A309C" w:rsidRPr="00EC2B3E">
        <w:rPr>
          <w:b/>
          <w:bCs/>
        </w:rPr>
        <w:t>oursuivre la démarche de recherche, de capitalisation des expériences et de diffusion au résultat</w:t>
      </w:r>
    </w:p>
    <w:p w14:paraId="36089F4F" w14:textId="0DB13950" w:rsidR="2D9A720B" w:rsidRPr="00AE5EA3" w:rsidRDefault="51A8D7F2" w:rsidP="39A7CD3C">
      <w:pPr>
        <w:rPr>
          <w:rFonts w:eastAsia="Georgia" w:cs="Georgia"/>
        </w:rPr>
      </w:pPr>
      <w:r w:rsidRPr="6C953272">
        <w:rPr>
          <w:rFonts w:eastAsia="Georgia" w:cs="Georgia"/>
        </w:rPr>
        <w:t>Ce résultat devait également intégrer l’appui du LVS</w:t>
      </w:r>
      <w:r w:rsidR="77383B5B" w:rsidRPr="6C953272">
        <w:rPr>
          <w:rFonts w:eastAsia="Georgia" w:cs="Georgia"/>
        </w:rPr>
        <w:t>I</w:t>
      </w:r>
      <w:r w:rsidRPr="6C953272">
        <w:rPr>
          <w:rFonts w:eastAsia="Georgia" w:cs="Georgia"/>
        </w:rPr>
        <w:t xml:space="preserve"> aux organes de coordination, pour ainsi rendre efficace la lutte contre les violences sexuelles et basées sur le Genre dans la province du </w:t>
      </w:r>
      <w:r w:rsidR="00405C10">
        <w:rPr>
          <w:rFonts w:eastAsia="Georgia" w:cs="Georgia"/>
        </w:rPr>
        <w:t>Kasaï OrientalKasaï Oriental</w:t>
      </w:r>
      <w:r w:rsidRPr="6C953272">
        <w:rPr>
          <w:rFonts w:eastAsia="Georgia" w:cs="Georgia"/>
        </w:rPr>
        <w:t xml:space="preserve">. Appuyer les actions de plaidoyer au niveau provincial pour obtenir des édits provinciaux dans la lutte contre les violences sexuelles. </w:t>
      </w:r>
    </w:p>
    <w:p w14:paraId="773C1688" w14:textId="3C06AE19" w:rsidR="2D9A720B" w:rsidRDefault="0D9A309C" w:rsidP="2D9A720B">
      <w:pPr>
        <w:rPr>
          <w:rFonts w:eastAsia="Calibri" w:cs="Arial"/>
        </w:rPr>
      </w:pPr>
      <w:r w:rsidRPr="39A7CD3C">
        <w:rPr>
          <w:rFonts w:eastAsia="Georgia" w:cs="Georgia"/>
        </w:rPr>
        <w:t>La collaboration sera poursuivie avec l’UCL Louvain – la – Neuve et l’Université de Gand à travers un accord</w:t>
      </w:r>
      <w:r w:rsidR="00240454">
        <w:rPr>
          <w:rFonts w:eastAsia="Georgia" w:cs="Georgia"/>
        </w:rPr>
        <w:t xml:space="preserve"> </w:t>
      </w:r>
      <w:r w:rsidR="6EC36022" w:rsidRPr="39A7CD3C">
        <w:rPr>
          <w:rFonts w:eastAsia="Georgia" w:cs="Georgia"/>
        </w:rPr>
        <w:t>de coopération</w:t>
      </w:r>
      <w:r w:rsidRPr="39A7CD3C">
        <w:rPr>
          <w:rFonts w:eastAsia="Georgia" w:cs="Georgia"/>
        </w:rPr>
        <w:t xml:space="preserve"> et avec la faculté de psychologie de l’Université des Kisangani. D’autres pistes de recherche action peuvent être développées. Deux ateliers de diffusion des résultats seront programmés. Des échanges avec d’autre expériences pourront être organisés.</w:t>
      </w:r>
    </w:p>
    <w:p w14:paraId="45E056C9" w14:textId="0F5F3252" w:rsidR="00A032DC" w:rsidRDefault="17AB5CB3" w:rsidP="2D9A720B">
      <w:pPr>
        <w:rPr>
          <w:rFonts w:eastAsia="Georgia" w:cs="Georgia"/>
        </w:rPr>
        <w:sectPr w:rsidR="00A032DC" w:rsidSect="00B7748E">
          <w:pgSz w:w="11906" w:h="16838"/>
          <w:pgMar w:top="1134" w:right="1274" w:bottom="993" w:left="1417" w:header="708" w:footer="432" w:gutter="0"/>
          <w:cols w:space="708"/>
          <w:docGrid w:linePitch="360"/>
        </w:sectPr>
      </w:pPr>
      <w:r w:rsidRPr="6C953272">
        <w:rPr>
          <w:rFonts w:eastAsia="Georgia" w:cs="Georgia"/>
        </w:rPr>
        <w:t xml:space="preserve">Sur la base de l’expérience de la collaboration du </w:t>
      </w:r>
      <w:r w:rsidR="00C7B817" w:rsidRPr="6C953272">
        <w:rPr>
          <w:rFonts w:eastAsia="Georgia" w:cs="Georgia"/>
        </w:rPr>
        <w:t>P</w:t>
      </w:r>
      <w:r w:rsidRPr="6C953272">
        <w:rPr>
          <w:rFonts w:eastAsia="Georgia" w:cs="Georgia"/>
        </w:rPr>
        <w:t xml:space="preserve">LVS avec la faculté de psychologie de l’Université de Kisangani et des universités belges, le CISM et tous ses acteurs impliqués dans leurs activités resteront des partenaires privilégiés pour la recherche – action, le transfert de connaissances et la capitalisation des résultats de l’intervention. Un </w:t>
      </w:r>
      <w:r w:rsidR="6D523622" w:rsidRPr="6C953272">
        <w:rPr>
          <w:rFonts w:eastAsia="Georgia" w:cs="Georgia"/>
        </w:rPr>
        <w:t>subside</w:t>
      </w:r>
      <w:r w:rsidRPr="6C953272">
        <w:rPr>
          <w:rFonts w:eastAsia="Georgia" w:cs="Georgia"/>
        </w:rPr>
        <w:t xml:space="preserve"> avec l’Université du Kasaï pourra être exploré dans ce sens.</w:t>
      </w:r>
    </w:p>
    <w:p w14:paraId="2C636E37" w14:textId="685D68B1" w:rsidR="00462E63" w:rsidRPr="00035E9A" w:rsidRDefault="78D807A0" w:rsidP="00315719">
      <w:pPr>
        <w:pStyle w:val="Titre1"/>
        <w:numPr>
          <w:ilvl w:val="0"/>
          <w:numId w:val="38"/>
        </w:numPr>
      </w:pPr>
      <w:bookmarkStart w:id="106" w:name="_Toc113804321"/>
      <w:r>
        <w:lastRenderedPageBreak/>
        <w:t>L’analyse des risques liés au contexte des deux provinces</w:t>
      </w:r>
      <w:bookmarkEnd w:id="106"/>
      <w:r>
        <w:t xml:space="preserve"> </w:t>
      </w:r>
    </w:p>
    <w:p w14:paraId="7D880BA5" w14:textId="48E6620B" w:rsidR="00462E63" w:rsidRPr="00B75F99" w:rsidRDefault="002B0C5D" w:rsidP="002B0C5D">
      <w:pPr>
        <w:pStyle w:val="Lgende"/>
        <w:jc w:val="left"/>
        <w:rPr>
          <w:color w:val="585756"/>
        </w:rPr>
      </w:pPr>
      <w:bookmarkStart w:id="107" w:name="_Toc113804346"/>
      <w:r w:rsidRPr="00B75F99">
        <w:rPr>
          <w:color w:val="585756"/>
        </w:rPr>
        <w:t xml:space="preserve">Tableau </w:t>
      </w:r>
      <w:r w:rsidRPr="00B75F99">
        <w:rPr>
          <w:color w:val="585756"/>
        </w:rPr>
        <w:fldChar w:fldCharType="begin"/>
      </w:r>
      <w:r w:rsidRPr="00B75F99">
        <w:rPr>
          <w:color w:val="585756"/>
        </w:rPr>
        <w:instrText>SEQ Tableau \* ARABIC</w:instrText>
      </w:r>
      <w:r w:rsidRPr="00B75F99">
        <w:rPr>
          <w:color w:val="585756"/>
        </w:rPr>
        <w:fldChar w:fldCharType="separate"/>
      </w:r>
      <w:r w:rsidR="00F71E25">
        <w:rPr>
          <w:noProof/>
          <w:color w:val="585756"/>
        </w:rPr>
        <w:t>7</w:t>
      </w:r>
      <w:r w:rsidRPr="00B75F99">
        <w:rPr>
          <w:color w:val="585756"/>
        </w:rPr>
        <w:fldChar w:fldCharType="end"/>
      </w:r>
      <w:r w:rsidRPr="00B75F99">
        <w:rPr>
          <w:color w:val="585756"/>
        </w:rPr>
        <w:t xml:space="preserve"> -</w:t>
      </w:r>
      <w:r w:rsidR="00462E63" w:rsidRPr="00B75F99">
        <w:rPr>
          <w:color w:val="585756"/>
        </w:rPr>
        <w:t>Analyse des risques du sous portefeuille KorLom</w:t>
      </w:r>
      <w:bookmarkEnd w:id="107"/>
      <w:r w:rsidR="00462E63" w:rsidRPr="00B75F99">
        <w:rPr>
          <w:color w:val="585756"/>
        </w:rPr>
        <w:t xml:space="preserve"> </w:t>
      </w:r>
    </w:p>
    <w:tbl>
      <w:tblPr>
        <w:tblW w:w="15304" w:type="dxa"/>
        <w:tblCellMar>
          <w:top w:w="15" w:type="dxa"/>
          <w:left w:w="70" w:type="dxa"/>
          <w:bottom w:w="15" w:type="dxa"/>
          <w:right w:w="70" w:type="dxa"/>
        </w:tblCellMar>
        <w:tblLook w:val="04A0" w:firstRow="1" w:lastRow="0" w:firstColumn="1" w:lastColumn="0" w:noHBand="0" w:noVBand="1"/>
      </w:tblPr>
      <w:tblGrid>
        <w:gridCol w:w="6091"/>
        <w:gridCol w:w="1102"/>
        <w:gridCol w:w="744"/>
        <w:gridCol w:w="855"/>
        <w:gridCol w:w="6512"/>
      </w:tblGrid>
      <w:tr w:rsidR="00462E63" w:rsidRPr="00633B06" w14:paraId="5B451955" w14:textId="77777777" w:rsidTr="4FAE9805">
        <w:trPr>
          <w:trHeight w:val="570"/>
        </w:trPr>
        <w:tc>
          <w:tcPr>
            <w:tcW w:w="15304"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1155AB1" w14:textId="77777777" w:rsidR="00462E63" w:rsidRPr="00633B06" w:rsidRDefault="00462E63" w:rsidP="00350F8A">
            <w:pPr>
              <w:spacing w:after="0" w:line="240" w:lineRule="auto"/>
              <w:jc w:val="left"/>
              <w:rPr>
                <w:rFonts w:ascii="Calibri" w:eastAsia="Times New Roman" w:hAnsi="Calibri" w:cs="Calibri"/>
                <w:b/>
                <w:bCs/>
                <w:color w:val="FFFFFF"/>
                <w:szCs w:val="21"/>
                <w:lang w:val="fr-FR" w:eastAsia="fr-FR"/>
              </w:rPr>
            </w:pPr>
            <w:r w:rsidRPr="00633B06">
              <w:rPr>
                <w:rFonts w:ascii="Calibri" w:eastAsia="Times New Roman" w:hAnsi="Calibri" w:cs="Calibri"/>
                <w:b/>
                <w:bCs/>
                <w:color w:val="FFFFFF"/>
                <w:szCs w:val="21"/>
                <w:lang w:val="fr-FR" w:eastAsia="fr-FR"/>
              </w:rPr>
              <w:t>Portefeuille Kasai Oriental Lomami</w:t>
            </w:r>
          </w:p>
        </w:tc>
      </w:tr>
      <w:tr w:rsidR="00462E63" w:rsidRPr="00633B06" w14:paraId="41315F7F" w14:textId="77777777" w:rsidTr="4FAE9805">
        <w:trPr>
          <w:trHeight w:val="855"/>
        </w:trPr>
        <w:tc>
          <w:tcPr>
            <w:tcW w:w="609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4E9B46A" w14:textId="77777777" w:rsidR="00462E63" w:rsidRPr="00633B06" w:rsidRDefault="00462E63" w:rsidP="00350F8A">
            <w:pPr>
              <w:spacing w:after="0" w:line="240" w:lineRule="auto"/>
              <w:jc w:val="center"/>
              <w:rPr>
                <w:rFonts w:ascii="Calibri" w:eastAsia="Times New Roman" w:hAnsi="Calibri" w:cs="Calibri"/>
                <w:b/>
                <w:bCs/>
                <w:color w:val="FFFFFF"/>
                <w:szCs w:val="21"/>
                <w:lang w:val="fr-FR" w:eastAsia="fr-FR"/>
              </w:rPr>
            </w:pPr>
            <w:r w:rsidRPr="00633B06">
              <w:rPr>
                <w:rFonts w:ascii="Calibri" w:eastAsia="Times New Roman" w:hAnsi="Calibri" w:cs="Calibri"/>
                <w:b/>
                <w:bCs/>
                <w:color w:val="FFFFFF"/>
                <w:szCs w:val="21"/>
                <w:lang w:val="fr-FR" w:eastAsia="fr-FR"/>
              </w:rPr>
              <w:t>Risques (DEV,OPS,FIN,JUR,REP)</w:t>
            </w:r>
          </w:p>
        </w:tc>
        <w:tc>
          <w:tcPr>
            <w:tcW w:w="1102"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14BAF484" w14:textId="77777777" w:rsidR="00462E63" w:rsidRPr="00633B06" w:rsidRDefault="00462E63" w:rsidP="00350F8A">
            <w:pPr>
              <w:spacing w:after="0" w:line="240" w:lineRule="auto"/>
              <w:jc w:val="center"/>
              <w:rPr>
                <w:rFonts w:ascii="Calibri" w:eastAsia="Times New Roman" w:hAnsi="Calibri" w:cs="Calibri"/>
                <w:b/>
                <w:bCs/>
                <w:color w:val="FFFFFF"/>
                <w:szCs w:val="21"/>
                <w:lang w:val="fr-FR" w:eastAsia="fr-FR"/>
              </w:rPr>
            </w:pPr>
            <w:r w:rsidRPr="00633B06">
              <w:rPr>
                <w:rFonts w:ascii="Calibri" w:eastAsia="Times New Roman" w:hAnsi="Calibri" w:cs="Calibri"/>
                <w:b/>
                <w:bCs/>
                <w:color w:val="FFFFFF"/>
                <w:szCs w:val="21"/>
                <w:lang w:val="fr-FR" w:eastAsia="fr-FR"/>
              </w:rPr>
              <w:t>Probabilité 1 à 5</w:t>
            </w:r>
          </w:p>
        </w:tc>
        <w:tc>
          <w:tcPr>
            <w:tcW w:w="744"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634333A8" w14:textId="77777777" w:rsidR="00462E63" w:rsidRPr="00633B06" w:rsidRDefault="00462E63" w:rsidP="00350F8A">
            <w:pPr>
              <w:spacing w:after="0" w:line="240" w:lineRule="auto"/>
              <w:jc w:val="center"/>
              <w:rPr>
                <w:rFonts w:ascii="Calibri" w:eastAsia="Times New Roman" w:hAnsi="Calibri" w:cs="Calibri"/>
                <w:b/>
                <w:bCs/>
                <w:color w:val="FFFFFF"/>
                <w:szCs w:val="21"/>
                <w:lang w:val="fr-FR" w:eastAsia="fr-FR"/>
              </w:rPr>
            </w:pPr>
            <w:r w:rsidRPr="00633B06">
              <w:rPr>
                <w:rFonts w:ascii="Calibri" w:eastAsia="Times New Roman" w:hAnsi="Calibri" w:cs="Calibri"/>
                <w:b/>
                <w:bCs/>
                <w:color w:val="FFFFFF"/>
                <w:szCs w:val="21"/>
                <w:lang w:val="fr-FR" w:eastAsia="fr-FR"/>
              </w:rPr>
              <w:t xml:space="preserve">Impact  1 à 5 </w:t>
            </w:r>
          </w:p>
        </w:tc>
        <w:tc>
          <w:tcPr>
            <w:tcW w:w="855"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2421ADB8" w14:textId="77777777" w:rsidR="00462E63" w:rsidRPr="00633B06" w:rsidRDefault="00462E63" w:rsidP="00350F8A">
            <w:pPr>
              <w:spacing w:after="0" w:line="240" w:lineRule="auto"/>
              <w:jc w:val="center"/>
              <w:rPr>
                <w:rFonts w:ascii="Calibri" w:eastAsia="Times New Roman" w:hAnsi="Calibri" w:cs="Calibri"/>
                <w:b/>
                <w:bCs/>
                <w:color w:val="FFFFFF"/>
                <w:szCs w:val="21"/>
                <w:lang w:val="fr-FR" w:eastAsia="fr-FR"/>
              </w:rPr>
            </w:pPr>
            <w:r w:rsidRPr="00633B06">
              <w:rPr>
                <w:rFonts w:ascii="Calibri" w:eastAsia="Times New Roman" w:hAnsi="Calibri" w:cs="Calibri"/>
                <w:b/>
                <w:bCs/>
                <w:color w:val="FFFFFF"/>
                <w:szCs w:val="21"/>
                <w:lang w:val="fr-FR" w:eastAsia="fr-FR"/>
              </w:rPr>
              <w:t>Sévérité Prob X Impact</w:t>
            </w:r>
          </w:p>
        </w:tc>
        <w:tc>
          <w:tcPr>
            <w:tcW w:w="6512"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3B121EB8" w14:textId="77777777" w:rsidR="00462E63" w:rsidRPr="00633B06" w:rsidRDefault="00462E63" w:rsidP="00350F8A">
            <w:pPr>
              <w:spacing w:after="0" w:line="240" w:lineRule="auto"/>
              <w:jc w:val="center"/>
              <w:rPr>
                <w:rFonts w:ascii="Calibri" w:eastAsia="Times New Roman" w:hAnsi="Calibri" w:cs="Calibri"/>
                <w:b/>
                <w:bCs/>
                <w:color w:val="FFFFFF"/>
                <w:szCs w:val="21"/>
                <w:lang w:val="fr-FR" w:eastAsia="fr-FR"/>
              </w:rPr>
            </w:pPr>
            <w:r w:rsidRPr="00633B06">
              <w:rPr>
                <w:rFonts w:ascii="Calibri" w:eastAsia="Times New Roman" w:hAnsi="Calibri" w:cs="Calibri"/>
                <w:b/>
                <w:bCs/>
                <w:color w:val="FFFFFF"/>
                <w:szCs w:val="21"/>
                <w:lang w:val="fr-FR" w:eastAsia="fr-FR"/>
              </w:rPr>
              <w:t xml:space="preserve">Mesures de mitigation </w:t>
            </w:r>
          </w:p>
        </w:tc>
      </w:tr>
      <w:tr w:rsidR="00462E63" w:rsidRPr="00633B06" w14:paraId="34336695"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295F22" w14:textId="77777777" w:rsidR="00462E63" w:rsidRPr="00633B06" w:rsidRDefault="00462E63" w:rsidP="00350F8A">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commun</w:t>
            </w:r>
            <w:r>
              <w:rPr>
                <w:rFonts w:ascii="Calibri" w:eastAsia="Times New Roman" w:hAnsi="Calibri" w:cs="Calibri"/>
                <w:b/>
                <w:bCs/>
                <w:szCs w:val="21"/>
                <w:lang w:val="fr-FR" w:eastAsia="fr-FR"/>
              </w:rPr>
              <w:t>s</w:t>
            </w:r>
            <w:r w:rsidRPr="00633B06">
              <w:rPr>
                <w:rFonts w:ascii="Calibri" w:eastAsia="Times New Roman" w:hAnsi="Calibri" w:cs="Calibri"/>
                <w:b/>
                <w:bCs/>
                <w:szCs w:val="21"/>
                <w:lang w:val="fr-FR" w:eastAsia="fr-FR"/>
              </w:rPr>
              <w:t xml:space="preserve"> au sous Portefeuille</w:t>
            </w:r>
          </w:p>
        </w:tc>
      </w:tr>
      <w:tr w:rsidR="00131853" w:rsidRPr="00633B06" w14:paraId="341DEED4" w14:textId="77777777" w:rsidTr="4FAE9805">
        <w:trPr>
          <w:trHeight w:val="385"/>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72369C7A" w14:textId="07435C21" w:rsidR="00131853" w:rsidRPr="00633B06" w:rsidRDefault="00131853" w:rsidP="00131853">
            <w:pPr>
              <w:spacing w:after="0" w:line="240" w:lineRule="auto"/>
              <w:jc w:val="left"/>
              <w:rPr>
                <w:rFonts w:ascii="Calibri" w:eastAsia="Times New Roman" w:hAnsi="Calibri" w:cs="Calibri"/>
                <w:szCs w:val="21"/>
                <w:lang w:val="fr-FR" w:eastAsia="fr-FR"/>
              </w:rPr>
            </w:pPr>
            <w:r w:rsidRPr="00F03375">
              <w:rPr>
                <w:rFonts w:ascii="Calibri" w:eastAsia="Times New Roman" w:hAnsi="Calibri" w:cs="Calibri"/>
                <w:b/>
                <w:bCs/>
                <w:szCs w:val="21"/>
                <w:lang w:val="fr-FR" w:eastAsia="fr-FR"/>
              </w:rPr>
              <w:t>Risques Opérationnels (liés aux aspects de gestion de l’intervention, tels que la gestion des ressources humaines, de l’information, de sécurité, des capacités des organisations mettant en œuvre, etc.)</w:t>
            </w:r>
          </w:p>
        </w:tc>
      </w:tr>
      <w:tr w:rsidR="00131853" w:rsidRPr="00633B06" w14:paraId="0DCA2087" w14:textId="77777777" w:rsidTr="4FAE9805">
        <w:trPr>
          <w:trHeight w:val="385"/>
        </w:trPr>
        <w:tc>
          <w:tcPr>
            <w:tcW w:w="6091" w:type="dxa"/>
            <w:tcBorders>
              <w:top w:val="single" w:sz="4" w:space="0" w:color="auto"/>
              <w:left w:val="single" w:sz="4" w:space="0" w:color="auto"/>
              <w:bottom w:val="single" w:sz="4" w:space="0" w:color="auto"/>
              <w:right w:val="single" w:sz="4" w:space="0" w:color="auto"/>
            </w:tcBorders>
            <w:vAlign w:val="center"/>
          </w:tcPr>
          <w:p w14:paraId="2D7B410C" w14:textId="6ED584C3" w:rsidR="00131853" w:rsidRPr="00227AA5" w:rsidRDefault="00131853" w:rsidP="00131853">
            <w:pPr>
              <w:spacing w:after="0" w:line="240" w:lineRule="auto"/>
              <w:jc w:val="left"/>
              <w:rPr>
                <w:rFonts w:ascii="Calibri" w:eastAsia="Times New Roman" w:hAnsi="Calibri" w:cs="Calibri"/>
                <w:szCs w:val="21"/>
                <w:highlight w:val="yellow"/>
                <w:lang w:val="fr-FR" w:eastAsia="fr-FR"/>
              </w:rPr>
            </w:pPr>
            <w:r w:rsidRPr="6CC28127">
              <w:rPr>
                <w:rFonts w:ascii="Calibri" w:eastAsia="Times New Roman" w:hAnsi="Calibri" w:cs="Calibri"/>
                <w:lang w:val="fr-FR" w:eastAsia="fr-FR"/>
              </w:rPr>
              <w:t>Dégradation des conditions sécuritaires</w:t>
            </w:r>
            <w:r w:rsidR="00ED020B">
              <w:rPr>
                <w:rFonts w:ascii="Calibri" w:eastAsia="Times New Roman" w:hAnsi="Calibri" w:cs="Calibri"/>
                <w:lang w:val="fr-FR" w:eastAsia="fr-FR"/>
              </w:rPr>
              <w:t>, notamment les Kamwina nsapu</w:t>
            </w:r>
            <w:r w:rsidRPr="6CC28127">
              <w:rPr>
                <w:rFonts w:ascii="Calibri" w:eastAsia="Times New Roman" w:hAnsi="Calibri" w:cs="Calibri"/>
                <w:lang w:val="fr-FR" w:eastAsia="fr-FR"/>
              </w:rPr>
              <w:t xml:space="preserve"> (tensions communautaires, élection, etc.)</w:t>
            </w:r>
          </w:p>
        </w:tc>
        <w:tc>
          <w:tcPr>
            <w:tcW w:w="1102" w:type="dxa"/>
            <w:tcBorders>
              <w:top w:val="single" w:sz="4" w:space="0" w:color="auto"/>
              <w:left w:val="single" w:sz="4" w:space="0" w:color="auto"/>
              <w:bottom w:val="single" w:sz="4" w:space="0" w:color="auto"/>
              <w:right w:val="single" w:sz="4" w:space="0" w:color="auto"/>
            </w:tcBorders>
            <w:vAlign w:val="center"/>
          </w:tcPr>
          <w:p w14:paraId="6C7B24C6" w14:textId="60730818" w:rsidR="00131853" w:rsidRPr="00633B06" w:rsidRDefault="00131853" w:rsidP="00131853">
            <w:pPr>
              <w:spacing w:after="0" w:line="240" w:lineRule="auto"/>
              <w:jc w:val="left"/>
              <w:rPr>
                <w:rFonts w:ascii="Calibri" w:eastAsia="Times New Roman" w:hAnsi="Calibri" w:cs="Calibri"/>
                <w:szCs w:val="21"/>
                <w:lang w:val="fr-FR" w:eastAsia="fr-FR"/>
              </w:rPr>
            </w:pPr>
            <w:r w:rsidRPr="00F03375">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tcPr>
          <w:p w14:paraId="4B3EC1B5" w14:textId="380A6280" w:rsidR="00131853" w:rsidRPr="00633B06" w:rsidRDefault="00131853" w:rsidP="00131853">
            <w:pPr>
              <w:spacing w:after="0" w:line="240" w:lineRule="auto"/>
              <w:jc w:val="center"/>
              <w:rPr>
                <w:rFonts w:ascii="Calibri" w:eastAsia="Times New Roman" w:hAnsi="Calibri" w:cs="Calibri"/>
                <w:szCs w:val="21"/>
                <w:lang w:val="fr-FR" w:eastAsia="fr-FR"/>
              </w:rPr>
            </w:pPr>
            <w:r w:rsidRPr="00F03375">
              <w:rPr>
                <w:rFonts w:ascii="Calibri" w:eastAsia="Times New Roman" w:hAnsi="Calibri" w:cs="Calibri"/>
                <w:szCs w:val="21"/>
                <w:lang w:val="fr-FR" w:eastAsia="fr-FR"/>
              </w:rPr>
              <w:t>4</w:t>
            </w:r>
          </w:p>
        </w:tc>
        <w:tc>
          <w:tcPr>
            <w:tcW w:w="855" w:type="dxa"/>
            <w:tcBorders>
              <w:top w:val="single" w:sz="4" w:space="0" w:color="auto"/>
              <w:left w:val="single" w:sz="4" w:space="0" w:color="auto"/>
              <w:bottom w:val="single" w:sz="4" w:space="0" w:color="auto"/>
              <w:right w:val="single" w:sz="4" w:space="0" w:color="auto"/>
            </w:tcBorders>
            <w:vAlign w:val="center"/>
          </w:tcPr>
          <w:p w14:paraId="419A074F" w14:textId="0171A3EB" w:rsidR="00131853" w:rsidRPr="00633B06" w:rsidRDefault="00131853" w:rsidP="00131853">
            <w:pPr>
              <w:spacing w:after="0" w:line="240" w:lineRule="auto"/>
              <w:jc w:val="center"/>
              <w:rPr>
                <w:rFonts w:ascii="Calibri" w:eastAsia="Times New Roman" w:hAnsi="Calibri" w:cs="Calibri"/>
                <w:szCs w:val="21"/>
                <w:lang w:val="fr-FR" w:eastAsia="fr-FR"/>
              </w:rPr>
            </w:pPr>
            <w:r w:rsidRPr="00F03375">
              <w:rPr>
                <w:rFonts w:ascii="Calibri" w:eastAsia="Times New Roman" w:hAnsi="Calibri" w:cs="Calibri"/>
                <w:szCs w:val="21"/>
                <w:lang w:val="fr-FR" w:eastAsia="fr-FR"/>
              </w:rPr>
              <w:t>8</w:t>
            </w:r>
          </w:p>
        </w:tc>
        <w:tc>
          <w:tcPr>
            <w:tcW w:w="6512" w:type="dxa"/>
            <w:tcBorders>
              <w:top w:val="single" w:sz="4" w:space="0" w:color="auto"/>
              <w:left w:val="single" w:sz="4" w:space="0" w:color="auto"/>
              <w:bottom w:val="single" w:sz="4" w:space="0" w:color="auto"/>
              <w:right w:val="single" w:sz="4" w:space="0" w:color="auto"/>
            </w:tcBorders>
            <w:vAlign w:val="center"/>
          </w:tcPr>
          <w:p w14:paraId="4D173146" w14:textId="7FAA128F" w:rsidR="00131853" w:rsidRPr="00633B06" w:rsidRDefault="00131853" w:rsidP="00131853">
            <w:pPr>
              <w:spacing w:after="0" w:line="240" w:lineRule="auto"/>
              <w:jc w:val="left"/>
              <w:rPr>
                <w:rFonts w:ascii="Calibri" w:eastAsia="Times New Roman" w:hAnsi="Calibri" w:cs="Calibri"/>
                <w:szCs w:val="21"/>
                <w:lang w:val="fr-FR" w:eastAsia="fr-FR"/>
              </w:rPr>
            </w:pPr>
            <w:r w:rsidRPr="00F03375">
              <w:rPr>
                <w:rFonts w:ascii="Calibri" w:eastAsia="Times New Roman" w:hAnsi="Calibri" w:cs="Calibri"/>
                <w:szCs w:val="21"/>
                <w:lang w:val="fr-FR" w:eastAsia="fr-FR"/>
              </w:rPr>
              <w:t>Suivi régulier de la situation sécuritaire. Présence d'un conseiller sécurité à la Représentation.</w:t>
            </w:r>
          </w:p>
        </w:tc>
      </w:tr>
      <w:tr w:rsidR="00131853" w:rsidRPr="00633B06" w14:paraId="38732552"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F169C3" w14:textId="2F9C60B0" w:rsidR="00131853" w:rsidRPr="00633B06" w:rsidRDefault="00131853" w:rsidP="00131853">
            <w:pPr>
              <w:spacing w:after="0" w:line="240" w:lineRule="auto"/>
              <w:jc w:val="left"/>
              <w:rPr>
                <w:rFonts w:ascii="Calibri" w:eastAsia="Times New Roman" w:hAnsi="Calibri" w:cs="Calibri"/>
                <w:b/>
                <w:bCs/>
                <w:szCs w:val="21"/>
                <w:lang w:val="fr-FR" w:eastAsia="fr-FR"/>
              </w:rPr>
            </w:pPr>
            <w:r>
              <w:rPr>
                <w:rFonts w:ascii="Calibri" w:eastAsia="Times New Roman" w:hAnsi="Calibri" w:cs="Calibri"/>
                <w:b/>
                <w:bCs/>
                <w:szCs w:val="21"/>
                <w:lang w:val="fr-FR" w:eastAsia="fr-FR"/>
              </w:rPr>
              <w:t>COD2201211 Formation, entreprenariat et emploi</w:t>
            </w:r>
            <w:r w:rsidRPr="00633B06">
              <w:rPr>
                <w:rFonts w:ascii="Calibri" w:eastAsia="Times New Roman" w:hAnsi="Calibri" w:cs="Calibri"/>
                <w:b/>
                <w:bCs/>
                <w:szCs w:val="21"/>
                <w:lang w:val="fr-FR" w:eastAsia="fr-FR"/>
              </w:rPr>
              <w:t xml:space="preserve"> : </w:t>
            </w:r>
          </w:p>
        </w:tc>
      </w:tr>
      <w:tr w:rsidR="00131853" w:rsidRPr="00633B06" w14:paraId="1FD56348"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hideMark/>
          </w:tcPr>
          <w:p w14:paraId="346B9F92"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Opérationnel</w:t>
            </w:r>
          </w:p>
        </w:tc>
      </w:tr>
      <w:tr w:rsidR="00131853" w:rsidRPr="00633B06" w14:paraId="4211AC63" w14:textId="77777777" w:rsidTr="4FAE9805">
        <w:trPr>
          <w:trHeight w:val="486"/>
        </w:trPr>
        <w:tc>
          <w:tcPr>
            <w:tcW w:w="6091" w:type="dxa"/>
            <w:tcBorders>
              <w:top w:val="single" w:sz="4" w:space="0" w:color="auto"/>
              <w:left w:val="single" w:sz="4" w:space="0" w:color="auto"/>
              <w:bottom w:val="single" w:sz="4" w:space="0" w:color="auto"/>
              <w:right w:val="single" w:sz="4" w:space="0" w:color="auto"/>
            </w:tcBorders>
            <w:vAlign w:val="center"/>
            <w:hideMark/>
          </w:tcPr>
          <w:p w14:paraId="584E8052" w14:textId="5E71B3A5" w:rsidR="00131853" w:rsidRPr="00633B06" w:rsidRDefault="00131853" w:rsidP="00131853">
            <w:pPr>
              <w:spacing w:after="0" w:line="240" w:lineRule="auto"/>
              <w:jc w:val="left"/>
              <w:rPr>
                <w:rFonts w:ascii="Calibri" w:eastAsia="Times New Roman" w:hAnsi="Calibri" w:cs="Calibri"/>
                <w:lang w:val="fr-FR" w:eastAsia="fr-FR"/>
              </w:rPr>
            </w:pPr>
            <w:r w:rsidRPr="20E455DC">
              <w:rPr>
                <w:rFonts w:ascii="Calibri" w:eastAsia="Times New Roman" w:hAnsi="Calibri" w:cs="Calibri"/>
                <w:lang w:val="fr-FR" w:eastAsia="fr-FR"/>
              </w:rPr>
              <w:t>Faisabilité des mécanismes d'accès au financement pour les entrepreneurs et MPMEs (à voir selon les résultats de l'étude relative aux financements ; délais de mise en œuvre de ce potentiel subside)</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69DA859"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79504102"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16DAF266"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8</w:t>
            </w:r>
          </w:p>
        </w:tc>
        <w:tc>
          <w:tcPr>
            <w:tcW w:w="6512" w:type="dxa"/>
            <w:tcBorders>
              <w:top w:val="single" w:sz="4" w:space="0" w:color="auto"/>
              <w:left w:val="single" w:sz="4" w:space="0" w:color="auto"/>
              <w:bottom w:val="single" w:sz="4" w:space="0" w:color="auto"/>
              <w:right w:val="single" w:sz="4" w:space="0" w:color="auto"/>
            </w:tcBorders>
            <w:vAlign w:val="center"/>
            <w:hideMark/>
          </w:tcPr>
          <w:p w14:paraId="6891F284"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Prendre acte des conclusions de l'étude en septembre 2022 et en tirer les conséquences, le cas échéant, en proposant des alternatives</w:t>
            </w:r>
          </w:p>
        </w:tc>
      </w:tr>
      <w:tr w:rsidR="00131853" w:rsidRPr="00633B06" w14:paraId="69D82242" w14:textId="77777777" w:rsidTr="4FAE9805">
        <w:trPr>
          <w:trHeight w:val="639"/>
        </w:trPr>
        <w:tc>
          <w:tcPr>
            <w:tcW w:w="6091" w:type="dxa"/>
            <w:tcBorders>
              <w:top w:val="single" w:sz="4" w:space="0" w:color="auto"/>
              <w:left w:val="single" w:sz="4" w:space="0" w:color="auto"/>
              <w:bottom w:val="single" w:sz="4" w:space="0" w:color="auto"/>
              <w:right w:val="single" w:sz="4" w:space="0" w:color="auto"/>
            </w:tcBorders>
            <w:vAlign w:val="center"/>
            <w:hideMark/>
          </w:tcPr>
          <w:p w14:paraId="3B0F2429"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 xml:space="preserve">Délais dans la construction du CdR, y inclus son centre de compétences et incubateur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4EEB1CB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2CB8D6C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4A1411F1"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7F01243D"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Dispense des formations en partenariats avec les écoles techniques partenaires, et l'INPP</w:t>
            </w:r>
            <w:r w:rsidRPr="00633B06">
              <w:rPr>
                <w:rFonts w:ascii="Calibri" w:eastAsia="Times New Roman" w:hAnsi="Calibri" w:cs="Calibri"/>
                <w:szCs w:val="21"/>
                <w:lang w:val="fr-FR" w:eastAsia="fr-FR"/>
              </w:rPr>
              <w:br/>
              <w:t xml:space="preserve">Activités liés à la promotion de l'entreprenariat maintenues avec le RADELKOR dans les locaux identifiés dans le cadre du projet EDUKOR </w:t>
            </w:r>
          </w:p>
        </w:tc>
      </w:tr>
      <w:tr w:rsidR="00131853" w:rsidRPr="00633B06" w14:paraId="3F23ABC3" w14:textId="77777777" w:rsidTr="4FAE9805">
        <w:trPr>
          <w:trHeight w:val="300"/>
        </w:trPr>
        <w:tc>
          <w:tcPr>
            <w:tcW w:w="6091" w:type="dxa"/>
            <w:tcBorders>
              <w:top w:val="single" w:sz="4" w:space="0" w:color="auto"/>
              <w:left w:val="single" w:sz="4" w:space="0" w:color="auto"/>
              <w:bottom w:val="single" w:sz="4" w:space="0" w:color="auto"/>
              <w:right w:val="single" w:sz="4" w:space="0" w:color="auto"/>
            </w:tcBorders>
            <w:vAlign w:val="center"/>
            <w:hideMark/>
          </w:tcPr>
          <w:p w14:paraId="23A71F9C"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 xml:space="preserve">L'instabilité politique au niveau du gouvernement provincial impacte le climat provincial des affaires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D74712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57259199"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574F8FC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224B55B4" w14:textId="76EEE32D" w:rsidR="00131853" w:rsidRPr="00633B06" w:rsidRDefault="00131853" w:rsidP="00131853">
            <w:pPr>
              <w:spacing w:after="0" w:line="240" w:lineRule="auto"/>
              <w:rPr>
                <w:rFonts w:ascii="Calibri" w:eastAsia="Times New Roman" w:hAnsi="Calibri" w:cs="Calibri"/>
                <w:lang w:val="fr-FR" w:eastAsia="fr-FR"/>
              </w:rPr>
            </w:pPr>
            <w:r w:rsidRPr="6A86F622">
              <w:rPr>
                <w:rFonts w:ascii="Calibri" w:eastAsia="Times New Roman" w:hAnsi="Calibri" w:cs="Calibri"/>
                <w:lang w:val="fr-FR" w:eastAsia="fr-FR"/>
              </w:rPr>
              <w:t xml:space="preserve">Travailler encore davantage avec les opérateurs </w:t>
            </w:r>
            <w:r w:rsidRPr="734202FB">
              <w:rPr>
                <w:rFonts w:ascii="Calibri" w:eastAsia="Times New Roman" w:hAnsi="Calibri" w:cs="Calibri"/>
                <w:lang w:val="fr-FR" w:eastAsia="fr-FR"/>
              </w:rPr>
              <w:t>économiques</w:t>
            </w:r>
            <w:r w:rsidRPr="6A86F622">
              <w:rPr>
                <w:rFonts w:ascii="Calibri" w:eastAsia="Times New Roman" w:hAnsi="Calibri" w:cs="Calibri"/>
                <w:lang w:val="fr-FR" w:eastAsia="fr-FR"/>
              </w:rPr>
              <w:t xml:space="preserve"> positionnés sur la zone et le renforcement de la FEC dans son rôle d'organisation faitière</w:t>
            </w:r>
          </w:p>
        </w:tc>
      </w:tr>
      <w:tr w:rsidR="00131853" w:rsidRPr="00633B06" w14:paraId="2B3DC08E" w14:textId="77777777" w:rsidTr="4FAE9805">
        <w:trPr>
          <w:trHeight w:val="321"/>
        </w:trPr>
        <w:tc>
          <w:tcPr>
            <w:tcW w:w="6091" w:type="dxa"/>
            <w:tcBorders>
              <w:top w:val="single" w:sz="4" w:space="0" w:color="auto"/>
              <w:left w:val="single" w:sz="4" w:space="0" w:color="auto"/>
              <w:bottom w:val="single" w:sz="4" w:space="0" w:color="auto"/>
              <w:right w:val="single" w:sz="4" w:space="0" w:color="auto"/>
            </w:tcBorders>
            <w:vAlign w:val="center"/>
            <w:hideMark/>
          </w:tcPr>
          <w:p w14:paraId="56813BB8" w14:textId="3703FB38"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Expansion d</w:t>
            </w:r>
            <w:r>
              <w:rPr>
                <w:rFonts w:ascii="Calibri" w:eastAsia="Times New Roman" w:hAnsi="Calibri" w:cs="Calibri"/>
                <w:szCs w:val="21"/>
                <w:lang w:val="fr-FR" w:eastAsia="fr-FR"/>
              </w:rPr>
              <w:t>e la mauvaise gouvernance détériorant le</w:t>
            </w:r>
            <w:r w:rsidRPr="00633B06">
              <w:rPr>
                <w:rFonts w:ascii="Calibri" w:eastAsia="Times New Roman" w:hAnsi="Calibri" w:cs="Calibri"/>
                <w:szCs w:val="21"/>
                <w:lang w:val="fr-FR" w:eastAsia="fr-FR"/>
              </w:rPr>
              <w:t>, climat des affaires qui poursuit son délitement</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6DCE08E"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529F71D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49DF1F2B"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12</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FBB9B34" w14:textId="2EC9694A"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Sécurisation des utilisateurs au travers de faitières mutualisées, coopératives d’activité mieux armées pour se protéger de</w:t>
            </w:r>
            <w:r>
              <w:rPr>
                <w:rFonts w:ascii="Calibri" w:eastAsia="Times New Roman" w:hAnsi="Calibri" w:cs="Calibri"/>
                <w:szCs w:val="21"/>
                <w:lang w:val="fr-FR" w:eastAsia="fr-FR"/>
              </w:rPr>
              <w:t xml:space="preserve"> la mauvaise gouvernance</w:t>
            </w:r>
          </w:p>
        </w:tc>
      </w:tr>
      <w:tr w:rsidR="00131853" w:rsidRPr="00633B06" w14:paraId="05507C2A" w14:textId="77777777" w:rsidTr="4FAE9805">
        <w:trPr>
          <w:trHeight w:val="254"/>
        </w:trPr>
        <w:tc>
          <w:tcPr>
            <w:tcW w:w="6091" w:type="dxa"/>
            <w:tcBorders>
              <w:top w:val="single" w:sz="4" w:space="0" w:color="auto"/>
              <w:left w:val="single" w:sz="4" w:space="0" w:color="auto"/>
              <w:bottom w:val="single" w:sz="4" w:space="0" w:color="auto"/>
              <w:right w:val="single" w:sz="4" w:space="0" w:color="auto"/>
            </w:tcBorders>
            <w:vAlign w:val="center"/>
            <w:hideMark/>
          </w:tcPr>
          <w:p w14:paraId="7B10D6EF"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Affectation des agents mécanisés pour le Cdr (Risque en termes de délais d'affectation et de prise en charge, mécanisation et paiement)</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0127660"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6F541BE9"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08BFAE16"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6512" w:type="dxa"/>
            <w:tcBorders>
              <w:top w:val="single" w:sz="4" w:space="0" w:color="auto"/>
              <w:left w:val="single" w:sz="4" w:space="0" w:color="auto"/>
              <w:bottom w:val="single" w:sz="4" w:space="0" w:color="auto"/>
              <w:right w:val="single" w:sz="4" w:space="0" w:color="auto"/>
            </w:tcBorders>
            <w:vAlign w:val="center"/>
            <w:hideMark/>
          </w:tcPr>
          <w:p w14:paraId="3C863FF5"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Prise en considération anticipée en Q4 2022 en concertation permanente avec le partenaire</w:t>
            </w:r>
          </w:p>
        </w:tc>
      </w:tr>
      <w:tr w:rsidR="00131853" w:rsidRPr="00633B06" w14:paraId="25C182D4"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hideMark/>
          </w:tcPr>
          <w:p w14:paraId="2D155097"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de Développement</w:t>
            </w:r>
          </w:p>
        </w:tc>
      </w:tr>
      <w:tr w:rsidR="00131853" w:rsidRPr="00633B06" w14:paraId="0761637D" w14:textId="77777777" w:rsidTr="4FAE9805">
        <w:trPr>
          <w:trHeight w:val="2800"/>
        </w:trPr>
        <w:tc>
          <w:tcPr>
            <w:tcW w:w="6091" w:type="dxa"/>
            <w:tcBorders>
              <w:top w:val="single" w:sz="4" w:space="0" w:color="auto"/>
              <w:left w:val="single" w:sz="4" w:space="0" w:color="auto"/>
              <w:bottom w:val="single" w:sz="4" w:space="0" w:color="auto"/>
              <w:right w:val="single" w:sz="4" w:space="0" w:color="auto"/>
            </w:tcBorders>
            <w:vAlign w:val="center"/>
            <w:hideMark/>
          </w:tcPr>
          <w:p w14:paraId="0BC4CDEB"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lastRenderedPageBreak/>
              <w:t xml:space="preserve">Le portage technique, administratif et politique est insuffisant, avec pour impact d’affecter l'appropriation et la durabilité des résultats de développement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81C6E1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15B91BCA"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796BD24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12</w:t>
            </w:r>
          </w:p>
        </w:tc>
        <w:tc>
          <w:tcPr>
            <w:tcW w:w="6512" w:type="dxa"/>
            <w:tcBorders>
              <w:top w:val="single" w:sz="4" w:space="0" w:color="auto"/>
              <w:left w:val="single" w:sz="4" w:space="0" w:color="auto"/>
              <w:bottom w:val="single" w:sz="4" w:space="0" w:color="auto"/>
              <w:right w:val="single" w:sz="4" w:space="0" w:color="auto"/>
            </w:tcBorders>
            <w:vAlign w:val="center"/>
            <w:hideMark/>
          </w:tcPr>
          <w:p w14:paraId="386EA29E"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 xml:space="preserve">• Mise en place de dispositifs permettant l’implication directe des partenaires aux différentes phases de l’exécution, de préférence en s’alignant sur les mécanismes institutionnels déjà actifs. Communication / Sensibilisations intensives auprès des parties prenantes sur les enjeux et effets des actions, Implication des services techniques. </w:t>
            </w:r>
            <w:r w:rsidRPr="00633B06">
              <w:rPr>
                <w:rFonts w:ascii="Calibri" w:eastAsia="Times New Roman" w:hAnsi="Calibri" w:cs="Calibri"/>
                <w:szCs w:val="21"/>
                <w:lang w:val="fr-FR" w:eastAsia="fr-FR"/>
              </w:rPr>
              <w:br/>
              <w:t xml:space="preserve">• Travail de proximité permanent avec le partenaire public, les communautés locales. Renforcement de la cohésion sociale (actions relatives au foncier, au dialogue entre acteurs locaux, etc.) </w:t>
            </w:r>
            <w:r w:rsidRPr="00633B06">
              <w:rPr>
                <w:rFonts w:ascii="Calibri" w:eastAsia="Times New Roman" w:hAnsi="Calibri" w:cs="Calibri"/>
                <w:szCs w:val="21"/>
                <w:lang w:val="fr-FR" w:eastAsia="fr-FR"/>
              </w:rPr>
              <w:br/>
              <w:t xml:space="preserve">• Soutien aux entreprises les plus résilientes et intensives en main d’œuvre  </w:t>
            </w:r>
            <w:r w:rsidRPr="00633B06">
              <w:rPr>
                <w:rFonts w:ascii="Calibri" w:eastAsia="Times New Roman" w:hAnsi="Calibri" w:cs="Calibri"/>
                <w:szCs w:val="21"/>
                <w:lang w:val="fr-FR" w:eastAsia="fr-FR"/>
              </w:rPr>
              <w:br/>
              <w:t xml:space="preserve">• Renforcement des actions de soutien aux services sociaux de base ciblant les groupes vulnérables </w:t>
            </w:r>
          </w:p>
        </w:tc>
      </w:tr>
      <w:tr w:rsidR="00131853" w:rsidRPr="00633B06" w14:paraId="10797BB6" w14:textId="77777777" w:rsidTr="4FAE9805">
        <w:trPr>
          <w:trHeight w:val="992"/>
        </w:trPr>
        <w:tc>
          <w:tcPr>
            <w:tcW w:w="6091" w:type="dxa"/>
            <w:tcBorders>
              <w:top w:val="single" w:sz="4" w:space="0" w:color="auto"/>
              <w:left w:val="single" w:sz="4" w:space="0" w:color="auto"/>
              <w:bottom w:val="single" w:sz="4" w:space="0" w:color="auto"/>
              <w:right w:val="single" w:sz="4" w:space="0" w:color="auto"/>
            </w:tcBorders>
            <w:vAlign w:val="center"/>
            <w:hideMark/>
          </w:tcPr>
          <w:p w14:paraId="3E326EF4"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Réticence voire résistance des opérateurs privés à intégrer le changement sur les modalités, les droits liés à l’emploi salarié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FD7577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73442FDF"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19ED7992"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465D9DBF"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 Appliquer une approche de partenariat plutôt que conflictuelle</w:t>
            </w:r>
            <w:r>
              <w:rPr>
                <w:rFonts w:ascii="Calibri" w:eastAsia="Times New Roman" w:hAnsi="Calibri" w:cs="Calibri"/>
                <w:szCs w:val="21"/>
                <w:lang w:val="fr-FR" w:eastAsia="fr-FR"/>
              </w:rPr>
              <w:t>, implication de</w:t>
            </w:r>
            <w:r w:rsidRPr="00633B06">
              <w:rPr>
                <w:rFonts w:ascii="Calibri" w:eastAsia="Times New Roman" w:hAnsi="Calibri" w:cs="Calibri"/>
                <w:szCs w:val="21"/>
                <w:lang w:val="fr-FR" w:eastAsia="fr-FR"/>
              </w:rPr>
              <w:t xml:space="preserve"> la RSE et des MOU</w:t>
            </w:r>
            <w:r w:rsidRPr="00633B06">
              <w:rPr>
                <w:rFonts w:ascii="Calibri" w:eastAsia="Times New Roman" w:hAnsi="Calibri" w:cs="Calibri"/>
                <w:szCs w:val="21"/>
                <w:lang w:val="fr-FR" w:eastAsia="fr-FR"/>
              </w:rPr>
              <w:br/>
              <w:t>• Travailler en collaboration avec les organisations faîtières qui ont l'autorité et le mandat de traiter les questions relatives aux droits des travailleurs (FEC et syndicats)</w:t>
            </w:r>
          </w:p>
        </w:tc>
      </w:tr>
      <w:tr w:rsidR="00ED020B" w:rsidRPr="00633B06" w14:paraId="540FCD02" w14:textId="77777777" w:rsidTr="001D113C">
        <w:trPr>
          <w:trHeight w:val="396"/>
        </w:trPr>
        <w:tc>
          <w:tcPr>
            <w:tcW w:w="6091" w:type="dxa"/>
            <w:tcBorders>
              <w:top w:val="single" w:sz="4" w:space="0" w:color="auto"/>
              <w:left w:val="single" w:sz="4" w:space="0" w:color="auto"/>
              <w:bottom w:val="single" w:sz="4" w:space="0" w:color="auto"/>
              <w:right w:val="single" w:sz="4" w:space="0" w:color="auto"/>
            </w:tcBorders>
            <w:vAlign w:val="center"/>
            <w:hideMark/>
          </w:tcPr>
          <w:p w14:paraId="0C507E1E" w14:textId="77777777" w:rsidR="00ED020B" w:rsidRPr="00633B06" w:rsidRDefault="00ED020B" w:rsidP="001D113C">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Manque d'adoption par les délégués gouvernementaux, patronaux, et des travailleurs au niveau provincial d'une dynamique du CdR, géré paritairement en tripartite</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702EFD6" w14:textId="77777777" w:rsidR="00ED020B" w:rsidRPr="00633B06" w:rsidRDefault="00ED020B" w:rsidP="001D113C">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16B79B4B" w14:textId="77777777" w:rsidR="00ED020B" w:rsidRPr="00633B06" w:rsidRDefault="00ED020B" w:rsidP="001D113C">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855" w:type="dxa"/>
            <w:tcBorders>
              <w:top w:val="single" w:sz="4" w:space="0" w:color="auto"/>
              <w:left w:val="single" w:sz="4" w:space="0" w:color="auto"/>
              <w:bottom w:val="single" w:sz="4" w:space="0" w:color="auto"/>
              <w:right w:val="single" w:sz="4" w:space="0" w:color="auto"/>
            </w:tcBorders>
            <w:vAlign w:val="center"/>
            <w:hideMark/>
          </w:tcPr>
          <w:p w14:paraId="1CCD48B7" w14:textId="77777777" w:rsidR="00ED020B" w:rsidRPr="00633B06" w:rsidRDefault="00ED020B" w:rsidP="001D113C">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8</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A6B5E5D" w14:textId="77777777" w:rsidR="00ED020B" w:rsidRPr="00633B06" w:rsidRDefault="00ED020B" w:rsidP="001D113C">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A anticiper en 2022 sur base du texte national. Un texte provincial spécifique au contexte devra être élaboré</w:t>
            </w:r>
          </w:p>
        </w:tc>
      </w:tr>
      <w:tr w:rsidR="00131853" w:rsidRPr="00633B06" w14:paraId="2BA5FA5B"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E35E51" w14:textId="7CE4D1F6" w:rsidR="00131853" w:rsidRPr="00633B06" w:rsidRDefault="00131853" w:rsidP="00131853">
            <w:pPr>
              <w:spacing w:after="0" w:line="240" w:lineRule="auto"/>
              <w:jc w:val="left"/>
              <w:rPr>
                <w:rFonts w:ascii="Calibri" w:eastAsia="Times New Roman" w:hAnsi="Calibri" w:cs="Calibri"/>
                <w:b/>
                <w:bCs/>
                <w:szCs w:val="21"/>
                <w:lang w:val="fr-FR" w:eastAsia="fr-FR"/>
              </w:rPr>
            </w:pPr>
            <w:r>
              <w:rPr>
                <w:rFonts w:ascii="Calibri" w:eastAsia="Times New Roman" w:hAnsi="Calibri" w:cs="Calibri"/>
                <w:b/>
                <w:bCs/>
                <w:szCs w:val="21"/>
                <w:lang w:val="fr-FR" w:eastAsia="fr-FR"/>
              </w:rPr>
              <w:t xml:space="preserve">COD2201311 </w:t>
            </w:r>
            <w:r w:rsidRPr="00633B06">
              <w:rPr>
                <w:rFonts w:ascii="Calibri" w:eastAsia="Times New Roman" w:hAnsi="Calibri" w:cs="Calibri"/>
                <w:b/>
                <w:bCs/>
                <w:szCs w:val="21"/>
                <w:lang w:val="fr-FR" w:eastAsia="fr-FR"/>
              </w:rPr>
              <w:t xml:space="preserve">Education de base  </w:t>
            </w:r>
          </w:p>
        </w:tc>
      </w:tr>
      <w:tr w:rsidR="00131853" w:rsidRPr="00633B06" w14:paraId="34DD98F7"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hideMark/>
          </w:tcPr>
          <w:p w14:paraId="19823FFD"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Opérationnel</w:t>
            </w:r>
          </w:p>
        </w:tc>
      </w:tr>
      <w:tr w:rsidR="00131853" w:rsidRPr="00633B06" w14:paraId="17CA34BA" w14:textId="77777777" w:rsidTr="4FAE9805">
        <w:trPr>
          <w:trHeight w:val="618"/>
        </w:trPr>
        <w:tc>
          <w:tcPr>
            <w:tcW w:w="6091" w:type="dxa"/>
            <w:tcBorders>
              <w:top w:val="single" w:sz="4" w:space="0" w:color="auto"/>
              <w:left w:val="single" w:sz="4" w:space="0" w:color="auto"/>
              <w:bottom w:val="single" w:sz="4" w:space="0" w:color="auto"/>
              <w:right w:val="single" w:sz="4" w:space="0" w:color="auto"/>
            </w:tcBorders>
            <w:vAlign w:val="center"/>
            <w:hideMark/>
          </w:tcPr>
          <w:p w14:paraId="3441FD38"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Situation du foncier pour les construction</w:t>
            </w:r>
            <w:r>
              <w:rPr>
                <w:rFonts w:ascii="Calibri" w:eastAsia="Times New Roman" w:hAnsi="Calibri" w:cs="Calibri"/>
                <w:szCs w:val="21"/>
                <w:lang w:val="fr-FR" w:eastAsia="fr-FR"/>
              </w:rPr>
              <w:t>s</w:t>
            </w:r>
            <w:r w:rsidRPr="00633B06">
              <w:rPr>
                <w:rFonts w:ascii="Calibri" w:eastAsia="Times New Roman" w:hAnsi="Calibri" w:cs="Calibri"/>
                <w:szCs w:val="21"/>
                <w:lang w:val="fr-FR" w:eastAsia="fr-FR"/>
              </w:rPr>
              <w:t xml:space="preserve"> d'établissement scolaires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629C1DB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1A2DD80B"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5</w:t>
            </w:r>
          </w:p>
        </w:tc>
        <w:tc>
          <w:tcPr>
            <w:tcW w:w="855" w:type="dxa"/>
            <w:tcBorders>
              <w:top w:val="single" w:sz="4" w:space="0" w:color="auto"/>
              <w:left w:val="single" w:sz="4" w:space="0" w:color="auto"/>
              <w:bottom w:val="single" w:sz="4" w:space="0" w:color="auto"/>
              <w:right w:val="single" w:sz="4" w:space="0" w:color="auto"/>
            </w:tcBorders>
            <w:vAlign w:val="center"/>
            <w:hideMark/>
          </w:tcPr>
          <w:p w14:paraId="6BC5E58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10</w:t>
            </w:r>
          </w:p>
        </w:tc>
        <w:tc>
          <w:tcPr>
            <w:tcW w:w="6512" w:type="dxa"/>
            <w:tcBorders>
              <w:top w:val="single" w:sz="4" w:space="0" w:color="auto"/>
              <w:left w:val="single" w:sz="4" w:space="0" w:color="auto"/>
              <w:bottom w:val="single" w:sz="4" w:space="0" w:color="auto"/>
              <w:right w:val="single" w:sz="4" w:space="0" w:color="auto"/>
            </w:tcBorders>
            <w:vAlign w:val="center"/>
            <w:hideMark/>
          </w:tcPr>
          <w:p w14:paraId="22043DF9"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Contrôle approfondi des documents de propriétés. Attention particulière aux propriétés MIBA qui refuse la 'mécanisation et le paiement' des enseignants et cadres des écoles et lui app</w:t>
            </w:r>
            <w:r>
              <w:rPr>
                <w:rFonts w:ascii="Calibri" w:eastAsia="Times New Roman" w:hAnsi="Calibri" w:cs="Calibri"/>
                <w:szCs w:val="21"/>
                <w:lang w:val="fr-FR" w:eastAsia="fr-FR"/>
              </w:rPr>
              <w:t>a</w:t>
            </w:r>
            <w:r w:rsidRPr="00633B06">
              <w:rPr>
                <w:rFonts w:ascii="Calibri" w:eastAsia="Times New Roman" w:hAnsi="Calibri" w:cs="Calibri"/>
                <w:szCs w:val="21"/>
                <w:lang w:val="fr-FR" w:eastAsia="fr-FR"/>
              </w:rPr>
              <w:t>rtenant. Ces écoles ne sont pas soumises à la gratuité.</w:t>
            </w:r>
          </w:p>
        </w:tc>
      </w:tr>
      <w:tr w:rsidR="4FAE9805" w14:paraId="5821DDF3" w14:textId="77777777" w:rsidTr="4FAE9805">
        <w:trPr>
          <w:trHeight w:val="618"/>
        </w:trPr>
        <w:tc>
          <w:tcPr>
            <w:tcW w:w="6091" w:type="dxa"/>
            <w:tcBorders>
              <w:top w:val="single" w:sz="4" w:space="0" w:color="auto"/>
              <w:left w:val="single" w:sz="4" w:space="0" w:color="auto"/>
              <w:bottom w:val="single" w:sz="4" w:space="0" w:color="auto"/>
              <w:right w:val="single" w:sz="4" w:space="0" w:color="auto"/>
            </w:tcBorders>
            <w:vAlign w:val="center"/>
            <w:hideMark/>
          </w:tcPr>
          <w:p w14:paraId="698F4223" w14:textId="213ADAA4" w:rsidR="799205D6" w:rsidRPr="00DB13C5" w:rsidRDefault="799205D6" w:rsidP="00DB13C5">
            <w:pPr>
              <w:spacing w:after="0" w:line="240" w:lineRule="auto"/>
              <w:rPr>
                <w:rFonts w:ascii="Calibri" w:eastAsia="Times New Roman" w:hAnsi="Calibri" w:cs="Calibri"/>
                <w:szCs w:val="21"/>
                <w:lang w:val="fr-FR" w:eastAsia="fr-FR"/>
              </w:rPr>
            </w:pPr>
            <w:r w:rsidRPr="00DB13C5">
              <w:rPr>
                <w:rFonts w:ascii="Calibri" w:eastAsia="Times New Roman" w:hAnsi="Calibri" w:cs="Calibri"/>
                <w:szCs w:val="21"/>
                <w:lang w:val="fr-FR" w:eastAsia="fr-FR"/>
              </w:rPr>
              <w:t>Délais dans la construction des écoles, ayant aussi un impact sur le bon déroulement d’autres activités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79DBF10" w14:textId="4738F347" w:rsidR="799205D6" w:rsidRPr="00B75F99" w:rsidRDefault="799205D6"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3ADC519E" w14:textId="11F6C3CC" w:rsidR="799205D6" w:rsidRPr="00B75F99" w:rsidRDefault="799205D6"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358A8F6C" w14:textId="7B03DE0B" w:rsidR="799205D6" w:rsidRPr="00B75F99" w:rsidRDefault="799205D6"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57323504" w14:textId="76E2DDF4" w:rsidR="4FAE9805" w:rsidRPr="00DB13C5" w:rsidRDefault="21AF49CA" w:rsidP="009014C7">
            <w:pPr>
              <w:spacing w:after="0" w:line="240" w:lineRule="auto"/>
              <w:rPr>
                <w:rFonts w:ascii="Calibri" w:eastAsia="Times New Roman" w:hAnsi="Calibri" w:cs="Calibri"/>
                <w:szCs w:val="21"/>
                <w:lang w:val="fr-FR" w:eastAsia="fr-FR"/>
              </w:rPr>
            </w:pPr>
            <w:r w:rsidRPr="00DB13C5">
              <w:rPr>
                <w:rFonts w:ascii="Calibri" w:eastAsia="Times New Roman" w:hAnsi="Calibri" w:cs="Calibri"/>
                <w:szCs w:val="21"/>
                <w:lang w:val="fr-FR" w:eastAsia="fr-FR"/>
              </w:rPr>
              <w:t>Poste de l’IO Accès qui sera en charge d’une bonne planification et coordination entre l’équipe d’infrastructure et les établissements scolaires</w:t>
            </w:r>
          </w:p>
        </w:tc>
      </w:tr>
      <w:tr w:rsidR="00131853" w:rsidRPr="00633B06" w14:paraId="0FACABA7" w14:textId="77777777" w:rsidTr="4FAE9805">
        <w:trPr>
          <w:trHeight w:val="259"/>
        </w:trPr>
        <w:tc>
          <w:tcPr>
            <w:tcW w:w="6091" w:type="dxa"/>
            <w:tcBorders>
              <w:top w:val="single" w:sz="4" w:space="0" w:color="auto"/>
              <w:left w:val="single" w:sz="4" w:space="0" w:color="auto"/>
              <w:bottom w:val="single" w:sz="4" w:space="0" w:color="auto"/>
              <w:right w:val="single" w:sz="4" w:space="0" w:color="auto"/>
            </w:tcBorders>
            <w:vAlign w:val="center"/>
            <w:hideMark/>
          </w:tcPr>
          <w:p w14:paraId="4355910C" w14:textId="77777777" w:rsidR="00131853" w:rsidRPr="00633B06" w:rsidRDefault="00131853" w:rsidP="00DB13C5">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Equilibre et cout des infrastructures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44AA4C28"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5438695B"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132EA53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7F844088"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Ressources spécialisées attribuées à la mise en œuvre et suivi des chantiers</w:t>
            </w:r>
          </w:p>
        </w:tc>
      </w:tr>
      <w:tr w:rsidR="4FAE9805" w14:paraId="16CEF9B2" w14:textId="77777777" w:rsidTr="4FAE9805">
        <w:trPr>
          <w:trHeight w:val="259"/>
        </w:trPr>
        <w:tc>
          <w:tcPr>
            <w:tcW w:w="6091" w:type="dxa"/>
            <w:tcBorders>
              <w:top w:val="single" w:sz="4" w:space="0" w:color="auto"/>
              <w:left w:val="single" w:sz="4" w:space="0" w:color="auto"/>
              <w:bottom w:val="single" w:sz="4" w:space="0" w:color="auto"/>
              <w:right w:val="single" w:sz="4" w:space="0" w:color="auto"/>
            </w:tcBorders>
            <w:vAlign w:val="center"/>
            <w:hideMark/>
          </w:tcPr>
          <w:p w14:paraId="096AAF71" w14:textId="3AC11715" w:rsidR="1E4A894B" w:rsidRPr="00DB13C5" w:rsidRDefault="1E4A894B" w:rsidP="00DB13C5">
            <w:pPr>
              <w:spacing w:after="0" w:line="240" w:lineRule="auto"/>
              <w:rPr>
                <w:rFonts w:ascii="Calibri" w:eastAsia="Times New Roman" w:hAnsi="Calibri" w:cs="Calibri"/>
                <w:szCs w:val="21"/>
                <w:lang w:val="fr-FR" w:eastAsia="fr-FR"/>
              </w:rPr>
            </w:pPr>
            <w:r w:rsidRPr="00DB13C5">
              <w:rPr>
                <w:rFonts w:ascii="Calibri" w:eastAsia="Times New Roman" w:hAnsi="Calibri" w:cs="Calibri"/>
                <w:szCs w:val="21"/>
                <w:lang w:val="fr-FR" w:eastAsia="fr-FR"/>
              </w:rPr>
              <w:t xml:space="preserve">Lourdeur des procédures de Csub désynchronisées des réalités du terrain </w:t>
            </w:r>
          </w:p>
          <w:p w14:paraId="5D4F4990" w14:textId="4DCDC27A" w:rsidR="4FAE9805" w:rsidRPr="00DB13C5" w:rsidRDefault="4FAE9805" w:rsidP="00DB13C5">
            <w:pPr>
              <w:spacing w:after="0" w:line="240" w:lineRule="auto"/>
              <w:rPr>
                <w:rFonts w:ascii="Calibri" w:eastAsia="Times New Roman" w:hAnsi="Calibri" w:cs="Calibri"/>
                <w:szCs w:val="21"/>
                <w:lang w:val="fr-FR" w:eastAsia="fr-FR"/>
              </w:rPr>
            </w:pPr>
          </w:p>
          <w:p w14:paraId="0FB9CF8B" w14:textId="16AAB69F" w:rsidR="4FAE9805" w:rsidRPr="00DB13C5" w:rsidRDefault="4FAE9805" w:rsidP="00DB13C5">
            <w:pPr>
              <w:spacing w:after="0" w:line="240" w:lineRule="auto"/>
              <w:jc w:val="left"/>
              <w:rPr>
                <w:rFonts w:ascii="Calibri" w:eastAsia="Times New Roman" w:hAnsi="Calibri" w:cs="Calibri"/>
                <w:szCs w:val="21"/>
                <w:lang w:val="fr-FR" w:eastAsia="fr-FR"/>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157493B3" w14:textId="6D064DF9" w:rsidR="1E4A894B" w:rsidRPr="00B75F99" w:rsidRDefault="1E4A894B"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2C178E5F" w14:textId="447CF761" w:rsidR="1E4A894B" w:rsidRPr="00B75F99" w:rsidRDefault="1E4A894B"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4A929605" w14:textId="3BA171AF" w:rsidR="1E4A894B" w:rsidRPr="00B75F99" w:rsidRDefault="1E4A894B"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12</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99F0803" w14:textId="6F34A768" w:rsidR="1E4A894B" w:rsidRPr="00DB13C5" w:rsidRDefault="1E4A894B" w:rsidP="4FAE9805">
            <w:pPr>
              <w:spacing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Meilleure anticipation, accompagnement rapproché des partenaires lors de la rédaction et du suivi dans le cadre de l'exécution</w:t>
            </w:r>
          </w:p>
          <w:p w14:paraId="02AD7644" w14:textId="0311E664" w:rsidR="4FAE9805" w:rsidRPr="00DB13C5" w:rsidRDefault="4FAE9805" w:rsidP="4FAE9805">
            <w:pPr>
              <w:spacing w:line="240" w:lineRule="auto"/>
              <w:rPr>
                <w:rFonts w:ascii="Calibri" w:eastAsia="Times New Roman" w:hAnsi="Calibri" w:cs="Calibri"/>
                <w:szCs w:val="21"/>
                <w:lang w:val="fr-FR" w:eastAsia="fr-FR"/>
              </w:rPr>
            </w:pPr>
          </w:p>
        </w:tc>
      </w:tr>
      <w:tr w:rsidR="4FAE9805" w14:paraId="3EB8F463" w14:textId="77777777" w:rsidTr="4FAE9805">
        <w:trPr>
          <w:trHeight w:val="259"/>
        </w:trPr>
        <w:tc>
          <w:tcPr>
            <w:tcW w:w="6091" w:type="dxa"/>
            <w:tcBorders>
              <w:top w:val="single" w:sz="4" w:space="0" w:color="auto"/>
              <w:left w:val="single" w:sz="4" w:space="0" w:color="auto"/>
              <w:bottom w:val="single" w:sz="4" w:space="0" w:color="auto"/>
              <w:right w:val="single" w:sz="4" w:space="0" w:color="auto"/>
            </w:tcBorders>
            <w:vAlign w:val="center"/>
            <w:hideMark/>
          </w:tcPr>
          <w:p w14:paraId="5A8FBFD4" w14:textId="565314CA" w:rsidR="4FAE9805" w:rsidRPr="00DB13C5" w:rsidRDefault="3C484E28" w:rsidP="00DB13C5">
            <w:pPr>
              <w:spacing w:after="0" w:line="240" w:lineRule="auto"/>
              <w:rPr>
                <w:rFonts w:ascii="Calibri" w:eastAsia="Times New Roman" w:hAnsi="Calibri" w:cs="Calibri"/>
                <w:szCs w:val="21"/>
                <w:lang w:val="fr-FR" w:eastAsia="fr-FR"/>
              </w:rPr>
            </w:pPr>
            <w:r w:rsidRPr="00DB13C5">
              <w:rPr>
                <w:rFonts w:ascii="Calibri" w:eastAsia="Times New Roman" w:hAnsi="Calibri" w:cs="Calibri"/>
                <w:szCs w:val="21"/>
                <w:lang w:val="fr-FR" w:eastAsia="fr-FR"/>
              </w:rPr>
              <w:lastRenderedPageBreak/>
              <w:t>Délais dans l’agrégation des nouvelles salles de classes et dans la mécanisation des enseignants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C63B04D" w14:textId="1BF8B533" w:rsidR="3C484E28" w:rsidRPr="00DB13C5" w:rsidRDefault="3C484E28" w:rsidP="00DB13C5">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4FCAB19A" w14:textId="6B564061" w:rsidR="3C484E28" w:rsidRPr="00DB13C5" w:rsidRDefault="3C484E28" w:rsidP="00DB13C5">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5C39AC71" w14:textId="238F048F" w:rsidR="3C484E28" w:rsidRPr="00DB13C5" w:rsidRDefault="3C484E28" w:rsidP="00DB13C5">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653F551D" w14:textId="34204DBD" w:rsidR="4FAE9805" w:rsidRPr="00DB13C5" w:rsidRDefault="3C484E28"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Coordination avec les autorités et application des critères de séléction qui favorisent des écoles avec une gestion pro-active</w:t>
            </w:r>
          </w:p>
        </w:tc>
      </w:tr>
      <w:tr w:rsidR="00131853" w:rsidRPr="00633B06" w14:paraId="6092D21F" w14:textId="77777777" w:rsidTr="4FAE9805">
        <w:trPr>
          <w:trHeight w:val="62"/>
        </w:trPr>
        <w:tc>
          <w:tcPr>
            <w:tcW w:w="6091" w:type="dxa"/>
            <w:tcBorders>
              <w:top w:val="single" w:sz="4" w:space="0" w:color="auto"/>
              <w:left w:val="single" w:sz="4" w:space="0" w:color="auto"/>
              <w:bottom w:val="single" w:sz="4" w:space="0" w:color="auto"/>
              <w:right w:val="single" w:sz="4" w:space="0" w:color="auto"/>
            </w:tcBorders>
            <w:vAlign w:val="center"/>
            <w:hideMark/>
          </w:tcPr>
          <w:p w14:paraId="6E41DE16"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Transparence du ciblage individualisé pour aide matérielle et logistique pour les filles et enfants vulnérables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6FF1E99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2E9AA8B6"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w:t>
            </w:r>
          </w:p>
        </w:tc>
        <w:tc>
          <w:tcPr>
            <w:tcW w:w="855" w:type="dxa"/>
            <w:tcBorders>
              <w:top w:val="single" w:sz="4" w:space="0" w:color="auto"/>
              <w:left w:val="single" w:sz="4" w:space="0" w:color="auto"/>
              <w:bottom w:val="single" w:sz="4" w:space="0" w:color="auto"/>
              <w:right w:val="single" w:sz="4" w:space="0" w:color="auto"/>
            </w:tcBorders>
            <w:vAlign w:val="center"/>
            <w:hideMark/>
          </w:tcPr>
          <w:p w14:paraId="7E470EC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3</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70EDF22"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P</w:t>
            </w:r>
            <w:r>
              <w:rPr>
                <w:rFonts w:ascii="Calibri" w:eastAsia="Times New Roman" w:hAnsi="Calibri" w:cs="Calibri"/>
                <w:szCs w:val="21"/>
                <w:lang w:val="fr-FR" w:eastAsia="fr-FR"/>
              </w:rPr>
              <w:t>r</w:t>
            </w:r>
            <w:r w:rsidRPr="00633B06">
              <w:rPr>
                <w:rFonts w:ascii="Calibri" w:eastAsia="Times New Roman" w:hAnsi="Calibri" w:cs="Calibri"/>
                <w:szCs w:val="21"/>
                <w:lang w:val="fr-FR" w:eastAsia="fr-FR"/>
              </w:rPr>
              <w:t>océdures claires à mettre en place en partenariat avec MAS et ONG locales</w:t>
            </w:r>
          </w:p>
        </w:tc>
      </w:tr>
      <w:tr w:rsidR="00131853" w:rsidRPr="00633B06" w14:paraId="5F7D3BD6" w14:textId="77777777" w:rsidTr="4FAE9805">
        <w:trPr>
          <w:trHeight w:val="62"/>
        </w:trPr>
        <w:tc>
          <w:tcPr>
            <w:tcW w:w="6091" w:type="dxa"/>
            <w:tcBorders>
              <w:top w:val="single" w:sz="4" w:space="0" w:color="auto"/>
              <w:left w:val="single" w:sz="4" w:space="0" w:color="auto"/>
              <w:bottom w:val="single" w:sz="4" w:space="0" w:color="auto"/>
              <w:right w:val="single" w:sz="4" w:space="0" w:color="auto"/>
            </w:tcBorders>
            <w:vAlign w:val="center"/>
            <w:hideMark/>
          </w:tcPr>
          <w:p w14:paraId="7B93E6FE"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Défis de durabilité et efficience pour la mise en place de compléments nutri</w:t>
            </w:r>
            <w:r>
              <w:rPr>
                <w:rFonts w:ascii="Calibri" w:eastAsia="Times New Roman" w:hAnsi="Calibri" w:cs="Calibri"/>
                <w:szCs w:val="21"/>
                <w:lang w:val="fr-FR" w:eastAsia="fr-FR"/>
              </w:rPr>
              <w:t>ti</w:t>
            </w:r>
            <w:r w:rsidRPr="00633B06">
              <w:rPr>
                <w:rFonts w:ascii="Calibri" w:eastAsia="Times New Roman" w:hAnsi="Calibri" w:cs="Calibri"/>
                <w:szCs w:val="21"/>
                <w:lang w:val="fr-FR" w:eastAsia="fr-FR"/>
              </w:rPr>
              <w:t>onnel</w:t>
            </w:r>
            <w:r>
              <w:rPr>
                <w:rFonts w:ascii="Calibri" w:eastAsia="Times New Roman" w:hAnsi="Calibri" w:cs="Calibri"/>
                <w:szCs w:val="21"/>
                <w:lang w:val="fr-FR" w:eastAsia="fr-FR"/>
              </w:rPr>
              <w:t>s</w:t>
            </w:r>
            <w:r w:rsidRPr="00633B06">
              <w:rPr>
                <w:rFonts w:ascii="Calibri" w:eastAsia="Times New Roman" w:hAnsi="Calibri" w:cs="Calibri"/>
                <w:szCs w:val="21"/>
                <w:lang w:val="fr-FR" w:eastAsia="fr-FR"/>
              </w:rPr>
              <w:t xml:space="preserve"> pour les enfants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7411A88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647AAEBC"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518E59F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Pr>
                <w:rFonts w:ascii="Calibri" w:eastAsia="Times New Roman" w:hAnsi="Calibri" w:cs="Calibri"/>
                <w:szCs w:val="21"/>
                <w:lang w:val="fr-FR" w:eastAsia="fr-FR"/>
              </w:rPr>
              <w:t>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5D1DE8EA"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Concertation avec santé des autres provinces et agriculture/formation emploi KOR pour jardins potagers scolaires et approche communautaire</w:t>
            </w:r>
          </w:p>
        </w:tc>
      </w:tr>
      <w:tr w:rsidR="00131853" w:rsidRPr="00633B06" w14:paraId="1B945123"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hideMark/>
          </w:tcPr>
          <w:p w14:paraId="626D70FC"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de Développement</w:t>
            </w:r>
          </w:p>
        </w:tc>
      </w:tr>
      <w:tr w:rsidR="00131853" w:rsidRPr="00633B06" w14:paraId="7EAB8EA2" w14:textId="77777777" w:rsidTr="00B75F99">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76EA0127" w14:textId="69C26D90" w:rsidR="00131853" w:rsidRPr="00633B06" w:rsidRDefault="00131853" w:rsidP="00131853">
            <w:pPr>
              <w:spacing w:after="0" w:line="240" w:lineRule="auto"/>
              <w:jc w:val="left"/>
              <w:rPr>
                <w:rFonts w:ascii="Calibri" w:eastAsia="Times New Roman" w:hAnsi="Calibri" w:cs="Calibri"/>
                <w:lang w:val="fr-FR" w:eastAsia="fr-FR"/>
              </w:rPr>
            </w:pPr>
            <w:r w:rsidRPr="540C4069">
              <w:rPr>
                <w:rFonts w:ascii="Calibri" w:eastAsia="Times New Roman" w:hAnsi="Calibri" w:cs="Calibri"/>
                <w:lang w:val="fr-FR" w:eastAsia="fr-FR"/>
              </w:rPr>
              <w:t>Le portage technique, administratif et politique est insuffisant, avec pour impact d’affecter l'appropriation et la durabilité des résultats de développement</w:t>
            </w:r>
          </w:p>
          <w:p w14:paraId="23F95A2C" w14:textId="2C6EF12D" w:rsidR="00131853" w:rsidRPr="00633B06" w:rsidRDefault="00131853" w:rsidP="00131853">
            <w:pPr>
              <w:spacing w:after="0" w:line="240" w:lineRule="auto"/>
              <w:jc w:val="left"/>
              <w:rPr>
                <w:rFonts w:eastAsia="Calibri" w:cs="Arial"/>
                <w:b/>
                <w:bCs/>
                <w:szCs w:val="21"/>
                <w:lang w:val="fr-FR" w:eastAsia="fr-FR"/>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30051524" w14:textId="74A3B0CF" w:rsidR="00131853" w:rsidRPr="00B75F99" w:rsidRDefault="00131853"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4E08C0AC" w14:textId="00C5A465" w:rsidR="00131853" w:rsidRPr="00B75F99" w:rsidRDefault="00131853"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40D461F9" w14:textId="409F51A3" w:rsidR="00131853" w:rsidRPr="00B75F99" w:rsidRDefault="00131853"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12</w:t>
            </w:r>
          </w:p>
        </w:tc>
        <w:tc>
          <w:tcPr>
            <w:tcW w:w="6512" w:type="dxa"/>
            <w:tcBorders>
              <w:top w:val="single" w:sz="4" w:space="0" w:color="auto"/>
              <w:left w:val="single" w:sz="4" w:space="0" w:color="auto"/>
              <w:bottom w:val="single" w:sz="4" w:space="0" w:color="auto"/>
              <w:right w:val="single" w:sz="4" w:space="0" w:color="auto"/>
            </w:tcBorders>
            <w:vAlign w:val="center"/>
            <w:hideMark/>
          </w:tcPr>
          <w:p w14:paraId="7515B1E4" w14:textId="2D2CA0CD" w:rsidR="00131853" w:rsidRDefault="00131853" w:rsidP="00B75F99">
            <w:pPr>
              <w:spacing w:after="0" w:line="240" w:lineRule="auto"/>
              <w:jc w:val="left"/>
              <w:rPr>
                <w:rFonts w:ascii="Calibri" w:eastAsia="Times New Roman" w:hAnsi="Calibri" w:cs="Calibri"/>
                <w:lang w:val="fr-FR" w:eastAsia="fr-FR"/>
              </w:rPr>
            </w:pPr>
            <w:r w:rsidRPr="00B75F99">
              <w:rPr>
                <w:rFonts w:ascii="Calibri" w:eastAsia="Times New Roman" w:hAnsi="Calibri" w:cs="Calibri"/>
                <w:lang w:val="fr-FR" w:eastAsia="fr-FR"/>
              </w:rPr>
              <w:t xml:space="preserve">Mise en place de dispositifs permettant l’implication directe des partenaires aux différentes phases de l’exécution, de préférence en s’alignant sur les mécanismes institutionnels déjà actifs. Communication / Sensibilisations intensives auprès des parties prenantes sur les enjeux et effets des actions, Implication des services techniques. </w:t>
            </w:r>
          </w:p>
          <w:p w14:paraId="24219731" w14:textId="77777777" w:rsidR="00B75F99" w:rsidRPr="00B75F99" w:rsidRDefault="00B75F99" w:rsidP="00B75F99">
            <w:pPr>
              <w:spacing w:after="0" w:line="240" w:lineRule="auto"/>
              <w:jc w:val="left"/>
              <w:rPr>
                <w:szCs w:val="21"/>
                <w:lang w:val="fr-FR" w:eastAsia="fr-FR"/>
              </w:rPr>
            </w:pPr>
          </w:p>
          <w:p w14:paraId="4124866F" w14:textId="77777777" w:rsidR="00B75F99" w:rsidRDefault="00131853" w:rsidP="00B75F99">
            <w:pPr>
              <w:spacing w:after="0" w:line="240" w:lineRule="auto"/>
              <w:jc w:val="left"/>
              <w:rPr>
                <w:rFonts w:ascii="Calibri" w:eastAsia="Times New Roman" w:hAnsi="Calibri" w:cs="Calibri"/>
                <w:lang w:eastAsia="fr-FR"/>
              </w:rPr>
            </w:pPr>
            <w:r w:rsidRPr="00B75F99">
              <w:rPr>
                <w:rFonts w:ascii="Calibri" w:eastAsia="Times New Roman" w:hAnsi="Calibri" w:cs="Calibri"/>
                <w:lang w:val="fr-FR" w:eastAsia="fr-FR"/>
              </w:rPr>
              <w:t xml:space="preserve">Travail de proximité permanent avec le partenaire public, les parents et les communautés locales. Renforcement de la cohésion sociale (actions relatives aux droits des enfants, au dialogue entre acteurs locaux, etc.) </w:t>
            </w:r>
            <w:r>
              <w:br/>
            </w:r>
          </w:p>
          <w:p w14:paraId="536EC633" w14:textId="77777777" w:rsidR="00B75F99" w:rsidRDefault="00131853" w:rsidP="00B75F99">
            <w:pPr>
              <w:spacing w:after="0" w:line="240" w:lineRule="auto"/>
              <w:jc w:val="left"/>
              <w:rPr>
                <w:rFonts w:ascii="Calibri" w:eastAsia="Times New Roman" w:hAnsi="Calibri" w:cs="Calibri"/>
                <w:lang w:eastAsia="fr-FR"/>
              </w:rPr>
            </w:pPr>
            <w:r w:rsidRPr="00B75F99">
              <w:rPr>
                <w:rFonts w:ascii="Calibri" w:eastAsia="Times New Roman" w:hAnsi="Calibri" w:cs="Calibri"/>
                <w:lang w:val="fr-FR" w:eastAsia="fr-FR"/>
              </w:rPr>
              <w:t>Soutien aux écoles les plus résilientes et dont la gouvernance est transparente</w:t>
            </w:r>
            <w:r>
              <w:br/>
            </w:r>
          </w:p>
          <w:p w14:paraId="2EBF5EFB" w14:textId="78D661B1" w:rsidR="00131853" w:rsidRPr="00B75F99" w:rsidRDefault="00131853" w:rsidP="00B75F99">
            <w:pPr>
              <w:spacing w:after="0" w:line="240" w:lineRule="auto"/>
              <w:jc w:val="left"/>
              <w:rPr>
                <w:lang w:val="fr-FR" w:eastAsia="fr-FR"/>
              </w:rPr>
            </w:pPr>
            <w:r w:rsidRPr="00B75F99">
              <w:rPr>
                <w:rFonts w:ascii="Calibri" w:eastAsia="Times New Roman" w:hAnsi="Calibri" w:cs="Calibri"/>
                <w:lang w:val="fr-FR" w:eastAsia="fr-FR"/>
              </w:rPr>
              <w:t>Renforcement des actions de soutien aux services sociaux de base ciblant les groupes vulnérables</w:t>
            </w:r>
          </w:p>
        </w:tc>
      </w:tr>
      <w:tr w:rsidR="4FAE9805" w14:paraId="6D18E988" w14:textId="77777777" w:rsidTr="00B75F99">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6879FF53" w14:textId="0CC32690" w:rsidR="79CF42DE" w:rsidRPr="00DB13C5" w:rsidRDefault="79CF42DE" w:rsidP="4FAE980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Résistance des communautés à la scolarisation et rétention des filles en raison des normes socio-culturelles</w:t>
            </w:r>
          </w:p>
          <w:p w14:paraId="77C8E7AC" w14:textId="188C9A05" w:rsidR="4FAE9805" w:rsidRPr="00DB13C5" w:rsidRDefault="4FAE9805" w:rsidP="4FAE9805">
            <w:pPr>
              <w:spacing w:line="240" w:lineRule="auto"/>
              <w:jc w:val="left"/>
              <w:rPr>
                <w:rFonts w:ascii="Calibri" w:eastAsia="Times New Roman" w:hAnsi="Calibri" w:cs="Calibri"/>
                <w:szCs w:val="21"/>
                <w:lang w:val="fr-FR" w:eastAsia="fr-FR"/>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36AB52C9" w14:textId="47205864" w:rsidR="79CF42DE" w:rsidRPr="00DB13C5" w:rsidRDefault="79CF42DE" w:rsidP="00B75F99">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50395848" w14:textId="3A530A58" w:rsidR="79CF42DE" w:rsidRPr="00DB13C5" w:rsidRDefault="79CF42DE" w:rsidP="00B75F99">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0E43DBC0" w14:textId="3407F335" w:rsidR="79CF42DE" w:rsidRPr="00DB13C5" w:rsidRDefault="79CF42DE" w:rsidP="00B75F99">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64B37E2" w14:textId="781E75FE" w:rsidR="79CF42DE" w:rsidRPr="00DB13C5" w:rsidRDefault="79CF42DE" w:rsidP="4FAE9805">
            <w:pPr>
              <w:spacing w:after="0" w:line="240" w:lineRule="auto"/>
              <w:jc w:val="left"/>
              <w:rPr>
                <w:rFonts w:ascii="Calibri" w:eastAsia="Times New Roman" w:hAnsi="Calibri" w:cs="Calibri"/>
                <w:lang w:val="fr-FR" w:eastAsia="fr-FR"/>
              </w:rPr>
            </w:pPr>
            <w:r w:rsidRPr="63944301">
              <w:rPr>
                <w:rFonts w:ascii="Calibri" w:eastAsia="Times New Roman" w:hAnsi="Calibri" w:cs="Calibri"/>
                <w:lang w:val="fr-FR" w:eastAsia="fr-FR"/>
              </w:rPr>
              <w:t>Engagement fréquent avec les communautés, à la fois par le renforcement des canaux officiels (COPA, COGES, etc.) et par des initiatives plus générales de communication sur le changement de comportement destinées aux communautés et à leurs chefs traditionnels, officiels et religieux ;</w:t>
            </w:r>
          </w:p>
          <w:p w14:paraId="19A3E104" w14:textId="781E75FE" w:rsidR="009F193B" w:rsidRDefault="79CF42DE" w:rsidP="4FAE9805">
            <w:pPr>
              <w:spacing w:after="0" w:line="240" w:lineRule="auto"/>
              <w:jc w:val="left"/>
              <w:rPr>
                <w:rFonts w:ascii="Calibri" w:eastAsia="Times New Roman" w:hAnsi="Calibri" w:cs="Calibri"/>
                <w:lang w:val="fr-FR" w:eastAsia="fr-FR"/>
              </w:rPr>
            </w:pPr>
            <w:r w:rsidRPr="63944301">
              <w:rPr>
                <w:rFonts w:ascii="Calibri" w:eastAsia="Times New Roman" w:hAnsi="Calibri" w:cs="Calibri"/>
                <w:lang w:val="fr-FR" w:eastAsia="fr-FR"/>
              </w:rPr>
              <w:t>Campagnes de sensibilisation qui prennent en compte les normes socioculturelles et de genre, en impliquant à la fois les hommes (en tant qu'acteurs deu changement) et les femmes</w:t>
            </w:r>
          </w:p>
          <w:p w14:paraId="5EE91F48" w14:textId="7EA4F6FA" w:rsidR="79CF42DE" w:rsidRPr="00DB13C5" w:rsidRDefault="79CF42DE" w:rsidP="4FAE980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 en promouvant des modèles ;</w:t>
            </w:r>
          </w:p>
          <w:p w14:paraId="4B171DC3" w14:textId="71BAA864" w:rsidR="79CF42DE" w:rsidRPr="00DB13C5" w:rsidRDefault="79CF42DE" w:rsidP="4FAE980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Travailler en amont par le biais d'un dialogue au niveau provincial et national, afin de promouvoir activement l'égalité des sexes par le biais des politiques, des stratégies et de la budgétisation</w:t>
            </w:r>
          </w:p>
        </w:tc>
      </w:tr>
      <w:tr w:rsidR="4FAE9805" w14:paraId="15070223" w14:textId="77777777" w:rsidTr="00B75F99">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3D93E868" w14:textId="4CB3C393" w:rsidR="79CF42DE" w:rsidRPr="00DB13C5" w:rsidRDefault="79CF42DE"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lastRenderedPageBreak/>
              <w:t>Resistance des communautés à la sensibilisation aux thématiques liées à l’identité culturelle et l’environnement</w:t>
            </w:r>
          </w:p>
          <w:p w14:paraId="6722F89D" w14:textId="32CE84FA" w:rsidR="4FAE9805" w:rsidRPr="00DB13C5" w:rsidRDefault="4FAE9805" w:rsidP="00DB13C5">
            <w:pPr>
              <w:spacing w:after="0" w:line="240" w:lineRule="auto"/>
              <w:jc w:val="left"/>
              <w:rPr>
                <w:rFonts w:ascii="Calibri" w:eastAsia="Times New Roman" w:hAnsi="Calibri" w:cs="Calibri"/>
                <w:szCs w:val="21"/>
                <w:lang w:val="fr-FR" w:eastAsia="fr-FR"/>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2E470BF4" w14:textId="46F01D04" w:rsidR="79CF42DE" w:rsidRPr="00DB13C5" w:rsidRDefault="79CF42DE" w:rsidP="00B75F99">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48C32EA5" w14:textId="5D90D534" w:rsidR="79CF42DE" w:rsidRPr="00DB13C5" w:rsidRDefault="79CF42DE" w:rsidP="00B75F99">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382A561E" w14:textId="11513E50" w:rsidR="79CF42DE" w:rsidRPr="00DB13C5" w:rsidRDefault="79CF42DE" w:rsidP="00B75F99">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1C1A96BE" w14:textId="45B8CDFE" w:rsidR="79CF42DE" w:rsidRPr="00DB13C5" w:rsidRDefault="79CF42DE"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Partenariat avec un acteur ayant de l’expérience dans la sensibilisation aux thématiques dans le pays;</w:t>
            </w:r>
          </w:p>
          <w:p w14:paraId="6587E16A" w14:textId="013BD256" w:rsidR="79CF42DE" w:rsidRPr="00DB13C5" w:rsidRDefault="79CF42DE"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L’utilisation des outils pédagogiques adaptés;</w:t>
            </w:r>
          </w:p>
          <w:p w14:paraId="60885076" w14:textId="4A70A0A9" w:rsidR="4FAE9805" w:rsidRPr="00DB13C5" w:rsidRDefault="79CF42DE"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Formation et engagement des enseignants</w:t>
            </w:r>
          </w:p>
        </w:tc>
      </w:tr>
      <w:tr w:rsidR="4FAE9805" w14:paraId="68E79E15" w14:textId="77777777" w:rsidTr="00B75F99">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291A5E7E" w14:textId="1DA47B31" w:rsidR="79CF42DE" w:rsidRPr="00DB13C5" w:rsidRDefault="79CF42DE" w:rsidP="4FAE980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Un manque d'application des nouveaux contenus et méthodes d'enseignement malgré une formation appropriée et adéquate.</w:t>
            </w:r>
          </w:p>
          <w:p w14:paraId="199B64B3" w14:textId="3B01D8DE" w:rsidR="4FAE9805" w:rsidRPr="00DB13C5" w:rsidRDefault="4FAE9805" w:rsidP="4FAE9805">
            <w:pPr>
              <w:spacing w:line="240" w:lineRule="auto"/>
              <w:jc w:val="left"/>
              <w:rPr>
                <w:rFonts w:ascii="Calibri" w:eastAsia="Times New Roman" w:hAnsi="Calibri" w:cs="Calibri"/>
                <w:szCs w:val="21"/>
                <w:lang w:val="fr-FR" w:eastAsia="fr-FR"/>
              </w:rPr>
            </w:pPr>
          </w:p>
        </w:tc>
        <w:tc>
          <w:tcPr>
            <w:tcW w:w="1102" w:type="dxa"/>
            <w:tcBorders>
              <w:top w:val="single" w:sz="4" w:space="0" w:color="auto"/>
              <w:left w:val="single" w:sz="4" w:space="0" w:color="auto"/>
              <w:bottom w:val="single" w:sz="4" w:space="0" w:color="auto"/>
              <w:right w:val="single" w:sz="4" w:space="0" w:color="auto"/>
            </w:tcBorders>
            <w:vAlign w:val="center"/>
            <w:hideMark/>
          </w:tcPr>
          <w:p w14:paraId="768B0FDA" w14:textId="4FC8E3D8" w:rsidR="79CF42DE" w:rsidRPr="00DB13C5" w:rsidRDefault="79CF42DE" w:rsidP="00B75F99">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1D17CA33" w14:textId="388DDEC9" w:rsidR="79CF42DE" w:rsidRPr="00DB13C5" w:rsidRDefault="79CF42DE" w:rsidP="00B75F99">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4</w:t>
            </w:r>
          </w:p>
        </w:tc>
        <w:tc>
          <w:tcPr>
            <w:tcW w:w="855" w:type="dxa"/>
            <w:tcBorders>
              <w:top w:val="single" w:sz="4" w:space="0" w:color="auto"/>
              <w:left w:val="single" w:sz="4" w:space="0" w:color="auto"/>
              <w:bottom w:val="single" w:sz="4" w:space="0" w:color="auto"/>
              <w:right w:val="single" w:sz="4" w:space="0" w:color="auto"/>
            </w:tcBorders>
            <w:vAlign w:val="center"/>
            <w:hideMark/>
          </w:tcPr>
          <w:p w14:paraId="1B3FEEDA" w14:textId="1681FFD6" w:rsidR="79CF42DE" w:rsidRPr="00DB13C5" w:rsidRDefault="79CF42DE" w:rsidP="00B75F99">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16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8C3C5D3" w14:textId="12A6FB1D" w:rsidR="79CF42DE" w:rsidRPr="00DB13C5" w:rsidRDefault="79CF42DE" w:rsidP="4FAE980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 xml:space="preserve">Sélection d'écoles dont la direction est forte et motivée ; </w:t>
            </w:r>
          </w:p>
          <w:p w14:paraId="76DFA445" w14:textId="37C306D6" w:rsidR="79CF42DE" w:rsidRPr="00DB13C5" w:rsidRDefault="79CF42DE" w:rsidP="4FAE980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Bilan, suivi et évaluation après la formation ;</w:t>
            </w:r>
          </w:p>
          <w:p w14:paraId="49F92EFF" w14:textId="41FB5692" w:rsidR="79CF42DE" w:rsidRPr="00DB13C5" w:rsidRDefault="79CF42DE" w:rsidP="4FAE980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Fourniture de matériel et d'équipements stimulants permettant un enseignement et un apprentissage actifs ;</w:t>
            </w:r>
          </w:p>
          <w:p w14:paraId="35B26E3E" w14:textId="194FBE12" w:rsidR="4FAE9805" w:rsidRPr="00DB13C5" w:rsidRDefault="79CF42DE"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Implication de tous les acteurs clés permettant des changements durables, c'est-à-dire HP et ISP (formation initiale) et directeurs d'école et inspecteurs dans la formation (continue)</w:t>
            </w:r>
          </w:p>
        </w:tc>
      </w:tr>
      <w:tr w:rsidR="4FAE9805" w14:paraId="60146EB2" w14:textId="77777777" w:rsidTr="00B75F99">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68BEA67A" w14:textId="7EBB9017" w:rsidR="79CF42DE" w:rsidRPr="00DB13C5" w:rsidRDefault="79CF42DE"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Des ressources financières insuffisantes pour intégrer durablement les innovations proposées par le programme</w:t>
            </w:r>
          </w:p>
        </w:tc>
        <w:tc>
          <w:tcPr>
            <w:tcW w:w="1102" w:type="dxa"/>
            <w:tcBorders>
              <w:top w:val="single" w:sz="4" w:space="0" w:color="auto"/>
              <w:left w:val="single" w:sz="4" w:space="0" w:color="auto"/>
              <w:bottom w:val="single" w:sz="4" w:space="0" w:color="auto"/>
              <w:right w:val="single" w:sz="4" w:space="0" w:color="auto"/>
            </w:tcBorders>
            <w:vAlign w:val="center"/>
            <w:hideMark/>
          </w:tcPr>
          <w:p w14:paraId="4722BFC2" w14:textId="43D3529D" w:rsidR="79CF42DE" w:rsidRPr="00DB13C5" w:rsidRDefault="79CF42DE" w:rsidP="00B75F99">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4CEB57F5" w14:textId="3327BCA6" w:rsidR="79CF42DE" w:rsidRPr="00DB13C5" w:rsidRDefault="79CF42DE" w:rsidP="00B75F99">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4</w:t>
            </w:r>
          </w:p>
        </w:tc>
        <w:tc>
          <w:tcPr>
            <w:tcW w:w="855" w:type="dxa"/>
            <w:tcBorders>
              <w:top w:val="single" w:sz="4" w:space="0" w:color="auto"/>
              <w:left w:val="single" w:sz="4" w:space="0" w:color="auto"/>
              <w:bottom w:val="single" w:sz="4" w:space="0" w:color="auto"/>
              <w:right w:val="single" w:sz="4" w:space="0" w:color="auto"/>
            </w:tcBorders>
            <w:vAlign w:val="center"/>
            <w:hideMark/>
          </w:tcPr>
          <w:p w14:paraId="5AB5628F" w14:textId="13BCF033" w:rsidR="79CF42DE" w:rsidRPr="00DB13C5" w:rsidRDefault="79CF42DE" w:rsidP="00B75F99">
            <w:pPr>
              <w:spacing w:after="0"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12</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AC91725" w14:textId="5DD040B8" w:rsidR="4FAE9805" w:rsidRPr="00DB13C5" w:rsidRDefault="79CF42DE"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Identification et développement en temps utile de sources de financement alternatives pour les partenaires et soutien à leur mise en place</w:t>
            </w:r>
          </w:p>
        </w:tc>
      </w:tr>
      <w:tr w:rsidR="00131853" w:rsidRPr="00633B06" w14:paraId="351C21C0" w14:textId="77777777" w:rsidTr="4FAE9805">
        <w:trPr>
          <w:trHeight w:val="300"/>
        </w:trPr>
        <w:tc>
          <w:tcPr>
            <w:tcW w:w="609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D2B4E19"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de Réputation</w:t>
            </w:r>
          </w:p>
        </w:tc>
        <w:tc>
          <w:tcPr>
            <w:tcW w:w="110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16004B9"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p>
        </w:tc>
        <w:tc>
          <w:tcPr>
            <w:tcW w:w="74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BA21FC6"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c>
          <w:tcPr>
            <w:tcW w:w="85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5A9BE5A"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c>
          <w:tcPr>
            <w:tcW w:w="651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BF87136"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r>
      <w:tr w:rsidR="00131853" w:rsidRPr="00633B06" w14:paraId="0D110050" w14:textId="77777777" w:rsidTr="00B75F99">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1347836B" w14:textId="0FF3B582" w:rsidR="00131853" w:rsidRPr="00B75F99" w:rsidRDefault="00131853" w:rsidP="00131853">
            <w:pPr>
              <w:spacing w:after="0" w:line="240" w:lineRule="auto"/>
              <w:jc w:val="left"/>
              <w:rPr>
                <w:rFonts w:ascii="Calibri" w:eastAsia="Times New Roman" w:hAnsi="Calibri" w:cs="Calibri"/>
                <w:szCs w:val="21"/>
                <w:lang w:val="fr-FR" w:eastAsia="fr-FR"/>
              </w:rPr>
            </w:pPr>
            <w:r w:rsidRPr="00B75F99">
              <w:rPr>
                <w:rFonts w:ascii="Calibri" w:eastAsia="Times New Roman" w:hAnsi="Calibri" w:cs="Calibri"/>
                <w:szCs w:val="21"/>
                <w:lang w:val="fr-FR" w:eastAsia="fr-FR"/>
              </w:rPr>
              <w:t>Ecoles construites et/ou réhabilitées mais mal gérées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98949FB" w14:textId="7AF01F0F" w:rsidR="00131853" w:rsidRPr="00B75F99" w:rsidRDefault="00131853"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62E7FF2B" w14:textId="50F2F023" w:rsidR="00131853" w:rsidRPr="00B75F99" w:rsidRDefault="00131853"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4</w:t>
            </w:r>
          </w:p>
        </w:tc>
        <w:tc>
          <w:tcPr>
            <w:tcW w:w="855" w:type="dxa"/>
            <w:tcBorders>
              <w:top w:val="single" w:sz="4" w:space="0" w:color="auto"/>
              <w:left w:val="single" w:sz="4" w:space="0" w:color="auto"/>
              <w:bottom w:val="single" w:sz="4" w:space="0" w:color="auto"/>
              <w:right w:val="single" w:sz="4" w:space="0" w:color="auto"/>
            </w:tcBorders>
            <w:vAlign w:val="center"/>
            <w:hideMark/>
          </w:tcPr>
          <w:p w14:paraId="7934FE6B" w14:textId="5EF41C06" w:rsidR="00131853" w:rsidRPr="00B75F99" w:rsidRDefault="72C2B570" w:rsidP="00B75F99">
            <w:pPr>
              <w:spacing w:after="0" w:line="240" w:lineRule="auto"/>
              <w:jc w:val="center"/>
              <w:rPr>
                <w:rFonts w:ascii="Calibri" w:eastAsia="Times New Roman" w:hAnsi="Calibri" w:cs="Calibri"/>
                <w:szCs w:val="21"/>
                <w:lang w:val="fr-FR" w:eastAsia="fr-FR"/>
              </w:rPr>
            </w:pPr>
            <w:r w:rsidRPr="00B75F99">
              <w:rPr>
                <w:rFonts w:ascii="Calibri" w:eastAsia="Times New Roman" w:hAnsi="Calibri" w:cs="Calibri"/>
                <w:szCs w:val="21"/>
                <w:lang w:val="fr-FR" w:eastAsia="fr-FR"/>
              </w:rPr>
              <w:t>8</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1113AFF" w14:textId="0FFF33E1" w:rsidR="00131853" w:rsidRPr="00B75F99" w:rsidRDefault="00131853" w:rsidP="00B75F99">
            <w:pPr>
              <w:spacing w:after="0" w:line="240" w:lineRule="auto"/>
              <w:jc w:val="left"/>
              <w:rPr>
                <w:rFonts w:ascii="Calibri" w:eastAsia="Times New Roman" w:hAnsi="Calibri" w:cs="Calibri"/>
                <w:szCs w:val="21"/>
                <w:lang w:val="fr-FR" w:eastAsia="fr-FR"/>
              </w:rPr>
            </w:pPr>
            <w:r w:rsidRPr="00B75F99">
              <w:rPr>
                <w:rFonts w:ascii="Calibri" w:eastAsia="Times New Roman" w:hAnsi="Calibri" w:cs="Calibri"/>
                <w:szCs w:val="21"/>
                <w:lang w:val="fr-FR" w:eastAsia="fr-FR"/>
              </w:rPr>
              <w:t>Approche scolaire globale, appui soft en synergie avec activités infra et équipement</w:t>
            </w:r>
          </w:p>
        </w:tc>
      </w:tr>
      <w:tr w:rsidR="4FAE9805" w14:paraId="18966A23" w14:textId="77777777" w:rsidTr="4FAE9805">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318FC7E1" w14:textId="420BCD85" w:rsidR="4FAE9805" w:rsidRPr="00DB13C5" w:rsidRDefault="258A92BD"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L'aide à la construction est trop faible pour avoir un impact tangible sur la surpopulation des écoles, d'autant plus que l'aide peut attirer encore plus d'élèves dans les écoles soutenues.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CF99949" w14:textId="0BDA65FB" w:rsidR="258A92BD" w:rsidRPr="00DB13C5" w:rsidRDefault="258A92BD" w:rsidP="4FAE9805">
            <w:pPr>
              <w:spacing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1FF8216F" w14:textId="1B947BDB" w:rsidR="258A92BD" w:rsidRPr="00DB13C5" w:rsidRDefault="258A92BD" w:rsidP="4FAE9805">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06850B48" w14:textId="45A60496" w:rsidR="258A92BD" w:rsidRPr="00DB13C5" w:rsidRDefault="258A92BD" w:rsidP="4FAE9805">
            <w:pPr>
              <w:spacing w:line="240" w:lineRule="auto"/>
              <w:jc w:val="center"/>
              <w:rPr>
                <w:rFonts w:ascii="Calibri" w:eastAsia="Times New Roman" w:hAnsi="Calibri" w:cs="Calibri"/>
                <w:szCs w:val="21"/>
                <w:lang w:val="fr-FR" w:eastAsia="fr-FR"/>
              </w:rPr>
            </w:pPr>
            <w:r w:rsidRPr="00DB13C5">
              <w:rPr>
                <w:rFonts w:ascii="Calibri" w:eastAsia="Times New Roman" w:hAnsi="Calibri" w:cs="Calibri"/>
                <w:szCs w:val="21"/>
                <w:lang w:val="fr-FR" w:eastAsia="fr-FR"/>
              </w:rPr>
              <w:t>4</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B94E7FD" w14:textId="59D83FE1" w:rsidR="4FAE9805" w:rsidRPr="00DB13C5" w:rsidRDefault="258A92BD" w:rsidP="00DB13C5">
            <w:pPr>
              <w:spacing w:after="0" w:line="240" w:lineRule="auto"/>
              <w:jc w:val="left"/>
              <w:rPr>
                <w:rFonts w:ascii="Calibri" w:eastAsia="Times New Roman" w:hAnsi="Calibri" w:cs="Calibri"/>
                <w:szCs w:val="21"/>
                <w:lang w:val="fr-FR" w:eastAsia="fr-FR"/>
              </w:rPr>
            </w:pPr>
            <w:r w:rsidRPr="00DB13C5">
              <w:rPr>
                <w:rFonts w:ascii="Calibri" w:eastAsia="Times New Roman" w:hAnsi="Calibri" w:cs="Calibri"/>
                <w:szCs w:val="21"/>
                <w:lang w:val="fr-FR" w:eastAsia="fr-FR"/>
              </w:rPr>
              <w:t>Une coordination efficace avec les autorités éducatives et la direction de l'école pour gérer les attentes et une communication externe transparente à l'égard des tiers.</w:t>
            </w:r>
          </w:p>
        </w:tc>
      </w:tr>
      <w:tr w:rsidR="00131853" w:rsidRPr="00633B06" w14:paraId="458D1C3B"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B6EC1E" w14:textId="295D4D59" w:rsidR="00131853" w:rsidRPr="00633B06" w:rsidRDefault="696BC0FF" w:rsidP="0DB815A7">
            <w:pPr>
              <w:spacing w:after="0" w:line="240" w:lineRule="auto"/>
              <w:jc w:val="left"/>
              <w:rPr>
                <w:rFonts w:ascii="Calibri" w:eastAsia="Times New Roman" w:hAnsi="Calibri" w:cs="Calibri"/>
                <w:b/>
                <w:bCs/>
                <w:lang w:val="fr-FR" w:eastAsia="fr-FR"/>
              </w:rPr>
            </w:pPr>
            <w:r w:rsidRPr="0DB815A7">
              <w:rPr>
                <w:rFonts w:ascii="Calibri" w:eastAsia="Times New Roman" w:hAnsi="Calibri" w:cs="Calibri"/>
                <w:b/>
                <w:bCs/>
                <w:lang w:val="fr-FR" w:eastAsia="fr-FR"/>
              </w:rPr>
              <w:t xml:space="preserve">COD2201511 Agriculture familiale et entreprenariat agricole </w:t>
            </w:r>
            <w:r w:rsidR="4520B599" w:rsidRPr="0DB815A7">
              <w:rPr>
                <w:rFonts w:ascii="Calibri" w:eastAsia="Times New Roman" w:hAnsi="Calibri" w:cs="Calibri"/>
                <w:b/>
                <w:bCs/>
                <w:lang w:val="fr-FR" w:eastAsia="fr-FR"/>
              </w:rPr>
              <w:t>et rural</w:t>
            </w:r>
          </w:p>
        </w:tc>
      </w:tr>
      <w:tr w:rsidR="00131853" w:rsidRPr="00633B06" w14:paraId="576DBB55" w14:textId="77777777" w:rsidTr="4FAE9805">
        <w:trPr>
          <w:trHeight w:val="525"/>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hideMark/>
          </w:tcPr>
          <w:p w14:paraId="5180DB66"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Opérationnels (liés aux aspects de gestion de l’intervention, tels que la gestion des ressources humaines, de l’information, de sécurité, des capacités des organisations mettant en œuvre, etc.)</w:t>
            </w:r>
          </w:p>
        </w:tc>
      </w:tr>
      <w:tr w:rsidR="00131853" w:rsidRPr="00633B06" w14:paraId="2ECFDEDA" w14:textId="77777777" w:rsidTr="4FAE9805">
        <w:trPr>
          <w:trHeight w:val="855"/>
        </w:trPr>
        <w:tc>
          <w:tcPr>
            <w:tcW w:w="6091" w:type="dxa"/>
            <w:tcBorders>
              <w:top w:val="single" w:sz="4" w:space="0" w:color="auto"/>
              <w:left w:val="single" w:sz="4" w:space="0" w:color="auto"/>
              <w:bottom w:val="single" w:sz="4" w:space="0" w:color="auto"/>
              <w:right w:val="single" w:sz="4" w:space="0" w:color="auto"/>
            </w:tcBorders>
            <w:vAlign w:val="center"/>
            <w:hideMark/>
          </w:tcPr>
          <w:p w14:paraId="27B89F92"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Faible attractivité de Kabinda et Ngandajika pour le recrutement et le maintien du personnel Enabel dans des zones enclavées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70CE68E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399B169F"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0DBFAE4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D8E7FF7"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Grille salariale Enabel attractive et prévision de nombreuses formations au sein du programme sur des approches de mise en œuvre standardisées et valorisables (CEP, AVEC, FBS, MSD)</w:t>
            </w:r>
          </w:p>
        </w:tc>
      </w:tr>
      <w:tr w:rsidR="00131853" w:rsidRPr="00633B06" w14:paraId="0B464147" w14:textId="77777777" w:rsidTr="4FAE9805">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77A52CE8"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lastRenderedPageBreak/>
              <w:t>Difficultés d'atteinte des bénéficiaires dans la Lomami dû au mauvais état des routes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B8A6B6"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44E05348"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6CE7CFB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1418822A"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Installation d'une antenne à Ngandajika pour rapprocher les équipes des terrain</w:t>
            </w:r>
            <w:r>
              <w:rPr>
                <w:rFonts w:ascii="Calibri" w:eastAsia="Times New Roman" w:hAnsi="Calibri" w:cs="Calibri"/>
                <w:szCs w:val="21"/>
                <w:lang w:val="fr-FR" w:eastAsia="fr-FR"/>
              </w:rPr>
              <w:t>s</w:t>
            </w:r>
            <w:r w:rsidRPr="00633B06">
              <w:rPr>
                <w:rFonts w:ascii="Calibri" w:eastAsia="Times New Roman" w:hAnsi="Calibri" w:cs="Calibri"/>
                <w:szCs w:val="21"/>
                <w:lang w:val="fr-FR" w:eastAsia="fr-FR"/>
              </w:rPr>
              <w:t xml:space="preserve"> d'intervention. Possibilité d'amélioration des routes avec le programme PADRIR du FIDA. Travail en collaboration avec les STD et les structures locales</w:t>
            </w:r>
          </w:p>
        </w:tc>
      </w:tr>
      <w:tr w:rsidR="00131853" w:rsidRPr="00633B06" w14:paraId="6CB3C415" w14:textId="77777777" w:rsidTr="4FAE9805">
        <w:trPr>
          <w:trHeight w:val="855"/>
        </w:trPr>
        <w:tc>
          <w:tcPr>
            <w:tcW w:w="6091" w:type="dxa"/>
            <w:tcBorders>
              <w:top w:val="single" w:sz="4" w:space="0" w:color="auto"/>
              <w:left w:val="single" w:sz="4" w:space="0" w:color="auto"/>
              <w:bottom w:val="single" w:sz="4" w:space="0" w:color="auto"/>
              <w:right w:val="single" w:sz="4" w:space="0" w:color="auto"/>
            </w:tcBorders>
            <w:vAlign w:val="center"/>
            <w:hideMark/>
          </w:tcPr>
          <w:p w14:paraId="2143073A"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Manque d'institutions financières en capacité/volonté d'accompagner les entrepreneurs du secteur agricole</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3790C0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75CEEE62"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1E9C2C40"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8</w:t>
            </w:r>
          </w:p>
        </w:tc>
        <w:tc>
          <w:tcPr>
            <w:tcW w:w="6512" w:type="dxa"/>
            <w:tcBorders>
              <w:top w:val="single" w:sz="4" w:space="0" w:color="auto"/>
              <w:left w:val="single" w:sz="4" w:space="0" w:color="auto"/>
              <w:bottom w:val="single" w:sz="4" w:space="0" w:color="auto"/>
              <w:right w:val="single" w:sz="4" w:space="0" w:color="auto"/>
            </w:tcBorders>
            <w:vAlign w:val="center"/>
            <w:hideMark/>
          </w:tcPr>
          <w:p w14:paraId="685A5675"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Multiplicité des approches ne faisant pas forcément intervenir le secteur financier (approche AVEC, approche MSD) mais favorisant le développement économique</w:t>
            </w:r>
          </w:p>
        </w:tc>
      </w:tr>
      <w:tr w:rsidR="00131853" w:rsidRPr="00633B06" w14:paraId="1F19B7E4"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hideMark/>
          </w:tcPr>
          <w:p w14:paraId="477643F4"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de Développement (liés aux processus de développement de l’intervention</w:t>
            </w:r>
            <w:r>
              <w:rPr>
                <w:rFonts w:ascii="Calibri" w:eastAsia="Times New Roman" w:hAnsi="Calibri" w:cs="Calibri"/>
                <w:b/>
                <w:bCs/>
                <w:szCs w:val="21"/>
                <w:lang w:val="fr-FR" w:eastAsia="fr-FR"/>
              </w:rPr>
              <w:t>)</w:t>
            </w:r>
            <w:r w:rsidRPr="00633B06">
              <w:rPr>
                <w:rFonts w:ascii="Calibri" w:eastAsia="Times New Roman" w:hAnsi="Calibri" w:cs="Calibri"/>
                <w:b/>
                <w:bCs/>
                <w:szCs w:val="21"/>
                <w:lang w:val="fr-FR" w:eastAsia="fr-FR"/>
              </w:rPr>
              <w:t xml:space="preserve"> &amp; durabilité</w:t>
            </w:r>
          </w:p>
        </w:tc>
      </w:tr>
      <w:tr w:rsidR="00131853" w:rsidRPr="00633B06" w14:paraId="2111C97D" w14:textId="77777777" w:rsidTr="4FAE9805">
        <w:trPr>
          <w:trHeight w:val="570"/>
        </w:trPr>
        <w:tc>
          <w:tcPr>
            <w:tcW w:w="6091" w:type="dxa"/>
            <w:tcBorders>
              <w:top w:val="single" w:sz="4" w:space="0" w:color="auto"/>
              <w:left w:val="single" w:sz="4" w:space="0" w:color="auto"/>
              <w:bottom w:val="single" w:sz="4" w:space="0" w:color="auto"/>
              <w:right w:val="single" w:sz="4" w:space="0" w:color="auto"/>
            </w:tcBorders>
            <w:vAlign w:val="center"/>
            <w:hideMark/>
          </w:tcPr>
          <w:p w14:paraId="38B06DE9"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Perturbations et impacts liés au changement climatique</w:t>
            </w:r>
          </w:p>
        </w:tc>
        <w:tc>
          <w:tcPr>
            <w:tcW w:w="1102" w:type="dxa"/>
            <w:tcBorders>
              <w:top w:val="single" w:sz="4" w:space="0" w:color="auto"/>
              <w:left w:val="single" w:sz="4" w:space="0" w:color="auto"/>
              <w:bottom w:val="single" w:sz="4" w:space="0" w:color="auto"/>
              <w:right w:val="single" w:sz="4" w:space="0" w:color="auto"/>
            </w:tcBorders>
            <w:vAlign w:val="center"/>
            <w:hideMark/>
          </w:tcPr>
          <w:p w14:paraId="63755371"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270F010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05A811E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1BC2F3DB"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Travail sur des modèles d'agriculture résilients face au changement climatique</w:t>
            </w:r>
          </w:p>
        </w:tc>
      </w:tr>
      <w:tr w:rsidR="00131853" w:rsidRPr="00633B06" w14:paraId="3042BFE0" w14:textId="77777777" w:rsidTr="4FAE9805">
        <w:trPr>
          <w:trHeight w:val="358"/>
        </w:trPr>
        <w:tc>
          <w:tcPr>
            <w:tcW w:w="6091" w:type="dxa"/>
            <w:tcBorders>
              <w:top w:val="single" w:sz="4" w:space="0" w:color="auto"/>
              <w:left w:val="single" w:sz="4" w:space="0" w:color="auto"/>
              <w:bottom w:val="single" w:sz="4" w:space="0" w:color="auto"/>
              <w:right w:val="single" w:sz="4" w:space="0" w:color="auto"/>
            </w:tcBorders>
            <w:vAlign w:val="center"/>
            <w:hideMark/>
          </w:tcPr>
          <w:p w14:paraId="426B8B57"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Compétition, mauvaise répartition des rôles et responsabilités entre les différentes entités publique responsables de l'agriculture (STD, Ministres) entrainant des blocages dans les activités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2CD54A9"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0A3598E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4536E680"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66359284"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Travail au niveau de la gouvernance du secteur couplé à l'appui institutionnel au niveau central et provincial. Implication et dialogue entre les différentes parties notamment au sein du conseil consultatif provincial.</w:t>
            </w:r>
          </w:p>
        </w:tc>
      </w:tr>
      <w:tr w:rsidR="00131853" w:rsidRPr="00633B06" w14:paraId="6C1DC855" w14:textId="77777777" w:rsidTr="4FAE9805">
        <w:trPr>
          <w:trHeight w:val="116"/>
        </w:trPr>
        <w:tc>
          <w:tcPr>
            <w:tcW w:w="6091" w:type="dxa"/>
            <w:tcBorders>
              <w:top w:val="single" w:sz="4" w:space="0" w:color="auto"/>
              <w:left w:val="single" w:sz="4" w:space="0" w:color="auto"/>
              <w:bottom w:val="single" w:sz="4" w:space="0" w:color="auto"/>
              <w:right w:val="single" w:sz="4" w:space="0" w:color="auto"/>
            </w:tcBorders>
            <w:vAlign w:val="center"/>
            <w:hideMark/>
          </w:tcPr>
          <w:p w14:paraId="0BC7B9C3"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Mauvaise appropriation et défiance face aux concepts et approches liés à l'agroécologie par les partenaires</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82E28F6"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6DE624E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3122B352"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hideMark/>
          </w:tcPr>
          <w:p w14:paraId="1B461EF1"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Objectivation des résultats issus de l'agroécologie grâce aux collaborations avec les partenaires de recherche. Vu</w:t>
            </w:r>
            <w:r>
              <w:rPr>
                <w:rFonts w:ascii="Calibri" w:eastAsia="Times New Roman" w:hAnsi="Calibri" w:cs="Calibri"/>
                <w:szCs w:val="21"/>
                <w:lang w:val="fr-FR" w:eastAsia="fr-FR"/>
              </w:rPr>
              <w:t>l</w:t>
            </w:r>
            <w:r w:rsidRPr="00633B06">
              <w:rPr>
                <w:rFonts w:ascii="Calibri" w:eastAsia="Times New Roman" w:hAnsi="Calibri" w:cs="Calibri"/>
                <w:szCs w:val="21"/>
                <w:lang w:val="fr-FR" w:eastAsia="fr-FR"/>
              </w:rPr>
              <w:t>garisation et diffusion des savoirs par des produits de capitalisation. Organisation de visites d'échanges.</w:t>
            </w:r>
          </w:p>
        </w:tc>
      </w:tr>
      <w:tr w:rsidR="00131853" w:rsidRPr="00633B06" w14:paraId="206CD2FB" w14:textId="77777777" w:rsidTr="4FAE9805">
        <w:trPr>
          <w:trHeight w:val="1020"/>
        </w:trPr>
        <w:tc>
          <w:tcPr>
            <w:tcW w:w="6091" w:type="dxa"/>
            <w:tcBorders>
              <w:top w:val="single" w:sz="4" w:space="0" w:color="auto"/>
              <w:left w:val="single" w:sz="4" w:space="0" w:color="auto"/>
              <w:bottom w:val="single" w:sz="4" w:space="0" w:color="auto"/>
              <w:right w:val="single" w:sz="4" w:space="0" w:color="auto"/>
            </w:tcBorders>
            <w:vAlign w:val="center"/>
            <w:hideMark/>
          </w:tcPr>
          <w:p w14:paraId="4D9B5B57"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Mauvaise appropriation des approches d'appui conseil par les STD</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C0BF930"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52638572"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4F034C8A"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6512" w:type="dxa"/>
            <w:tcBorders>
              <w:top w:val="single" w:sz="4" w:space="0" w:color="auto"/>
              <w:left w:val="single" w:sz="4" w:space="0" w:color="auto"/>
              <w:bottom w:val="single" w:sz="4" w:space="0" w:color="auto"/>
              <w:right w:val="single" w:sz="4" w:space="0" w:color="auto"/>
            </w:tcBorders>
            <w:vAlign w:val="center"/>
            <w:hideMark/>
          </w:tcPr>
          <w:p w14:paraId="4C9C3A13"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Travail avec le niveau central sur les dispositifs d'appui conseil aux agriculteurs. Repositionnement et implication des STD dans un rôle de suivi évaluation. Travail collectif et participatif sur les rôles de chaque acteur (STD, fait</w:t>
            </w:r>
            <w:r>
              <w:rPr>
                <w:rFonts w:ascii="Calibri" w:eastAsia="Times New Roman" w:hAnsi="Calibri" w:cs="Calibri"/>
                <w:szCs w:val="21"/>
                <w:lang w:val="fr-FR" w:eastAsia="fr-FR"/>
              </w:rPr>
              <w:t>i</w:t>
            </w:r>
            <w:r w:rsidRPr="00633B06">
              <w:rPr>
                <w:rFonts w:ascii="Calibri" w:eastAsia="Times New Roman" w:hAnsi="Calibri" w:cs="Calibri"/>
                <w:szCs w:val="21"/>
                <w:lang w:val="fr-FR" w:eastAsia="fr-FR"/>
              </w:rPr>
              <w:t>ères, OP). Mise en place d'approches standardisées et utilisées par d'autres partenaires (CEP, AVEC, FBS)</w:t>
            </w:r>
            <w:r>
              <w:rPr>
                <w:rFonts w:ascii="Calibri" w:eastAsia="Times New Roman" w:hAnsi="Calibri" w:cs="Calibri"/>
                <w:szCs w:val="21"/>
                <w:lang w:val="fr-FR" w:eastAsia="fr-FR"/>
              </w:rPr>
              <w:t>.</w:t>
            </w:r>
          </w:p>
        </w:tc>
      </w:tr>
      <w:tr w:rsidR="00131853" w:rsidRPr="00633B06" w14:paraId="0AF8EFCD" w14:textId="77777777" w:rsidTr="4FAE9805">
        <w:trPr>
          <w:trHeight w:val="542"/>
        </w:trPr>
        <w:tc>
          <w:tcPr>
            <w:tcW w:w="6091" w:type="dxa"/>
            <w:tcBorders>
              <w:top w:val="single" w:sz="4" w:space="0" w:color="auto"/>
              <w:left w:val="single" w:sz="4" w:space="0" w:color="auto"/>
              <w:bottom w:val="single" w:sz="4" w:space="0" w:color="auto"/>
              <w:right w:val="single" w:sz="4" w:space="0" w:color="auto"/>
            </w:tcBorders>
            <w:vAlign w:val="center"/>
            <w:hideMark/>
          </w:tcPr>
          <w:p w14:paraId="09E6A621"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Difficultés de pérennisation des dispositifs d'appui à l'entreprenariat (centres de ressources, incubateur)</w:t>
            </w:r>
          </w:p>
        </w:tc>
        <w:tc>
          <w:tcPr>
            <w:tcW w:w="1102" w:type="dxa"/>
            <w:tcBorders>
              <w:top w:val="single" w:sz="4" w:space="0" w:color="auto"/>
              <w:left w:val="single" w:sz="4" w:space="0" w:color="auto"/>
              <w:bottom w:val="single" w:sz="4" w:space="0" w:color="auto"/>
              <w:right w:val="single" w:sz="4" w:space="0" w:color="auto"/>
            </w:tcBorders>
            <w:vAlign w:val="center"/>
            <w:hideMark/>
          </w:tcPr>
          <w:p w14:paraId="707FE34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753F09D5"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0E693814"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12</w:t>
            </w:r>
          </w:p>
        </w:tc>
        <w:tc>
          <w:tcPr>
            <w:tcW w:w="6512" w:type="dxa"/>
            <w:tcBorders>
              <w:top w:val="single" w:sz="4" w:space="0" w:color="auto"/>
              <w:left w:val="single" w:sz="4" w:space="0" w:color="auto"/>
              <w:bottom w:val="single" w:sz="4" w:space="0" w:color="auto"/>
              <w:right w:val="single" w:sz="4" w:space="0" w:color="auto"/>
            </w:tcBorders>
            <w:vAlign w:val="center"/>
            <w:hideMark/>
          </w:tcPr>
          <w:p w14:paraId="759908F1"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 xml:space="preserve">Travail en collaboration avec le pilier 1 et au niveau central pour la finalisation de l'arrêté interministériel portant sur les centres de ressources. Mobilisation d'une dynamique </w:t>
            </w:r>
            <w:r>
              <w:rPr>
                <w:rFonts w:ascii="Calibri" w:eastAsia="Times New Roman" w:hAnsi="Calibri" w:cs="Calibri"/>
                <w:szCs w:val="21"/>
                <w:lang w:val="fr-FR" w:eastAsia="fr-FR"/>
              </w:rPr>
              <w:t>mult</w:t>
            </w:r>
            <w:r w:rsidRPr="00633B06">
              <w:rPr>
                <w:rFonts w:ascii="Calibri" w:eastAsia="Times New Roman" w:hAnsi="Calibri" w:cs="Calibri"/>
                <w:szCs w:val="21"/>
                <w:lang w:val="fr-FR" w:eastAsia="fr-FR"/>
              </w:rPr>
              <w:t>i</w:t>
            </w:r>
            <w:r>
              <w:rPr>
                <w:rFonts w:ascii="Calibri" w:eastAsia="Times New Roman" w:hAnsi="Calibri" w:cs="Calibri"/>
                <w:szCs w:val="21"/>
                <w:lang w:val="fr-FR" w:eastAsia="fr-FR"/>
              </w:rPr>
              <w:t>-</w:t>
            </w:r>
            <w:r w:rsidRPr="00633B06">
              <w:rPr>
                <w:rFonts w:ascii="Calibri" w:eastAsia="Times New Roman" w:hAnsi="Calibri" w:cs="Calibri"/>
                <w:szCs w:val="21"/>
                <w:lang w:val="fr-FR" w:eastAsia="fr-FR"/>
              </w:rPr>
              <w:t>acteur (secteur privé, autres partenaires)</w:t>
            </w:r>
          </w:p>
        </w:tc>
      </w:tr>
      <w:tr w:rsidR="006162D6" w:rsidRPr="00633B06" w14:paraId="6088EFAA" w14:textId="77777777" w:rsidTr="4FAE9805">
        <w:trPr>
          <w:trHeight w:val="542"/>
        </w:trPr>
        <w:tc>
          <w:tcPr>
            <w:tcW w:w="6091" w:type="dxa"/>
            <w:tcBorders>
              <w:top w:val="single" w:sz="4" w:space="0" w:color="auto"/>
              <w:left w:val="single" w:sz="4" w:space="0" w:color="auto"/>
              <w:bottom w:val="single" w:sz="4" w:space="0" w:color="auto"/>
              <w:right w:val="single" w:sz="4" w:space="0" w:color="auto"/>
            </w:tcBorders>
            <w:vAlign w:val="center"/>
          </w:tcPr>
          <w:p w14:paraId="104D560B" w14:textId="798663B3" w:rsidR="006162D6" w:rsidRPr="00633B06" w:rsidRDefault="006162D6" w:rsidP="006162D6">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Statut du cadre de concertation inter ETD et gestion des activités économiques</w:t>
            </w:r>
          </w:p>
        </w:tc>
        <w:tc>
          <w:tcPr>
            <w:tcW w:w="1102" w:type="dxa"/>
            <w:tcBorders>
              <w:top w:val="single" w:sz="4" w:space="0" w:color="auto"/>
              <w:left w:val="single" w:sz="4" w:space="0" w:color="auto"/>
              <w:bottom w:val="single" w:sz="4" w:space="0" w:color="auto"/>
              <w:right w:val="single" w:sz="4" w:space="0" w:color="auto"/>
            </w:tcBorders>
            <w:vAlign w:val="center"/>
          </w:tcPr>
          <w:p w14:paraId="01EAA3D7" w14:textId="33ABB001" w:rsidR="006162D6" w:rsidRPr="00633B06" w:rsidRDefault="006162D6" w:rsidP="006162D6">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tcPr>
          <w:p w14:paraId="219C194B" w14:textId="5C8BF871" w:rsidR="006162D6" w:rsidRPr="00633B06" w:rsidRDefault="006162D6" w:rsidP="006162D6">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tcPr>
          <w:p w14:paraId="7C830FD6" w14:textId="00C6FE57" w:rsidR="006162D6" w:rsidRPr="00633B06" w:rsidRDefault="006162D6" w:rsidP="006162D6">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9</w:t>
            </w:r>
          </w:p>
        </w:tc>
        <w:tc>
          <w:tcPr>
            <w:tcW w:w="6512" w:type="dxa"/>
            <w:tcBorders>
              <w:top w:val="single" w:sz="4" w:space="0" w:color="auto"/>
              <w:left w:val="single" w:sz="4" w:space="0" w:color="auto"/>
              <w:bottom w:val="single" w:sz="4" w:space="0" w:color="auto"/>
              <w:right w:val="single" w:sz="4" w:space="0" w:color="auto"/>
            </w:tcBorders>
            <w:vAlign w:val="center"/>
          </w:tcPr>
          <w:p w14:paraId="4B03816C" w14:textId="6D1809AC" w:rsidR="006162D6" w:rsidRPr="00633B06" w:rsidRDefault="006162D6" w:rsidP="006162D6">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Poursuite de l'accompagnement du cadre de concertation inter ETD dans la définition de ses rôles et responsabilités. Transfert des activités économiques aux opérateurs économiques selon un modèle de maitrise d'ouvrage délégué.</w:t>
            </w:r>
          </w:p>
        </w:tc>
      </w:tr>
      <w:tr w:rsidR="00131853" w:rsidRPr="00633B06" w14:paraId="284C4121" w14:textId="77777777" w:rsidTr="4FAE9805">
        <w:trPr>
          <w:trHeight w:val="300"/>
        </w:trPr>
        <w:tc>
          <w:tcPr>
            <w:tcW w:w="609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3A2E447"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de Réputation</w:t>
            </w:r>
          </w:p>
        </w:tc>
        <w:tc>
          <w:tcPr>
            <w:tcW w:w="110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B1C3815"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p>
        </w:tc>
        <w:tc>
          <w:tcPr>
            <w:tcW w:w="74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4A051A0"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c>
          <w:tcPr>
            <w:tcW w:w="85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568325A"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c>
          <w:tcPr>
            <w:tcW w:w="651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9608EA0"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r>
      <w:tr w:rsidR="00131853" w:rsidRPr="00633B06" w14:paraId="0EFA757D" w14:textId="77777777" w:rsidTr="4FAE9805">
        <w:trPr>
          <w:trHeight w:val="855"/>
        </w:trPr>
        <w:tc>
          <w:tcPr>
            <w:tcW w:w="6091" w:type="dxa"/>
            <w:tcBorders>
              <w:top w:val="single" w:sz="4" w:space="0" w:color="auto"/>
              <w:left w:val="single" w:sz="4" w:space="0" w:color="auto"/>
              <w:bottom w:val="single" w:sz="4" w:space="0" w:color="auto"/>
              <w:right w:val="single" w:sz="4" w:space="0" w:color="auto"/>
            </w:tcBorders>
            <w:vAlign w:val="center"/>
            <w:hideMark/>
          </w:tcPr>
          <w:p w14:paraId="106B60E3" w14:textId="3C01EB04" w:rsidR="00131853" w:rsidRPr="00633B06" w:rsidRDefault="00131853" w:rsidP="00131853">
            <w:pPr>
              <w:spacing w:after="0" w:line="240" w:lineRule="auto"/>
              <w:jc w:val="left"/>
              <w:rPr>
                <w:rFonts w:ascii="Calibri" w:eastAsia="Times New Roman" w:hAnsi="Calibri" w:cs="Calibri"/>
                <w:szCs w:val="21"/>
                <w:lang w:val="fr-FR" w:eastAsia="fr-FR"/>
              </w:rPr>
            </w:pPr>
            <w:r>
              <w:rPr>
                <w:rFonts w:ascii="Calibri" w:eastAsia="Times New Roman" w:hAnsi="Calibri" w:cs="Calibri"/>
                <w:szCs w:val="21"/>
                <w:lang w:val="fr-FR" w:eastAsia="fr-FR"/>
              </w:rPr>
              <w:lastRenderedPageBreak/>
              <w:t>Fragilisation des OP par l’a</w:t>
            </w:r>
            <w:r w:rsidRPr="00633B06">
              <w:rPr>
                <w:rFonts w:ascii="Calibri" w:eastAsia="Times New Roman" w:hAnsi="Calibri" w:cs="Calibri"/>
                <w:szCs w:val="21"/>
                <w:lang w:val="fr-FR" w:eastAsia="fr-FR"/>
              </w:rPr>
              <w:t xml:space="preserve">rrêt de l'appui technique aux OP du </w:t>
            </w:r>
            <w:r w:rsidR="006162D6" w:rsidRPr="00633B06">
              <w:rPr>
                <w:rFonts w:ascii="Calibri" w:eastAsia="Times New Roman" w:hAnsi="Calibri" w:cs="Calibri"/>
                <w:szCs w:val="21"/>
                <w:lang w:val="fr-FR" w:eastAsia="fr-FR"/>
              </w:rPr>
              <w:t>Kasaï</w:t>
            </w:r>
            <w:r w:rsidRPr="00633B06">
              <w:rPr>
                <w:rFonts w:ascii="Calibri" w:eastAsia="Times New Roman" w:hAnsi="Calibri" w:cs="Calibri"/>
                <w:szCs w:val="21"/>
                <w:lang w:val="fr-FR" w:eastAsia="fr-FR"/>
              </w:rPr>
              <w:t xml:space="preserve"> Oriental</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270AC66"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379286EB"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0B4EB241"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6512" w:type="dxa"/>
            <w:tcBorders>
              <w:top w:val="single" w:sz="4" w:space="0" w:color="auto"/>
              <w:left w:val="single" w:sz="4" w:space="0" w:color="auto"/>
              <w:bottom w:val="single" w:sz="4" w:space="0" w:color="auto"/>
              <w:right w:val="single" w:sz="4" w:space="0" w:color="auto"/>
            </w:tcBorders>
            <w:vAlign w:val="center"/>
            <w:hideMark/>
          </w:tcPr>
          <w:p w14:paraId="651919AA"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Poursuite de l'appui au niveau gestion économique et au niveau des dynamiques de commercialisation. Communication à anticiper dans le PRODAKOR</w:t>
            </w:r>
          </w:p>
        </w:tc>
      </w:tr>
      <w:tr w:rsidR="00131853" w:rsidRPr="00633B06" w14:paraId="0CB1A9C2" w14:textId="77777777" w:rsidTr="4FAE9805">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3979F103" w14:textId="30A1CBC6"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 xml:space="preserve">Incompréhension face à la réduction de la collaboration avec l'Inspection Provinciale de l'Agriculture (IPA) dans le </w:t>
            </w:r>
            <w:r w:rsidR="006162D6" w:rsidRPr="00633B06">
              <w:rPr>
                <w:rFonts w:ascii="Calibri" w:eastAsia="Times New Roman" w:hAnsi="Calibri" w:cs="Calibri"/>
                <w:szCs w:val="21"/>
                <w:lang w:val="fr-FR" w:eastAsia="fr-FR"/>
              </w:rPr>
              <w:t>Kasaï</w:t>
            </w:r>
            <w:r w:rsidRPr="00633B06">
              <w:rPr>
                <w:rFonts w:ascii="Calibri" w:eastAsia="Times New Roman" w:hAnsi="Calibri" w:cs="Calibri"/>
                <w:szCs w:val="21"/>
                <w:lang w:val="fr-FR" w:eastAsia="fr-FR"/>
              </w:rPr>
              <w:t xml:space="preserve"> Oriental</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1FC73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w:t>
            </w:r>
          </w:p>
        </w:tc>
        <w:tc>
          <w:tcPr>
            <w:tcW w:w="744" w:type="dxa"/>
            <w:tcBorders>
              <w:top w:val="single" w:sz="4" w:space="0" w:color="auto"/>
              <w:left w:val="single" w:sz="4" w:space="0" w:color="auto"/>
              <w:bottom w:val="single" w:sz="4" w:space="0" w:color="auto"/>
              <w:right w:val="single" w:sz="4" w:space="0" w:color="auto"/>
            </w:tcBorders>
            <w:vAlign w:val="center"/>
            <w:hideMark/>
          </w:tcPr>
          <w:p w14:paraId="5C29B176"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4689F61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6512" w:type="dxa"/>
            <w:tcBorders>
              <w:top w:val="single" w:sz="4" w:space="0" w:color="auto"/>
              <w:left w:val="single" w:sz="4" w:space="0" w:color="auto"/>
              <w:bottom w:val="single" w:sz="4" w:space="0" w:color="auto"/>
              <w:right w:val="single" w:sz="4" w:space="0" w:color="auto"/>
            </w:tcBorders>
            <w:vAlign w:val="center"/>
            <w:hideMark/>
          </w:tcPr>
          <w:p w14:paraId="35B21A8F"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Intégration de l'IPA dans les activités de développement de la vision provinciale de l'agriculture et les activités de promotion de l'agriculture et anticipation de la réduction de l'appui dans la phase de clôture du PRODAKOR</w:t>
            </w:r>
            <w:r>
              <w:rPr>
                <w:rFonts w:ascii="Calibri" w:eastAsia="Times New Roman" w:hAnsi="Calibri" w:cs="Calibri"/>
                <w:szCs w:val="21"/>
                <w:lang w:val="fr-FR" w:eastAsia="fr-FR"/>
              </w:rPr>
              <w:t xml:space="preserve">. Implication dans le suivi-évaluation et le rôle régalien. </w:t>
            </w:r>
          </w:p>
        </w:tc>
      </w:tr>
      <w:tr w:rsidR="00131853" w:rsidRPr="00633B06" w14:paraId="6ABBABEB" w14:textId="77777777" w:rsidTr="4FAE9805">
        <w:trPr>
          <w:trHeight w:val="1140"/>
        </w:trPr>
        <w:tc>
          <w:tcPr>
            <w:tcW w:w="6091" w:type="dxa"/>
            <w:tcBorders>
              <w:top w:val="single" w:sz="4" w:space="0" w:color="auto"/>
              <w:left w:val="single" w:sz="4" w:space="0" w:color="auto"/>
              <w:bottom w:val="single" w:sz="4" w:space="0" w:color="auto"/>
              <w:right w:val="single" w:sz="4" w:space="0" w:color="auto"/>
            </w:tcBorders>
            <w:vAlign w:val="center"/>
            <w:hideMark/>
          </w:tcPr>
          <w:p w14:paraId="16CA27BC" w14:textId="551E124A"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 xml:space="preserve">Baisse de la crédibilité </w:t>
            </w:r>
            <w:r w:rsidR="00E30C8A">
              <w:rPr>
                <w:rFonts w:ascii="Calibri" w:eastAsia="Times New Roman" w:hAnsi="Calibri" w:cs="Calibri"/>
                <w:szCs w:val="21"/>
                <w:lang w:val="fr-FR" w:eastAsia="fr-FR"/>
              </w:rPr>
              <w:t>de Enabel</w:t>
            </w:r>
            <w:r w:rsidRPr="00633B06">
              <w:rPr>
                <w:rFonts w:ascii="Calibri" w:eastAsia="Times New Roman" w:hAnsi="Calibri" w:cs="Calibri"/>
                <w:szCs w:val="21"/>
                <w:lang w:val="fr-FR" w:eastAsia="fr-FR"/>
              </w:rPr>
              <w:t xml:space="preserve"> face aux moyens limités de l'intervention bilatérale par rapport à d'autres partenaires (BAD programme PRODAN, FIDA programme PADRIR)</w:t>
            </w:r>
          </w:p>
        </w:tc>
        <w:tc>
          <w:tcPr>
            <w:tcW w:w="1102" w:type="dxa"/>
            <w:tcBorders>
              <w:top w:val="single" w:sz="4" w:space="0" w:color="auto"/>
              <w:left w:val="single" w:sz="4" w:space="0" w:color="auto"/>
              <w:bottom w:val="single" w:sz="4" w:space="0" w:color="auto"/>
              <w:right w:val="single" w:sz="4" w:space="0" w:color="auto"/>
            </w:tcBorders>
            <w:vAlign w:val="center"/>
            <w:hideMark/>
          </w:tcPr>
          <w:p w14:paraId="646309DF"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744" w:type="dxa"/>
            <w:tcBorders>
              <w:top w:val="single" w:sz="4" w:space="0" w:color="auto"/>
              <w:left w:val="single" w:sz="4" w:space="0" w:color="auto"/>
              <w:bottom w:val="single" w:sz="4" w:space="0" w:color="auto"/>
              <w:right w:val="single" w:sz="4" w:space="0" w:color="auto"/>
            </w:tcBorders>
            <w:vAlign w:val="center"/>
            <w:hideMark/>
          </w:tcPr>
          <w:p w14:paraId="467EA12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2</w:t>
            </w:r>
          </w:p>
        </w:tc>
        <w:tc>
          <w:tcPr>
            <w:tcW w:w="855" w:type="dxa"/>
            <w:tcBorders>
              <w:top w:val="single" w:sz="4" w:space="0" w:color="auto"/>
              <w:left w:val="single" w:sz="4" w:space="0" w:color="auto"/>
              <w:bottom w:val="single" w:sz="4" w:space="0" w:color="auto"/>
              <w:right w:val="single" w:sz="4" w:space="0" w:color="auto"/>
            </w:tcBorders>
            <w:vAlign w:val="center"/>
            <w:hideMark/>
          </w:tcPr>
          <w:p w14:paraId="02F939A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6512" w:type="dxa"/>
            <w:tcBorders>
              <w:top w:val="single" w:sz="4" w:space="0" w:color="auto"/>
              <w:left w:val="single" w:sz="4" w:space="0" w:color="auto"/>
              <w:bottom w:val="single" w:sz="4" w:space="0" w:color="auto"/>
              <w:right w:val="single" w:sz="4" w:space="0" w:color="auto"/>
            </w:tcBorders>
            <w:vAlign w:val="center"/>
            <w:hideMark/>
          </w:tcPr>
          <w:p w14:paraId="2E255F09" w14:textId="758F0651"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 xml:space="preserve">Le travail au plus près des partenaires, le triple ancrage et l'appui à la gouvernance provinciale permettent d'établir des liens de confiance avec les partenaires institutionnels locaux. Possibilité de financement CAFI pour augmenter </w:t>
            </w:r>
            <w:r w:rsidR="00E30C8A">
              <w:rPr>
                <w:rFonts w:ascii="Calibri" w:eastAsia="Times New Roman" w:hAnsi="Calibri" w:cs="Calibri"/>
                <w:szCs w:val="21"/>
                <w:lang w:val="fr-FR" w:eastAsia="fr-FR"/>
              </w:rPr>
              <w:t>de Enabel</w:t>
            </w:r>
            <w:r w:rsidRPr="00633B06">
              <w:rPr>
                <w:rFonts w:ascii="Calibri" w:eastAsia="Times New Roman" w:hAnsi="Calibri" w:cs="Calibri"/>
                <w:szCs w:val="21"/>
                <w:lang w:val="fr-FR" w:eastAsia="fr-FR"/>
              </w:rPr>
              <w:t xml:space="preserve"> dans la province.</w:t>
            </w:r>
          </w:p>
        </w:tc>
      </w:tr>
      <w:tr w:rsidR="00131853" w:rsidRPr="00633B06" w14:paraId="11976C07"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BF4A6F" w14:textId="03E9C405" w:rsidR="00131853" w:rsidRPr="00633B06" w:rsidRDefault="00131853" w:rsidP="00131853">
            <w:pPr>
              <w:spacing w:after="0" w:line="240" w:lineRule="auto"/>
              <w:jc w:val="left"/>
              <w:rPr>
                <w:rFonts w:ascii="Calibri" w:eastAsia="Times New Roman" w:hAnsi="Calibri" w:cs="Calibri"/>
                <w:b/>
                <w:bCs/>
                <w:szCs w:val="21"/>
                <w:lang w:val="fr-FR" w:eastAsia="fr-FR"/>
              </w:rPr>
            </w:pPr>
            <w:r>
              <w:rPr>
                <w:rFonts w:ascii="Calibri" w:eastAsia="Times New Roman" w:hAnsi="Calibri" w:cs="Calibri"/>
                <w:b/>
                <w:bCs/>
                <w:szCs w:val="21"/>
                <w:lang w:val="fr-FR" w:eastAsia="fr-FR"/>
              </w:rPr>
              <w:t xml:space="preserve">CPD2201611 </w:t>
            </w:r>
            <w:r w:rsidRPr="00633B06">
              <w:rPr>
                <w:rFonts w:ascii="Calibri" w:eastAsia="Times New Roman" w:hAnsi="Calibri" w:cs="Calibri"/>
                <w:b/>
                <w:bCs/>
                <w:szCs w:val="21"/>
                <w:lang w:val="fr-FR" w:eastAsia="fr-FR"/>
              </w:rPr>
              <w:t xml:space="preserve">Appui </w:t>
            </w:r>
            <w:r>
              <w:rPr>
                <w:rFonts w:ascii="Calibri" w:eastAsia="Times New Roman" w:hAnsi="Calibri" w:cs="Calibri"/>
                <w:b/>
                <w:bCs/>
                <w:szCs w:val="21"/>
                <w:lang w:val="fr-FR" w:eastAsia="fr-FR"/>
              </w:rPr>
              <w:t xml:space="preserve">Institutionnel </w:t>
            </w:r>
            <w:r w:rsidRPr="00633B06">
              <w:rPr>
                <w:rFonts w:ascii="Calibri" w:eastAsia="Times New Roman" w:hAnsi="Calibri" w:cs="Calibri"/>
                <w:b/>
                <w:bCs/>
                <w:szCs w:val="21"/>
                <w:lang w:val="fr-FR" w:eastAsia="fr-FR"/>
              </w:rPr>
              <w:t>au niveau provincial</w:t>
            </w:r>
          </w:p>
        </w:tc>
      </w:tr>
      <w:tr w:rsidR="00131853" w:rsidRPr="00633B06" w14:paraId="2A6B03A0" w14:textId="77777777" w:rsidTr="4FAE9805">
        <w:trPr>
          <w:trHeight w:val="300"/>
        </w:trPr>
        <w:tc>
          <w:tcPr>
            <w:tcW w:w="15304" w:type="dxa"/>
            <w:gridSpan w:val="5"/>
            <w:tcBorders>
              <w:top w:val="single" w:sz="4" w:space="0" w:color="auto"/>
              <w:left w:val="single" w:sz="4" w:space="0" w:color="auto"/>
              <w:bottom w:val="single" w:sz="4" w:space="0" w:color="auto"/>
              <w:right w:val="single" w:sz="4" w:space="0" w:color="auto"/>
            </w:tcBorders>
            <w:shd w:val="clear" w:color="auto" w:fill="B8CCE4"/>
            <w:vAlign w:val="center"/>
            <w:hideMark/>
          </w:tcPr>
          <w:p w14:paraId="79180B00"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Opérationnel</w:t>
            </w:r>
          </w:p>
        </w:tc>
      </w:tr>
      <w:tr w:rsidR="00131853" w:rsidRPr="00633B06" w14:paraId="227F6D24" w14:textId="77777777" w:rsidTr="4FAE9805">
        <w:trPr>
          <w:trHeight w:val="855"/>
        </w:trPr>
        <w:tc>
          <w:tcPr>
            <w:tcW w:w="6091" w:type="dxa"/>
            <w:tcBorders>
              <w:top w:val="single" w:sz="4" w:space="0" w:color="auto"/>
              <w:left w:val="single" w:sz="4" w:space="0" w:color="auto"/>
              <w:bottom w:val="single" w:sz="4" w:space="0" w:color="auto"/>
              <w:right w:val="single" w:sz="4" w:space="0" w:color="auto"/>
            </w:tcBorders>
            <w:vAlign w:val="center"/>
            <w:hideMark/>
          </w:tcPr>
          <w:p w14:paraId="6676D814"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L</w:t>
            </w:r>
            <w:r>
              <w:rPr>
                <w:rFonts w:ascii="Calibri" w:eastAsia="Times New Roman" w:hAnsi="Calibri" w:cs="Calibri"/>
                <w:szCs w:val="21"/>
                <w:lang w:val="fr-FR" w:eastAsia="fr-FR"/>
              </w:rPr>
              <w:t xml:space="preserve">omami </w:t>
            </w:r>
            <w:r w:rsidRPr="00633B06">
              <w:rPr>
                <w:rFonts w:ascii="Calibri" w:eastAsia="Times New Roman" w:hAnsi="Calibri" w:cs="Calibri"/>
                <w:szCs w:val="21"/>
                <w:lang w:val="fr-FR" w:eastAsia="fr-FR"/>
              </w:rPr>
              <w:t>: Perte/manque d'audience auprès des bénéficiaires en raison de la présence d'autres bailleurs au budget plus fourni et autres pratiques entièrement différentes</w:t>
            </w:r>
            <w:r>
              <w:rPr>
                <w:rFonts w:ascii="Calibri" w:eastAsia="Times New Roman" w:hAnsi="Calibri" w:cs="Calibri"/>
                <w:szCs w:val="21"/>
                <w:lang w:val="fr-FR" w:eastAsia="fr-FR"/>
              </w:rPr>
              <w:t xml:space="preserve"> </w:t>
            </w:r>
            <w:r w:rsidRPr="00633B06">
              <w:rPr>
                <w:rFonts w:ascii="Calibri" w:eastAsia="Times New Roman" w:hAnsi="Calibri" w:cs="Calibri"/>
                <w:szCs w:val="21"/>
                <w:lang w:val="fr-FR" w:eastAsia="fr-FR"/>
              </w:rPr>
              <w:t xml:space="preserve">; (PADRIR, BAD).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784C77F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28A4275D"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855" w:type="dxa"/>
            <w:tcBorders>
              <w:top w:val="single" w:sz="4" w:space="0" w:color="auto"/>
              <w:left w:val="single" w:sz="4" w:space="0" w:color="auto"/>
              <w:bottom w:val="single" w:sz="4" w:space="0" w:color="auto"/>
              <w:right w:val="single" w:sz="4" w:space="0" w:color="auto"/>
            </w:tcBorders>
            <w:vAlign w:val="center"/>
            <w:hideMark/>
          </w:tcPr>
          <w:p w14:paraId="3C86D767"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1C02623D"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Compter sur les avancées des autres provinces pour convaincre du bien-fondé de l'action</w:t>
            </w:r>
            <w:r>
              <w:rPr>
                <w:rFonts w:ascii="Calibri" w:eastAsia="Times New Roman" w:hAnsi="Calibri" w:cs="Calibri"/>
                <w:szCs w:val="21"/>
                <w:lang w:val="fr-FR" w:eastAsia="fr-FR"/>
              </w:rPr>
              <w:t xml:space="preserve"> et renforcer la coordination provinciale des agences internationales</w:t>
            </w:r>
          </w:p>
        </w:tc>
      </w:tr>
      <w:tr w:rsidR="00131853" w:rsidRPr="00633B06" w14:paraId="2B6B87E6" w14:textId="77777777" w:rsidTr="4FAE9805">
        <w:trPr>
          <w:trHeight w:val="570"/>
        </w:trPr>
        <w:tc>
          <w:tcPr>
            <w:tcW w:w="6091" w:type="dxa"/>
            <w:tcBorders>
              <w:top w:val="single" w:sz="4" w:space="0" w:color="auto"/>
              <w:left w:val="single" w:sz="4" w:space="0" w:color="auto"/>
              <w:bottom w:val="single" w:sz="4" w:space="0" w:color="auto"/>
              <w:right w:val="single" w:sz="4" w:space="0" w:color="auto"/>
            </w:tcBorders>
            <w:vAlign w:val="center"/>
            <w:hideMark/>
          </w:tcPr>
          <w:p w14:paraId="0D8AD3A6"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L'intervention ne bénéficie pas de l'appui du personnel administratif ou politique qui juge cette présence intrusive.</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1E64B6B"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1AE7FF9F"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5</w:t>
            </w:r>
          </w:p>
        </w:tc>
        <w:tc>
          <w:tcPr>
            <w:tcW w:w="855" w:type="dxa"/>
            <w:tcBorders>
              <w:top w:val="single" w:sz="4" w:space="0" w:color="auto"/>
              <w:left w:val="single" w:sz="4" w:space="0" w:color="auto"/>
              <w:bottom w:val="single" w:sz="4" w:space="0" w:color="auto"/>
              <w:right w:val="single" w:sz="4" w:space="0" w:color="auto"/>
            </w:tcBorders>
            <w:vAlign w:val="center"/>
            <w:hideMark/>
          </w:tcPr>
          <w:p w14:paraId="51462FA2"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15</w:t>
            </w:r>
          </w:p>
        </w:tc>
        <w:tc>
          <w:tcPr>
            <w:tcW w:w="6512" w:type="dxa"/>
            <w:tcBorders>
              <w:top w:val="single" w:sz="4" w:space="0" w:color="auto"/>
              <w:left w:val="single" w:sz="4" w:space="0" w:color="auto"/>
              <w:bottom w:val="single" w:sz="4" w:space="0" w:color="auto"/>
              <w:right w:val="single" w:sz="4" w:space="0" w:color="auto"/>
            </w:tcBorders>
            <w:vAlign w:val="center"/>
            <w:hideMark/>
          </w:tcPr>
          <w:p w14:paraId="0C9E2E86"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Recourir à la médiation du Mini</w:t>
            </w:r>
            <w:r>
              <w:rPr>
                <w:rFonts w:ascii="Calibri" w:eastAsia="Times New Roman" w:hAnsi="Calibri" w:cs="Calibri"/>
                <w:szCs w:val="21"/>
                <w:lang w:val="fr-FR" w:eastAsia="fr-FR"/>
              </w:rPr>
              <w:t>s</w:t>
            </w:r>
            <w:r w:rsidRPr="00633B06">
              <w:rPr>
                <w:rFonts w:ascii="Calibri" w:eastAsia="Times New Roman" w:hAnsi="Calibri" w:cs="Calibri"/>
                <w:szCs w:val="21"/>
                <w:lang w:val="fr-FR" w:eastAsia="fr-FR"/>
              </w:rPr>
              <w:t>tère de la coopération internationale (et du Plan).</w:t>
            </w:r>
          </w:p>
        </w:tc>
      </w:tr>
      <w:tr w:rsidR="00131853" w:rsidRPr="00633B06" w14:paraId="584C887E" w14:textId="77777777" w:rsidTr="4FAE9805">
        <w:trPr>
          <w:trHeight w:val="300"/>
        </w:trPr>
        <w:tc>
          <w:tcPr>
            <w:tcW w:w="609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037075B"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r w:rsidRPr="00633B06">
              <w:rPr>
                <w:rFonts w:ascii="Calibri" w:eastAsia="Times New Roman" w:hAnsi="Calibri" w:cs="Calibri"/>
                <w:b/>
                <w:bCs/>
                <w:szCs w:val="21"/>
                <w:lang w:val="fr-FR" w:eastAsia="fr-FR"/>
              </w:rPr>
              <w:t>Risques de Réputation</w:t>
            </w:r>
          </w:p>
        </w:tc>
        <w:tc>
          <w:tcPr>
            <w:tcW w:w="110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A2204AC" w14:textId="77777777" w:rsidR="00131853" w:rsidRPr="00633B06" w:rsidRDefault="00131853" w:rsidP="00131853">
            <w:pPr>
              <w:spacing w:after="0" w:line="240" w:lineRule="auto"/>
              <w:jc w:val="left"/>
              <w:rPr>
                <w:rFonts w:ascii="Calibri" w:eastAsia="Times New Roman" w:hAnsi="Calibri" w:cs="Calibri"/>
                <w:b/>
                <w:bCs/>
                <w:szCs w:val="21"/>
                <w:lang w:val="fr-FR" w:eastAsia="fr-FR"/>
              </w:rPr>
            </w:pPr>
          </w:p>
        </w:tc>
        <w:tc>
          <w:tcPr>
            <w:tcW w:w="74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61A39CB"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c>
          <w:tcPr>
            <w:tcW w:w="85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727C53D"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c>
          <w:tcPr>
            <w:tcW w:w="651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BC67A3F" w14:textId="77777777" w:rsidR="00131853" w:rsidRPr="00633B06" w:rsidRDefault="00131853" w:rsidP="00131853">
            <w:pPr>
              <w:spacing w:after="0" w:line="240" w:lineRule="auto"/>
              <w:jc w:val="left"/>
              <w:rPr>
                <w:rFonts w:ascii="Times New Roman" w:eastAsia="Times New Roman" w:hAnsi="Times New Roman" w:cs="Times New Roman"/>
                <w:color w:val="auto"/>
                <w:sz w:val="20"/>
                <w:szCs w:val="20"/>
                <w:lang w:val="fr-FR" w:eastAsia="fr-FR"/>
              </w:rPr>
            </w:pPr>
          </w:p>
        </w:tc>
      </w:tr>
      <w:tr w:rsidR="00131853" w:rsidRPr="00633B06" w14:paraId="3BF1A0A3" w14:textId="77777777" w:rsidTr="4FAE9805">
        <w:trPr>
          <w:trHeight w:val="570"/>
        </w:trPr>
        <w:tc>
          <w:tcPr>
            <w:tcW w:w="6091" w:type="dxa"/>
            <w:tcBorders>
              <w:top w:val="single" w:sz="4" w:space="0" w:color="auto"/>
              <w:left w:val="single" w:sz="4" w:space="0" w:color="auto"/>
              <w:bottom w:val="single" w:sz="4" w:space="0" w:color="auto"/>
              <w:right w:val="single" w:sz="4" w:space="0" w:color="auto"/>
            </w:tcBorders>
            <w:vAlign w:val="center"/>
            <w:hideMark/>
          </w:tcPr>
          <w:p w14:paraId="0B1D402A"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Non-opérationnalisation du cadre d'harmonisation et de suivi des interventions des PTF.</w:t>
            </w:r>
          </w:p>
        </w:tc>
        <w:tc>
          <w:tcPr>
            <w:tcW w:w="1102" w:type="dxa"/>
            <w:tcBorders>
              <w:top w:val="single" w:sz="4" w:space="0" w:color="auto"/>
              <w:left w:val="single" w:sz="4" w:space="0" w:color="auto"/>
              <w:bottom w:val="single" w:sz="4" w:space="0" w:color="auto"/>
              <w:right w:val="single" w:sz="4" w:space="0" w:color="auto"/>
            </w:tcBorders>
            <w:vAlign w:val="center"/>
            <w:hideMark/>
          </w:tcPr>
          <w:p w14:paraId="7C333E6E"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744" w:type="dxa"/>
            <w:tcBorders>
              <w:top w:val="single" w:sz="4" w:space="0" w:color="auto"/>
              <w:left w:val="single" w:sz="4" w:space="0" w:color="auto"/>
              <w:bottom w:val="single" w:sz="4" w:space="0" w:color="auto"/>
              <w:right w:val="single" w:sz="4" w:space="0" w:color="auto"/>
            </w:tcBorders>
            <w:vAlign w:val="center"/>
            <w:hideMark/>
          </w:tcPr>
          <w:p w14:paraId="54EF047C"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3</w:t>
            </w:r>
          </w:p>
        </w:tc>
        <w:tc>
          <w:tcPr>
            <w:tcW w:w="855" w:type="dxa"/>
            <w:tcBorders>
              <w:top w:val="single" w:sz="4" w:space="0" w:color="auto"/>
              <w:left w:val="single" w:sz="4" w:space="0" w:color="auto"/>
              <w:bottom w:val="single" w:sz="4" w:space="0" w:color="auto"/>
              <w:right w:val="single" w:sz="4" w:space="0" w:color="auto"/>
            </w:tcBorders>
            <w:vAlign w:val="center"/>
            <w:hideMark/>
          </w:tcPr>
          <w:p w14:paraId="708BF311"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12</w:t>
            </w:r>
          </w:p>
        </w:tc>
        <w:tc>
          <w:tcPr>
            <w:tcW w:w="6512" w:type="dxa"/>
            <w:tcBorders>
              <w:top w:val="single" w:sz="4" w:space="0" w:color="auto"/>
              <w:left w:val="single" w:sz="4" w:space="0" w:color="auto"/>
              <w:bottom w:val="single" w:sz="4" w:space="0" w:color="auto"/>
              <w:right w:val="single" w:sz="4" w:space="0" w:color="auto"/>
            </w:tcBorders>
            <w:vAlign w:val="center"/>
            <w:hideMark/>
          </w:tcPr>
          <w:p w14:paraId="43F8D434"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(i) Dialogue des bailleurs au niveau central</w:t>
            </w:r>
            <w:r>
              <w:rPr>
                <w:rFonts w:ascii="Calibri" w:eastAsia="Times New Roman" w:hAnsi="Calibri" w:cs="Calibri"/>
                <w:szCs w:val="21"/>
                <w:lang w:val="fr-FR" w:eastAsia="fr-FR"/>
              </w:rPr>
              <w:t xml:space="preserve"> </w:t>
            </w:r>
            <w:r w:rsidRPr="00633B06">
              <w:rPr>
                <w:rFonts w:ascii="Calibri" w:eastAsia="Times New Roman" w:hAnsi="Calibri" w:cs="Calibri"/>
                <w:szCs w:val="21"/>
                <w:lang w:val="fr-FR" w:eastAsia="fr-FR"/>
              </w:rPr>
              <w:t>; (ii) Appui du Ministre du Plan au niveau central; (iii) Recours politique à Ambabel</w:t>
            </w:r>
          </w:p>
        </w:tc>
      </w:tr>
      <w:tr w:rsidR="00131853" w:rsidRPr="00633B06" w14:paraId="1FEA61FA" w14:textId="77777777" w:rsidTr="4FAE9805">
        <w:trPr>
          <w:trHeight w:val="62"/>
        </w:trPr>
        <w:tc>
          <w:tcPr>
            <w:tcW w:w="6091" w:type="dxa"/>
            <w:tcBorders>
              <w:top w:val="single" w:sz="4" w:space="0" w:color="auto"/>
              <w:left w:val="single" w:sz="4" w:space="0" w:color="auto"/>
              <w:bottom w:val="single" w:sz="4" w:space="0" w:color="auto"/>
              <w:right w:val="single" w:sz="4" w:space="0" w:color="auto"/>
            </w:tcBorders>
            <w:vAlign w:val="center"/>
            <w:hideMark/>
          </w:tcPr>
          <w:p w14:paraId="3FAC6D93" w14:textId="77777777" w:rsidR="00131853" w:rsidRPr="00633B06" w:rsidRDefault="00131853" w:rsidP="00131853">
            <w:pPr>
              <w:spacing w:after="0" w:line="240" w:lineRule="auto"/>
              <w:jc w:val="left"/>
              <w:rPr>
                <w:rFonts w:ascii="Calibri" w:eastAsia="Times New Roman" w:hAnsi="Calibri" w:cs="Calibri"/>
                <w:szCs w:val="21"/>
                <w:lang w:val="fr-FR" w:eastAsia="fr-FR"/>
              </w:rPr>
            </w:pPr>
            <w:r w:rsidRPr="00633B06">
              <w:rPr>
                <w:rFonts w:ascii="Calibri" w:eastAsia="Times New Roman" w:hAnsi="Calibri" w:cs="Calibri"/>
                <w:szCs w:val="21"/>
                <w:lang w:val="fr-FR" w:eastAsia="fr-FR"/>
              </w:rPr>
              <w:t>Dérapage politique dans l'accompagnement des consultations des élus et l'encadrement des populations dans leur expression des besoins, ainsi que le suivi citoyen.</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4F46A81"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744" w:type="dxa"/>
            <w:tcBorders>
              <w:top w:val="single" w:sz="4" w:space="0" w:color="auto"/>
              <w:left w:val="single" w:sz="4" w:space="0" w:color="auto"/>
              <w:bottom w:val="single" w:sz="4" w:space="0" w:color="auto"/>
              <w:right w:val="single" w:sz="4" w:space="0" w:color="auto"/>
            </w:tcBorders>
            <w:vAlign w:val="center"/>
            <w:hideMark/>
          </w:tcPr>
          <w:p w14:paraId="3FA6C95B"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4</w:t>
            </w:r>
          </w:p>
        </w:tc>
        <w:tc>
          <w:tcPr>
            <w:tcW w:w="855" w:type="dxa"/>
            <w:tcBorders>
              <w:top w:val="single" w:sz="4" w:space="0" w:color="auto"/>
              <w:left w:val="single" w:sz="4" w:space="0" w:color="auto"/>
              <w:bottom w:val="single" w:sz="4" w:space="0" w:color="auto"/>
              <w:right w:val="single" w:sz="4" w:space="0" w:color="auto"/>
            </w:tcBorders>
            <w:vAlign w:val="center"/>
            <w:hideMark/>
          </w:tcPr>
          <w:p w14:paraId="7C877083" w14:textId="77777777" w:rsidR="00131853" w:rsidRPr="00633B06" w:rsidRDefault="00131853" w:rsidP="00131853">
            <w:pPr>
              <w:spacing w:after="0" w:line="240" w:lineRule="auto"/>
              <w:jc w:val="center"/>
              <w:rPr>
                <w:rFonts w:ascii="Calibri" w:eastAsia="Times New Roman" w:hAnsi="Calibri" w:cs="Calibri"/>
                <w:szCs w:val="21"/>
                <w:lang w:val="fr-FR" w:eastAsia="fr-FR"/>
              </w:rPr>
            </w:pPr>
            <w:r w:rsidRPr="00633B06">
              <w:rPr>
                <w:rFonts w:ascii="Calibri" w:eastAsia="Times New Roman" w:hAnsi="Calibri" w:cs="Calibri"/>
                <w:szCs w:val="21"/>
                <w:lang w:val="fr-FR" w:eastAsia="fr-FR"/>
              </w:rPr>
              <w:t>16</w:t>
            </w:r>
          </w:p>
        </w:tc>
        <w:tc>
          <w:tcPr>
            <w:tcW w:w="6512" w:type="dxa"/>
            <w:tcBorders>
              <w:top w:val="single" w:sz="4" w:space="0" w:color="auto"/>
              <w:left w:val="single" w:sz="4" w:space="0" w:color="auto"/>
              <w:bottom w:val="single" w:sz="4" w:space="0" w:color="auto"/>
              <w:right w:val="single" w:sz="4" w:space="0" w:color="auto"/>
            </w:tcBorders>
            <w:vAlign w:val="center"/>
            <w:hideMark/>
          </w:tcPr>
          <w:p w14:paraId="72F4443A" w14:textId="77777777" w:rsidR="00131853" w:rsidRPr="00633B06" w:rsidRDefault="00131853" w:rsidP="00131853">
            <w:pPr>
              <w:spacing w:after="0" w:line="240" w:lineRule="auto"/>
              <w:rPr>
                <w:rFonts w:ascii="Calibri" w:eastAsia="Times New Roman" w:hAnsi="Calibri" w:cs="Calibri"/>
                <w:szCs w:val="21"/>
                <w:lang w:val="fr-FR" w:eastAsia="fr-FR"/>
              </w:rPr>
            </w:pPr>
            <w:r w:rsidRPr="00633B06">
              <w:rPr>
                <w:rFonts w:ascii="Calibri" w:eastAsia="Times New Roman" w:hAnsi="Calibri" w:cs="Calibri"/>
                <w:szCs w:val="21"/>
                <w:lang w:val="fr-FR" w:eastAsia="fr-FR"/>
              </w:rPr>
              <w:t>Vigilance absolue et code de neutralité à établir de commun accord avec les mandants.</w:t>
            </w:r>
          </w:p>
        </w:tc>
      </w:tr>
    </w:tbl>
    <w:p w14:paraId="7DBD85DD" w14:textId="77777777" w:rsidR="00462E63" w:rsidRDefault="00462E63" w:rsidP="00462E63">
      <w:pPr>
        <w:sectPr w:rsidR="00462E63" w:rsidSect="00633B06">
          <w:pgSz w:w="16838" w:h="11906" w:orient="landscape"/>
          <w:pgMar w:top="1417" w:right="1134" w:bottom="1274" w:left="993" w:header="708" w:footer="432" w:gutter="0"/>
          <w:cols w:space="708"/>
          <w:docGrid w:linePitch="360"/>
        </w:sectPr>
      </w:pPr>
    </w:p>
    <w:p w14:paraId="722ED92D" w14:textId="77777777" w:rsidR="003842B7" w:rsidRPr="00035E9A" w:rsidRDefault="428D0046" w:rsidP="00315719">
      <w:pPr>
        <w:pStyle w:val="Titre1"/>
        <w:numPr>
          <w:ilvl w:val="0"/>
          <w:numId w:val="38"/>
        </w:numPr>
      </w:pPr>
      <w:bookmarkStart w:id="108" w:name="_Toc113804322"/>
      <w:r>
        <w:lastRenderedPageBreak/>
        <w:t>Les ressources financières et ressources humaines</w:t>
      </w:r>
      <w:bookmarkEnd w:id="108"/>
    </w:p>
    <w:p w14:paraId="1675FAE0" w14:textId="59965B1E" w:rsidR="003668C6" w:rsidRDefault="428D0046" w:rsidP="00B75F99">
      <w:pPr>
        <w:pStyle w:val="Titre2"/>
        <w:numPr>
          <w:ilvl w:val="1"/>
          <w:numId w:val="38"/>
        </w:numPr>
      </w:pPr>
      <w:bookmarkStart w:id="109" w:name="_Toc113804323"/>
      <w:r>
        <w:t>Les ressources financières et matérielles</w:t>
      </w:r>
      <w:bookmarkEnd w:id="109"/>
    </w:p>
    <w:p w14:paraId="56BF849B" w14:textId="4EB1CF99" w:rsidR="003842B7" w:rsidRPr="00DA5BDE" w:rsidRDefault="003842B7" w:rsidP="00DA5BDE">
      <w:pPr>
        <w:rPr>
          <w:rFonts w:eastAsia="Georgia" w:cs="Georgia"/>
        </w:rPr>
      </w:pPr>
      <w:r w:rsidRPr="003668C6">
        <w:rPr>
          <w:rFonts w:eastAsia="Georgia" w:cs="Georgia"/>
        </w:rPr>
        <w:t>Le budget des interventions au sein des deux provinces</w:t>
      </w:r>
    </w:p>
    <w:p w14:paraId="0C4F10C5" w14:textId="77777777" w:rsidR="003842B7" w:rsidRPr="00035E9A" w:rsidRDefault="003842B7" w:rsidP="003842B7">
      <w:pPr>
        <w:pStyle w:val="Sansinterligne"/>
        <w:ind w:left="1004"/>
        <w:jc w:val="both"/>
        <w:rPr>
          <w:i/>
          <w:color w:val="0070C0"/>
          <w:sz w:val="20"/>
          <w:szCs w:val="20"/>
          <w:lang w:val="fr-BE"/>
        </w:rPr>
      </w:pPr>
    </w:p>
    <w:p w14:paraId="643A05B8" w14:textId="5248F19C" w:rsidR="003842B7" w:rsidRPr="00B75F99" w:rsidRDefault="00B25001" w:rsidP="00B25001">
      <w:pPr>
        <w:pStyle w:val="Lgende"/>
        <w:jc w:val="left"/>
        <w:rPr>
          <w:rFonts w:asciiTheme="minorHAnsi" w:hAnsiTheme="minorHAnsi"/>
          <w:color w:val="585756"/>
          <w:sz w:val="20"/>
          <w:szCs w:val="20"/>
        </w:rPr>
      </w:pPr>
      <w:bookmarkStart w:id="110" w:name="_Toc113804347"/>
      <w:r w:rsidRPr="00B75F99">
        <w:rPr>
          <w:color w:val="585756"/>
        </w:rPr>
        <w:t xml:space="preserve">Tableau </w:t>
      </w:r>
      <w:r w:rsidRPr="00B75F99">
        <w:rPr>
          <w:color w:val="585756"/>
        </w:rPr>
        <w:fldChar w:fldCharType="begin"/>
      </w:r>
      <w:r w:rsidRPr="00B75F99">
        <w:rPr>
          <w:color w:val="585756"/>
        </w:rPr>
        <w:instrText>SEQ Tableau \* ARABIC</w:instrText>
      </w:r>
      <w:r w:rsidRPr="00B75F99">
        <w:rPr>
          <w:color w:val="585756"/>
        </w:rPr>
        <w:fldChar w:fldCharType="separate"/>
      </w:r>
      <w:r w:rsidR="00F71E25">
        <w:rPr>
          <w:noProof/>
          <w:color w:val="585756"/>
        </w:rPr>
        <w:t>8</w:t>
      </w:r>
      <w:r w:rsidRPr="00B75F99">
        <w:rPr>
          <w:color w:val="585756"/>
        </w:rPr>
        <w:fldChar w:fldCharType="end"/>
      </w:r>
      <w:r w:rsidR="4974CDCB" w:rsidRPr="00B75F99">
        <w:rPr>
          <w:color w:val="585756"/>
        </w:rPr>
        <w:t xml:space="preserve"> </w:t>
      </w:r>
      <w:r w:rsidR="7290DB7B" w:rsidRPr="00B75F99">
        <w:rPr>
          <w:color w:val="585756"/>
        </w:rPr>
        <w:t>–</w:t>
      </w:r>
      <w:r w:rsidR="4974CDCB" w:rsidRPr="00B75F99">
        <w:rPr>
          <w:color w:val="585756"/>
        </w:rPr>
        <w:t xml:space="preserve"> </w:t>
      </w:r>
      <w:r w:rsidR="7290DB7B" w:rsidRPr="00B75F99">
        <w:rPr>
          <w:color w:val="585756"/>
        </w:rPr>
        <w:t>Budget du sous-portefeuille des provinces du Kasaï Oriental et de la Lomami</w:t>
      </w:r>
      <w:bookmarkEnd w:id="110"/>
    </w:p>
    <w:p w14:paraId="473EAD16" w14:textId="0DFEBB91" w:rsidR="000B4AE3" w:rsidRDefault="000B4AE3" w:rsidP="0B950205">
      <w:r w:rsidRPr="000B4AE3">
        <w:rPr>
          <w:noProof/>
        </w:rPr>
        <w:drawing>
          <wp:inline distT="0" distB="0" distL="0" distR="0" wp14:anchorId="546A3771" wp14:editId="29D591AD">
            <wp:extent cx="6264000" cy="7168765"/>
            <wp:effectExtent l="0" t="0" r="3810" b="0"/>
            <wp:docPr id="902380864" name="Image 90238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4000" cy="7168765"/>
                    </a:xfrm>
                    <a:prstGeom prst="rect">
                      <a:avLst/>
                    </a:prstGeom>
                    <a:noFill/>
                    <a:ln>
                      <a:noFill/>
                    </a:ln>
                  </pic:spPr>
                </pic:pic>
              </a:graphicData>
            </a:graphic>
          </wp:inline>
        </w:drawing>
      </w:r>
    </w:p>
    <w:p w14:paraId="1C57BB7F" w14:textId="584457A0" w:rsidR="000B4AE3" w:rsidRDefault="00517898" w:rsidP="0B950205">
      <w:r w:rsidRPr="00517898">
        <w:rPr>
          <w:noProof/>
        </w:rPr>
        <w:lastRenderedPageBreak/>
        <w:drawing>
          <wp:inline distT="0" distB="0" distL="0" distR="0" wp14:anchorId="1BAAD24E" wp14:editId="6092C7D3">
            <wp:extent cx="5904000" cy="9451926"/>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4000" cy="9451926"/>
                    </a:xfrm>
                    <a:prstGeom prst="rect">
                      <a:avLst/>
                    </a:prstGeom>
                    <a:noFill/>
                    <a:ln>
                      <a:noFill/>
                    </a:ln>
                  </pic:spPr>
                </pic:pic>
              </a:graphicData>
            </a:graphic>
          </wp:inline>
        </w:drawing>
      </w:r>
    </w:p>
    <w:p w14:paraId="238C0DF5" w14:textId="7A08C80F" w:rsidR="00C65AA1" w:rsidRDefault="00C65AA1" w:rsidP="0B950205"/>
    <w:p w14:paraId="32D3C2FF" w14:textId="77777777" w:rsidR="00735E47" w:rsidRDefault="00735E47" w:rsidP="0B950205"/>
    <w:p w14:paraId="0AF9D97B" w14:textId="767B13C8" w:rsidR="00735E47" w:rsidRDefault="00735E47" w:rsidP="0B950205">
      <w:r w:rsidRPr="00735E47">
        <w:rPr>
          <w:noProof/>
        </w:rPr>
        <w:drawing>
          <wp:inline distT="0" distB="0" distL="0" distR="0" wp14:anchorId="0545624A" wp14:editId="58767F86">
            <wp:extent cx="6264000" cy="6412192"/>
            <wp:effectExtent l="0" t="0" r="3810" b="8255"/>
            <wp:docPr id="902380869" name="Image 902380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4000" cy="6412192"/>
                    </a:xfrm>
                    <a:prstGeom prst="rect">
                      <a:avLst/>
                    </a:prstGeom>
                    <a:noFill/>
                    <a:ln>
                      <a:noFill/>
                    </a:ln>
                  </pic:spPr>
                </pic:pic>
              </a:graphicData>
            </a:graphic>
          </wp:inline>
        </w:drawing>
      </w:r>
    </w:p>
    <w:p w14:paraId="3EE63D6E" w14:textId="10D4A353" w:rsidR="0B950205" w:rsidRDefault="0B950205" w:rsidP="0B950205"/>
    <w:p w14:paraId="488A73F4" w14:textId="7123AD48" w:rsidR="00735E47" w:rsidRDefault="00735E47" w:rsidP="0B950205"/>
    <w:p w14:paraId="00BB84DE" w14:textId="77777777" w:rsidR="00735E47" w:rsidRDefault="00735E47" w:rsidP="0B950205"/>
    <w:p w14:paraId="1EAD5338" w14:textId="585D58A6" w:rsidR="0B950205" w:rsidRDefault="0B950205" w:rsidP="0B950205">
      <w:pPr>
        <w:rPr>
          <w:rFonts w:eastAsia="Calibri" w:cs="Arial"/>
          <w:szCs w:val="21"/>
        </w:rPr>
      </w:pPr>
    </w:p>
    <w:p w14:paraId="3E9646B5" w14:textId="68788F76" w:rsidR="0B950205" w:rsidRDefault="00735E47" w:rsidP="0B950205">
      <w:pPr>
        <w:rPr>
          <w:rFonts w:eastAsia="Calibri" w:cs="Arial"/>
          <w:szCs w:val="21"/>
        </w:rPr>
      </w:pPr>
      <w:r w:rsidRPr="00735E47">
        <w:rPr>
          <w:noProof/>
        </w:rPr>
        <w:lastRenderedPageBreak/>
        <w:drawing>
          <wp:inline distT="0" distB="0" distL="0" distR="0" wp14:anchorId="6761FC44" wp14:editId="6AD242B1">
            <wp:extent cx="6228000" cy="8139993"/>
            <wp:effectExtent l="0" t="0" r="1905" b="0"/>
            <wp:docPr id="902380870" name="Image 902380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28000" cy="8139993"/>
                    </a:xfrm>
                    <a:prstGeom prst="rect">
                      <a:avLst/>
                    </a:prstGeom>
                    <a:noFill/>
                    <a:ln>
                      <a:noFill/>
                    </a:ln>
                  </pic:spPr>
                </pic:pic>
              </a:graphicData>
            </a:graphic>
          </wp:inline>
        </w:drawing>
      </w:r>
    </w:p>
    <w:p w14:paraId="735B94E4" w14:textId="1F5565FB" w:rsidR="0B950205" w:rsidRDefault="0B950205" w:rsidP="0B950205">
      <w:pPr>
        <w:rPr>
          <w:rFonts w:eastAsia="Calibri" w:cs="Arial"/>
          <w:szCs w:val="21"/>
        </w:rPr>
      </w:pPr>
    </w:p>
    <w:p w14:paraId="487D270B" w14:textId="79C951CA" w:rsidR="00DB13C5" w:rsidRDefault="00DB13C5" w:rsidP="00B37A04">
      <w:pPr>
        <w:rPr>
          <w:rFonts w:eastAsia="Georgia" w:cs="Georgia"/>
        </w:rPr>
      </w:pPr>
      <w:r>
        <w:rPr>
          <w:rFonts w:eastAsia="Georgia" w:cs="Georgia"/>
        </w:rPr>
        <w:br w:type="page"/>
      </w:r>
    </w:p>
    <w:p w14:paraId="06E59153" w14:textId="210EC4D5" w:rsidR="003842B7" w:rsidRPr="00474700" w:rsidRDefault="428D0046" w:rsidP="00B75F99">
      <w:pPr>
        <w:pStyle w:val="Titre2"/>
        <w:numPr>
          <w:ilvl w:val="1"/>
          <w:numId w:val="38"/>
        </w:numPr>
      </w:pPr>
      <w:bookmarkStart w:id="111" w:name="_Toc113804324"/>
      <w:r>
        <w:lastRenderedPageBreak/>
        <w:t>Les ressources humaines</w:t>
      </w:r>
      <w:bookmarkEnd w:id="111"/>
    </w:p>
    <w:p w14:paraId="3004C132" w14:textId="013BD3B7" w:rsidR="003842B7" w:rsidRPr="00DC6AF6" w:rsidRDefault="428D0046">
      <w:pPr>
        <w:pStyle w:val="Titre3"/>
        <w:numPr>
          <w:ilvl w:val="2"/>
          <w:numId w:val="38"/>
        </w:numPr>
      </w:pPr>
      <w:bookmarkStart w:id="112" w:name="_Toc113804325"/>
      <w:r>
        <w:t>Les ressources humaines pour l</w:t>
      </w:r>
      <w:r w:rsidR="5BCBA71D">
        <w:t>es</w:t>
      </w:r>
      <w:r>
        <w:t xml:space="preserve"> province</w:t>
      </w:r>
      <w:r w:rsidR="5BCBA71D">
        <w:t>s</w:t>
      </w:r>
      <w:bookmarkEnd w:id="112"/>
    </w:p>
    <w:p w14:paraId="201BDFBF" w14:textId="3FF2D244" w:rsidR="00200FA0" w:rsidRPr="00B75F99" w:rsidRDefault="00B25001" w:rsidP="00B25001">
      <w:pPr>
        <w:pStyle w:val="Lgende"/>
        <w:keepNext/>
        <w:jc w:val="left"/>
        <w:rPr>
          <w:color w:val="585756"/>
        </w:rPr>
      </w:pPr>
      <w:bookmarkStart w:id="113" w:name="_Toc113804348"/>
      <w:bookmarkStart w:id="114" w:name="_Hlk111872487"/>
      <w:r w:rsidRPr="00B75F99">
        <w:rPr>
          <w:color w:val="585756"/>
        </w:rPr>
        <w:t xml:space="preserve">Tableau </w:t>
      </w:r>
      <w:r w:rsidRPr="00B75F99">
        <w:rPr>
          <w:color w:val="585756"/>
        </w:rPr>
        <w:fldChar w:fldCharType="begin"/>
      </w:r>
      <w:r w:rsidRPr="00B75F99">
        <w:rPr>
          <w:color w:val="585756"/>
        </w:rPr>
        <w:instrText>SEQ Tableau \* ARABIC</w:instrText>
      </w:r>
      <w:r w:rsidRPr="00B75F99">
        <w:rPr>
          <w:color w:val="585756"/>
        </w:rPr>
        <w:fldChar w:fldCharType="separate"/>
      </w:r>
      <w:r w:rsidR="00F71E25">
        <w:rPr>
          <w:noProof/>
          <w:color w:val="585756"/>
        </w:rPr>
        <w:t>9</w:t>
      </w:r>
      <w:r w:rsidRPr="00B75F99">
        <w:rPr>
          <w:color w:val="585756"/>
        </w:rPr>
        <w:fldChar w:fldCharType="end"/>
      </w:r>
      <w:r w:rsidR="75FC9E6C" w:rsidRPr="00B75F99">
        <w:rPr>
          <w:color w:val="585756"/>
        </w:rPr>
        <w:t xml:space="preserve"> – Ressources humaines</w:t>
      </w:r>
      <w:bookmarkEnd w:id="113"/>
    </w:p>
    <w:tbl>
      <w:tblPr>
        <w:tblStyle w:val="Grilledutableau3"/>
        <w:tblW w:w="9354" w:type="dxa"/>
        <w:tblLayout w:type="fixed"/>
        <w:tblLook w:val="06A0" w:firstRow="1" w:lastRow="0" w:firstColumn="1" w:lastColumn="0" w:noHBand="1" w:noVBand="1"/>
      </w:tblPr>
      <w:tblGrid>
        <w:gridCol w:w="4017"/>
        <w:gridCol w:w="763"/>
        <w:gridCol w:w="1311"/>
        <w:gridCol w:w="992"/>
        <w:gridCol w:w="850"/>
        <w:gridCol w:w="567"/>
        <w:gridCol w:w="854"/>
      </w:tblGrid>
      <w:tr w:rsidR="00B75F99" w:rsidRPr="00B75F99" w14:paraId="1FD8F25F" w14:textId="77777777" w:rsidTr="00B75F99">
        <w:trPr>
          <w:trHeight w:val="315"/>
        </w:trPr>
        <w:tc>
          <w:tcPr>
            <w:tcW w:w="4017" w:type="dxa"/>
            <w:shd w:val="clear" w:color="auto" w:fill="A6A6A6" w:themeFill="background1" w:themeFillShade="A6"/>
            <w:vAlign w:val="bottom"/>
          </w:tcPr>
          <w:bookmarkEnd w:id="114"/>
          <w:p w14:paraId="31A50D6A" w14:textId="509C43B9" w:rsidR="420D5CC7" w:rsidRPr="00B75F99" w:rsidRDefault="77BAFA9D" w:rsidP="005C3179">
            <w:pPr>
              <w:jc w:val="center"/>
              <w:rPr>
                <w:rFonts w:eastAsia="Calibri" w:cs="Calibri"/>
                <w:b/>
                <w:bCs/>
                <w:color w:val="FFFFFF" w:themeColor="background1"/>
                <w:sz w:val="18"/>
                <w:szCs w:val="18"/>
              </w:rPr>
            </w:pPr>
            <w:r w:rsidRPr="00B75F99">
              <w:rPr>
                <w:rFonts w:eastAsia="Calibri" w:cs="Calibri"/>
                <w:b/>
                <w:bCs/>
                <w:color w:val="FFFFFF" w:themeColor="background1"/>
                <w:sz w:val="18"/>
                <w:szCs w:val="18"/>
              </w:rPr>
              <w:t>Titre de la fonction</w:t>
            </w:r>
          </w:p>
        </w:tc>
        <w:tc>
          <w:tcPr>
            <w:tcW w:w="763" w:type="dxa"/>
            <w:shd w:val="clear" w:color="auto" w:fill="A6A6A6" w:themeFill="background1" w:themeFillShade="A6"/>
            <w:vAlign w:val="center"/>
          </w:tcPr>
          <w:p w14:paraId="4440CBCA" w14:textId="16DC7AB3" w:rsidR="420D5CC7" w:rsidRPr="00B75F99" w:rsidRDefault="420D5CC7" w:rsidP="005C3179">
            <w:pPr>
              <w:jc w:val="center"/>
              <w:rPr>
                <w:rFonts w:eastAsia="Calibri" w:cs="Calibri"/>
                <w:b/>
                <w:bCs/>
                <w:color w:val="FFFFFF" w:themeColor="background1"/>
                <w:sz w:val="18"/>
                <w:szCs w:val="18"/>
              </w:rPr>
            </w:pPr>
            <w:r w:rsidRPr="00B75F99">
              <w:rPr>
                <w:rFonts w:eastAsia="Calibri" w:cs="Calibri"/>
                <w:b/>
                <w:bCs/>
                <w:color w:val="FFFFFF" w:themeColor="background1"/>
                <w:sz w:val="18"/>
                <w:szCs w:val="18"/>
              </w:rPr>
              <w:t>Cat</w:t>
            </w:r>
          </w:p>
        </w:tc>
        <w:tc>
          <w:tcPr>
            <w:tcW w:w="1311" w:type="dxa"/>
            <w:shd w:val="clear" w:color="auto" w:fill="A6A6A6" w:themeFill="background1" w:themeFillShade="A6"/>
            <w:vAlign w:val="bottom"/>
          </w:tcPr>
          <w:p w14:paraId="6677BDB0" w14:textId="2BD037C8" w:rsidR="420D5CC7" w:rsidRPr="00B75F99" w:rsidRDefault="420D5CC7" w:rsidP="005C3179">
            <w:pPr>
              <w:jc w:val="center"/>
              <w:rPr>
                <w:rFonts w:eastAsia="Calibri" w:cs="Calibri"/>
                <w:b/>
                <w:bCs/>
                <w:color w:val="FFFFFF" w:themeColor="background1"/>
                <w:sz w:val="18"/>
                <w:szCs w:val="18"/>
              </w:rPr>
            </w:pPr>
            <w:r w:rsidRPr="00B75F99">
              <w:rPr>
                <w:rFonts w:eastAsia="Calibri" w:cs="Calibri"/>
                <w:b/>
                <w:bCs/>
                <w:color w:val="FFFFFF" w:themeColor="background1"/>
                <w:sz w:val="18"/>
                <w:szCs w:val="18"/>
              </w:rPr>
              <w:t>Affectation</w:t>
            </w:r>
          </w:p>
        </w:tc>
        <w:tc>
          <w:tcPr>
            <w:tcW w:w="992" w:type="dxa"/>
            <w:shd w:val="clear" w:color="auto" w:fill="A6A6A6" w:themeFill="background1" w:themeFillShade="A6"/>
            <w:vAlign w:val="bottom"/>
          </w:tcPr>
          <w:p w14:paraId="475B4345" w14:textId="37797F3C" w:rsidR="420D5CC7" w:rsidRPr="00B75F99" w:rsidRDefault="420D5CC7" w:rsidP="005C3179">
            <w:pPr>
              <w:jc w:val="center"/>
              <w:rPr>
                <w:rFonts w:eastAsia="Calibri" w:cs="Calibri"/>
                <w:b/>
                <w:bCs/>
                <w:color w:val="FFFFFF" w:themeColor="background1"/>
                <w:sz w:val="18"/>
                <w:szCs w:val="18"/>
              </w:rPr>
            </w:pPr>
            <w:r w:rsidRPr="00B75F99">
              <w:rPr>
                <w:rFonts w:eastAsia="Calibri" w:cs="Calibri"/>
                <w:b/>
                <w:bCs/>
                <w:color w:val="FFFFFF" w:themeColor="background1"/>
                <w:sz w:val="18"/>
                <w:szCs w:val="18"/>
              </w:rPr>
              <w:t>STATUS</w:t>
            </w:r>
          </w:p>
        </w:tc>
        <w:tc>
          <w:tcPr>
            <w:tcW w:w="850" w:type="dxa"/>
            <w:shd w:val="clear" w:color="auto" w:fill="A6A6A6" w:themeFill="background1" w:themeFillShade="A6"/>
            <w:vAlign w:val="bottom"/>
          </w:tcPr>
          <w:p w14:paraId="0065FFB3" w14:textId="2335E677" w:rsidR="420D5CC7" w:rsidRPr="00B75F99" w:rsidRDefault="420D5CC7" w:rsidP="005C3179">
            <w:pPr>
              <w:jc w:val="center"/>
              <w:rPr>
                <w:rFonts w:eastAsia="Calibri" w:cs="Calibri"/>
                <w:b/>
                <w:bCs/>
                <w:color w:val="FFFFFF" w:themeColor="background1"/>
                <w:sz w:val="18"/>
                <w:szCs w:val="18"/>
              </w:rPr>
            </w:pPr>
            <w:r w:rsidRPr="00B75F99">
              <w:rPr>
                <w:rFonts w:eastAsia="Calibri" w:cs="Calibri"/>
                <w:b/>
                <w:bCs/>
                <w:color w:val="FFFFFF" w:themeColor="background1"/>
                <w:sz w:val="18"/>
                <w:szCs w:val="18"/>
              </w:rPr>
              <w:t>FTE</w:t>
            </w:r>
          </w:p>
        </w:tc>
        <w:tc>
          <w:tcPr>
            <w:tcW w:w="567" w:type="dxa"/>
            <w:shd w:val="clear" w:color="auto" w:fill="A6A6A6" w:themeFill="background1" w:themeFillShade="A6"/>
            <w:vAlign w:val="bottom"/>
          </w:tcPr>
          <w:p w14:paraId="4BDC5190" w14:textId="762D67EF" w:rsidR="420D5CC7" w:rsidRPr="00B75F99" w:rsidRDefault="420D5CC7">
            <w:pPr>
              <w:rPr>
                <w:color w:val="FFFFFF" w:themeColor="background1"/>
                <w:sz w:val="18"/>
                <w:szCs w:val="18"/>
              </w:rPr>
            </w:pPr>
            <w:r w:rsidRPr="00B75F99">
              <w:rPr>
                <w:rFonts w:eastAsia="Calibri" w:cs="Calibri"/>
                <w:b/>
                <w:bCs/>
                <w:color w:val="FFFFFF" w:themeColor="background1"/>
                <w:sz w:val="18"/>
                <w:szCs w:val="18"/>
              </w:rPr>
              <w:t>Qté</w:t>
            </w:r>
          </w:p>
        </w:tc>
        <w:tc>
          <w:tcPr>
            <w:tcW w:w="854" w:type="dxa"/>
            <w:shd w:val="clear" w:color="auto" w:fill="A6A6A6" w:themeFill="background1" w:themeFillShade="A6"/>
            <w:vAlign w:val="bottom"/>
          </w:tcPr>
          <w:p w14:paraId="2716DBB5" w14:textId="0EFE0F0F" w:rsidR="420D5CC7" w:rsidRPr="00B75F99" w:rsidRDefault="420D5CC7" w:rsidP="005C3179">
            <w:pPr>
              <w:jc w:val="center"/>
              <w:rPr>
                <w:rFonts w:eastAsia="Calibri" w:cs="Calibri"/>
                <w:b/>
                <w:bCs/>
                <w:color w:val="FFFFFF" w:themeColor="background1"/>
                <w:sz w:val="18"/>
                <w:szCs w:val="18"/>
              </w:rPr>
            </w:pPr>
            <w:r w:rsidRPr="00B75F99">
              <w:rPr>
                <w:rFonts w:eastAsia="Calibri" w:cs="Calibri"/>
                <w:b/>
                <w:bCs/>
                <w:color w:val="FFFFFF" w:themeColor="background1"/>
                <w:sz w:val="18"/>
                <w:szCs w:val="18"/>
              </w:rPr>
              <w:t>Durée</w:t>
            </w:r>
          </w:p>
        </w:tc>
      </w:tr>
      <w:tr w:rsidR="00B75F99" w:rsidRPr="00B75F99" w14:paraId="66B6D26A" w14:textId="77777777" w:rsidTr="00B75F99">
        <w:trPr>
          <w:trHeight w:val="399"/>
        </w:trPr>
        <w:tc>
          <w:tcPr>
            <w:tcW w:w="9354" w:type="dxa"/>
            <w:gridSpan w:val="7"/>
            <w:shd w:val="clear" w:color="auto" w:fill="D0CECE" w:themeFill="background2" w:themeFillShade="E6"/>
            <w:vAlign w:val="center"/>
          </w:tcPr>
          <w:p w14:paraId="28CD9428" w14:textId="4D048B36" w:rsidR="00B75F99" w:rsidRPr="00B75F99" w:rsidRDefault="00B75F99" w:rsidP="00B75F99">
            <w:pPr>
              <w:jc w:val="left"/>
              <w:rPr>
                <w:sz w:val="18"/>
                <w:szCs w:val="18"/>
              </w:rPr>
            </w:pPr>
            <w:r w:rsidRPr="00B75F99">
              <w:rPr>
                <w:rFonts w:eastAsia="Calibri" w:cs="Calibri"/>
                <w:b/>
                <w:bCs/>
                <w:sz w:val="18"/>
                <w:szCs w:val="18"/>
              </w:rPr>
              <w:t>COORDINATION/f° support et techn mutualisées</w:t>
            </w:r>
          </w:p>
        </w:tc>
      </w:tr>
      <w:tr w:rsidR="00B75F99" w:rsidRPr="00B75F99" w14:paraId="314AE590" w14:textId="77777777" w:rsidTr="6C953272">
        <w:trPr>
          <w:trHeight w:val="330"/>
        </w:trPr>
        <w:tc>
          <w:tcPr>
            <w:tcW w:w="4017" w:type="dxa"/>
            <w:vAlign w:val="bottom"/>
          </w:tcPr>
          <w:p w14:paraId="0B936241" w14:textId="2B1BCE24" w:rsidR="420D5CC7" w:rsidRPr="00B75F99" w:rsidRDefault="420D5CC7" w:rsidP="005C3179">
            <w:pPr>
              <w:jc w:val="center"/>
              <w:rPr>
                <w:rFonts w:eastAsia="Calibri" w:cs="Calibri"/>
                <w:sz w:val="18"/>
                <w:szCs w:val="18"/>
              </w:rPr>
            </w:pPr>
            <w:r w:rsidRPr="00B75F99">
              <w:rPr>
                <w:rFonts w:eastAsia="Calibri" w:cs="Calibri"/>
                <w:sz w:val="18"/>
                <w:szCs w:val="18"/>
              </w:rPr>
              <w:t xml:space="preserve">Portfolio manager </w:t>
            </w:r>
          </w:p>
        </w:tc>
        <w:tc>
          <w:tcPr>
            <w:tcW w:w="763" w:type="dxa"/>
            <w:vAlign w:val="center"/>
          </w:tcPr>
          <w:p w14:paraId="67F3AAA0" w14:textId="48F7FE3A" w:rsidR="420D5CC7" w:rsidRPr="00B75F99" w:rsidRDefault="420D5CC7" w:rsidP="005C3179">
            <w:pPr>
              <w:jc w:val="center"/>
              <w:rPr>
                <w:rFonts w:eastAsia="Calibri" w:cs="Calibri"/>
                <w:sz w:val="18"/>
                <w:szCs w:val="18"/>
              </w:rPr>
            </w:pPr>
            <w:r w:rsidRPr="00B75F99">
              <w:rPr>
                <w:rFonts w:eastAsia="Calibri" w:cs="Calibri"/>
                <w:sz w:val="18"/>
                <w:szCs w:val="18"/>
              </w:rPr>
              <w:t>7</w:t>
            </w:r>
          </w:p>
        </w:tc>
        <w:tc>
          <w:tcPr>
            <w:tcW w:w="1311" w:type="dxa"/>
            <w:vAlign w:val="bottom"/>
          </w:tcPr>
          <w:p w14:paraId="5F1B805B" w14:textId="1138F35D"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6C1253A8" w14:textId="0F8D9AB6" w:rsidR="420D5CC7" w:rsidRPr="00B75F99" w:rsidRDefault="420D5CC7" w:rsidP="005C3179">
            <w:pPr>
              <w:jc w:val="center"/>
              <w:rPr>
                <w:rFonts w:eastAsia="Calibri" w:cs="Calibri"/>
                <w:sz w:val="18"/>
                <w:szCs w:val="18"/>
              </w:rPr>
            </w:pPr>
            <w:r w:rsidRPr="00B75F99">
              <w:rPr>
                <w:rFonts w:eastAsia="Calibri" w:cs="Calibri"/>
                <w:sz w:val="18"/>
                <w:szCs w:val="18"/>
              </w:rPr>
              <w:t>INT</w:t>
            </w:r>
          </w:p>
        </w:tc>
        <w:tc>
          <w:tcPr>
            <w:tcW w:w="850" w:type="dxa"/>
            <w:vAlign w:val="bottom"/>
          </w:tcPr>
          <w:p w14:paraId="78274512" w14:textId="57E14E86" w:rsidR="420D5CC7" w:rsidRPr="00B75F99" w:rsidRDefault="420D5CC7" w:rsidP="005C3179">
            <w:pPr>
              <w:jc w:val="center"/>
              <w:rPr>
                <w:rFonts w:eastAsia="Calibri" w:cs="Calibri"/>
                <w:sz w:val="18"/>
                <w:szCs w:val="18"/>
              </w:rPr>
            </w:pPr>
            <w:r w:rsidRPr="00B75F99">
              <w:rPr>
                <w:rFonts w:eastAsia="Calibri" w:cs="Calibri"/>
                <w:sz w:val="18"/>
                <w:szCs w:val="18"/>
              </w:rPr>
              <w:t>95%</w:t>
            </w:r>
          </w:p>
        </w:tc>
        <w:tc>
          <w:tcPr>
            <w:tcW w:w="567" w:type="dxa"/>
            <w:vAlign w:val="bottom"/>
          </w:tcPr>
          <w:p w14:paraId="2FF09C51" w14:textId="317E0823"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32D03D14" w14:textId="5855F448" w:rsidR="420D5CC7" w:rsidRPr="00B75F99" w:rsidRDefault="420D5CC7" w:rsidP="005C3179">
            <w:pPr>
              <w:jc w:val="center"/>
              <w:rPr>
                <w:rFonts w:eastAsia="Calibri" w:cs="Calibri"/>
                <w:sz w:val="18"/>
                <w:szCs w:val="18"/>
              </w:rPr>
            </w:pPr>
            <w:r w:rsidRPr="00B75F99">
              <w:rPr>
                <w:rFonts w:eastAsia="Calibri" w:cs="Calibri"/>
                <w:sz w:val="18"/>
                <w:szCs w:val="18"/>
              </w:rPr>
              <w:t>60</w:t>
            </w:r>
          </w:p>
        </w:tc>
      </w:tr>
      <w:tr w:rsidR="00B75F99" w:rsidRPr="00B75F99" w14:paraId="4A6E943B" w14:textId="77777777" w:rsidTr="6C953272">
        <w:trPr>
          <w:trHeight w:val="330"/>
        </w:trPr>
        <w:tc>
          <w:tcPr>
            <w:tcW w:w="4017" w:type="dxa"/>
            <w:vAlign w:val="bottom"/>
          </w:tcPr>
          <w:p w14:paraId="2F4325F4" w14:textId="2BE7A6B5" w:rsidR="420D5CC7" w:rsidRPr="00B75F99" w:rsidRDefault="420D5CC7" w:rsidP="005C3179">
            <w:pPr>
              <w:jc w:val="center"/>
              <w:rPr>
                <w:rFonts w:eastAsia="Calibri" w:cs="Calibri"/>
                <w:sz w:val="18"/>
                <w:szCs w:val="18"/>
              </w:rPr>
            </w:pPr>
            <w:r w:rsidRPr="00B75F99">
              <w:rPr>
                <w:rFonts w:eastAsia="Calibri" w:cs="Calibri"/>
                <w:sz w:val="18"/>
                <w:szCs w:val="18"/>
              </w:rPr>
              <w:t>Chargé.e de programme/gestion partenariats</w:t>
            </w:r>
          </w:p>
        </w:tc>
        <w:tc>
          <w:tcPr>
            <w:tcW w:w="763" w:type="dxa"/>
            <w:vAlign w:val="center"/>
          </w:tcPr>
          <w:p w14:paraId="7CDE0AD7" w14:textId="78FEB4DB"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65191FE8" w14:textId="1C06A661"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52F5E338" w14:textId="65B24776"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24E40529" w14:textId="06DD73D7"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9E0ED79" w14:textId="481B256E"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598F87A1" w14:textId="32DB6A0A"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B95C561" w14:textId="77777777" w:rsidTr="6C953272">
        <w:trPr>
          <w:trHeight w:val="330"/>
        </w:trPr>
        <w:tc>
          <w:tcPr>
            <w:tcW w:w="4017" w:type="dxa"/>
            <w:vAlign w:val="bottom"/>
          </w:tcPr>
          <w:p w14:paraId="48057FBB" w14:textId="6D683152" w:rsidR="420D5CC7" w:rsidRPr="00B75F99" w:rsidRDefault="420D5CC7" w:rsidP="005C3179">
            <w:pPr>
              <w:jc w:val="center"/>
              <w:rPr>
                <w:rFonts w:eastAsia="Calibri" w:cs="Calibri"/>
                <w:sz w:val="18"/>
                <w:szCs w:val="18"/>
              </w:rPr>
            </w:pPr>
            <w:r w:rsidRPr="00B75F99">
              <w:rPr>
                <w:rFonts w:eastAsia="Calibri" w:cs="Calibri"/>
                <w:sz w:val="18"/>
                <w:szCs w:val="18"/>
              </w:rPr>
              <w:t>Assistant.e de direction</w:t>
            </w:r>
          </w:p>
        </w:tc>
        <w:tc>
          <w:tcPr>
            <w:tcW w:w="763" w:type="dxa"/>
            <w:vAlign w:val="center"/>
          </w:tcPr>
          <w:p w14:paraId="2EB77D57" w14:textId="1B0C86A6"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7D5A0D81" w14:textId="14D685F0"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66AB7BB0" w14:textId="1E0349C8"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555C128B" w14:textId="184A302B"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48458D12" w14:textId="075B25BE"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510C497D" w14:textId="2BA57972"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109B2523" w14:textId="77777777" w:rsidTr="6C953272">
        <w:trPr>
          <w:trHeight w:val="330"/>
        </w:trPr>
        <w:tc>
          <w:tcPr>
            <w:tcW w:w="4017" w:type="dxa"/>
            <w:vAlign w:val="bottom"/>
          </w:tcPr>
          <w:p w14:paraId="1C40ED43" w14:textId="00256204" w:rsidR="420D5CC7" w:rsidRPr="00B75F99" w:rsidRDefault="420D5CC7" w:rsidP="005C3179">
            <w:pPr>
              <w:jc w:val="center"/>
              <w:rPr>
                <w:rFonts w:eastAsia="Calibri" w:cs="Calibri"/>
                <w:sz w:val="18"/>
                <w:szCs w:val="18"/>
              </w:rPr>
            </w:pPr>
            <w:r w:rsidRPr="00B75F99">
              <w:rPr>
                <w:rFonts w:eastAsia="Calibri" w:cs="Calibri"/>
                <w:sz w:val="18"/>
                <w:szCs w:val="18"/>
              </w:rPr>
              <w:t>Chargé.e suivi, évaluation, apprentissage</w:t>
            </w:r>
          </w:p>
        </w:tc>
        <w:tc>
          <w:tcPr>
            <w:tcW w:w="763" w:type="dxa"/>
            <w:vAlign w:val="center"/>
          </w:tcPr>
          <w:p w14:paraId="2BE97739" w14:textId="4433B560"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34935CE5" w14:textId="21769027"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2232B472" w14:textId="39E06BB4"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2556BCFA" w14:textId="03BED7A6"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6870A0B" w14:textId="6DA3BBD7"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158D72DA" w14:textId="0DA3B72D"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1B95E481" w14:textId="77777777" w:rsidTr="6C953272">
        <w:trPr>
          <w:trHeight w:val="330"/>
        </w:trPr>
        <w:tc>
          <w:tcPr>
            <w:tcW w:w="4017" w:type="dxa"/>
            <w:vAlign w:val="bottom"/>
          </w:tcPr>
          <w:p w14:paraId="7E27BB3D" w14:textId="061E4C02" w:rsidR="420D5CC7" w:rsidRPr="00B75F99" w:rsidRDefault="420D5CC7" w:rsidP="005C3179">
            <w:pPr>
              <w:jc w:val="center"/>
              <w:rPr>
                <w:rFonts w:eastAsia="Calibri" w:cs="Calibri"/>
                <w:sz w:val="18"/>
                <w:szCs w:val="18"/>
              </w:rPr>
            </w:pPr>
            <w:r w:rsidRPr="00B75F99">
              <w:rPr>
                <w:rFonts w:eastAsia="Calibri" w:cs="Calibri"/>
                <w:sz w:val="18"/>
                <w:szCs w:val="18"/>
              </w:rPr>
              <w:t>Expert.e Infra</w:t>
            </w:r>
          </w:p>
        </w:tc>
        <w:tc>
          <w:tcPr>
            <w:tcW w:w="763" w:type="dxa"/>
            <w:vAlign w:val="center"/>
          </w:tcPr>
          <w:p w14:paraId="027401D8" w14:textId="32701556"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2466056D" w14:textId="73D140F2"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4702FE5B" w14:textId="603A03B2"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45B6F66D" w14:textId="16DB4AAB"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7670848" w14:textId="074580CA"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1CB8372F" w14:textId="4441A8EE" w:rsidR="420D5CC7" w:rsidRPr="00B75F99" w:rsidRDefault="420D5CC7" w:rsidP="005C3179">
            <w:pPr>
              <w:jc w:val="center"/>
              <w:rPr>
                <w:rFonts w:eastAsia="Calibri" w:cs="Calibri"/>
                <w:sz w:val="18"/>
                <w:szCs w:val="18"/>
              </w:rPr>
            </w:pPr>
            <w:r w:rsidRPr="00B75F99">
              <w:rPr>
                <w:rFonts w:eastAsia="Calibri" w:cs="Calibri"/>
                <w:sz w:val="18"/>
                <w:szCs w:val="18"/>
              </w:rPr>
              <w:t>48</w:t>
            </w:r>
          </w:p>
        </w:tc>
      </w:tr>
      <w:tr w:rsidR="00B75F99" w:rsidRPr="00B75F99" w14:paraId="77104DF8" w14:textId="77777777" w:rsidTr="6C953272">
        <w:trPr>
          <w:trHeight w:val="330"/>
        </w:trPr>
        <w:tc>
          <w:tcPr>
            <w:tcW w:w="4017" w:type="dxa"/>
            <w:vAlign w:val="bottom"/>
          </w:tcPr>
          <w:p w14:paraId="27CE5D1C" w14:textId="2D63F1A9" w:rsidR="420D5CC7" w:rsidRPr="00B75F99" w:rsidRDefault="420D5CC7" w:rsidP="005C3179">
            <w:pPr>
              <w:jc w:val="center"/>
              <w:rPr>
                <w:rFonts w:eastAsia="Calibri" w:cs="Calibri"/>
                <w:sz w:val="18"/>
                <w:szCs w:val="18"/>
              </w:rPr>
            </w:pPr>
            <w:r w:rsidRPr="00B75F99">
              <w:rPr>
                <w:rFonts w:eastAsia="Calibri" w:cs="Calibri"/>
                <w:sz w:val="18"/>
                <w:szCs w:val="18"/>
              </w:rPr>
              <w:t>Ingénieur constructions</w:t>
            </w:r>
          </w:p>
        </w:tc>
        <w:tc>
          <w:tcPr>
            <w:tcW w:w="763" w:type="dxa"/>
            <w:vAlign w:val="center"/>
          </w:tcPr>
          <w:p w14:paraId="301C8A4F" w14:textId="67BD143E"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7436A1AC" w14:textId="12FAB797"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1A5F70E9" w14:textId="4D16A15C"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4F6D3281" w14:textId="3C1169D1"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F458FD5" w14:textId="6345A400"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734FE95D" w14:textId="149AE130" w:rsidR="420D5CC7" w:rsidRPr="00B75F99" w:rsidRDefault="420D5CC7" w:rsidP="005C3179">
            <w:pPr>
              <w:jc w:val="center"/>
              <w:rPr>
                <w:rFonts w:eastAsia="Calibri" w:cs="Calibri"/>
                <w:sz w:val="18"/>
                <w:szCs w:val="18"/>
              </w:rPr>
            </w:pPr>
            <w:r w:rsidRPr="00B75F99">
              <w:rPr>
                <w:rFonts w:eastAsia="Calibri" w:cs="Calibri"/>
                <w:sz w:val="18"/>
                <w:szCs w:val="18"/>
              </w:rPr>
              <w:t>48</w:t>
            </w:r>
          </w:p>
        </w:tc>
      </w:tr>
      <w:tr w:rsidR="00B75F99" w:rsidRPr="00B75F99" w14:paraId="2DD2BF83" w14:textId="77777777" w:rsidTr="6C953272">
        <w:trPr>
          <w:trHeight w:val="330"/>
        </w:trPr>
        <w:tc>
          <w:tcPr>
            <w:tcW w:w="4017" w:type="dxa"/>
            <w:vAlign w:val="bottom"/>
          </w:tcPr>
          <w:p w14:paraId="33753EC9" w14:textId="1DC81C1F" w:rsidR="420D5CC7" w:rsidRPr="00B75F99" w:rsidRDefault="420D5CC7" w:rsidP="005C3179">
            <w:pPr>
              <w:jc w:val="center"/>
              <w:rPr>
                <w:rFonts w:eastAsia="Calibri" w:cs="Calibri"/>
                <w:sz w:val="18"/>
                <w:szCs w:val="18"/>
              </w:rPr>
            </w:pPr>
            <w:r w:rsidRPr="00B75F99">
              <w:rPr>
                <w:rFonts w:eastAsia="Calibri" w:cs="Calibri"/>
                <w:sz w:val="18"/>
                <w:szCs w:val="18"/>
              </w:rPr>
              <w:t>Chargé.e Genre</w:t>
            </w:r>
          </w:p>
        </w:tc>
        <w:tc>
          <w:tcPr>
            <w:tcW w:w="763" w:type="dxa"/>
            <w:vAlign w:val="center"/>
          </w:tcPr>
          <w:p w14:paraId="086F7BC2" w14:textId="0C1D5AC6"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6EAF74A7" w14:textId="538807C7"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5D1681C2" w14:textId="3F74D228"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64C2A063" w14:textId="39B99862"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40EA2565" w14:textId="7EFE0276"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6D7B11D2" w14:textId="4E4DF452"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04D385BD" w14:textId="77777777" w:rsidTr="6C953272">
        <w:trPr>
          <w:trHeight w:val="330"/>
        </w:trPr>
        <w:tc>
          <w:tcPr>
            <w:tcW w:w="4017" w:type="dxa"/>
            <w:vAlign w:val="bottom"/>
          </w:tcPr>
          <w:p w14:paraId="5B7E6B6D" w14:textId="2E0F8F46" w:rsidR="420D5CC7" w:rsidRPr="00B75F99" w:rsidRDefault="420D5CC7" w:rsidP="005C3179">
            <w:pPr>
              <w:jc w:val="center"/>
              <w:rPr>
                <w:rFonts w:eastAsia="Calibri" w:cs="Calibri"/>
                <w:sz w:val="18"/>
                <w:szCs w:val="18"/>
              </w:rPr>
            </w:pPr>
            <w:r w:rsidRPr="00B75F99">
              <w:rPr>
                <w:rFonts w:eastAsia="Calibri" w:cs="Calibri"/>
                <w:sz w:val="18"/>
                <w:szCs w:val="18"/>
              </w:rPr>
              <w:t>Chargé.e gestion RH</w:t>
            </w:r>
          </w:p>
        </w:tc>
        <w:tc>
          <w:tcPr>
            <w:tcW w:w="763" w:type="dxa"/>
            <w:vAlign w:val="center"/>
          </w:tcPr>
          <w:p w14:paraId="4E2897AB" w14:textId="49B99491"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007555AB" w14:textId="7BBA17CC"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1A9B233C" w14:textId="195407C0"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65FE93C3" w14:textId="379EED0B"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660BD69F" w14:textId="3EBC5E87"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431C3C90" w14:textId="670EEBCD"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CBFCBCB" w14:textId="77777777" w:rsidTr="6C953272">
        <w:trPr>
          <w:trHeight w:val="330"/>
        </w:trPr>
        <w:tc>
          <w:tcPr>
            <w:tcW w:w="4017" w:type="dxa"/>
            <w:vAlign w:val="bottom"/>
          </w:tcPr>
          <w:p w14:paraId="275AC19A" w14:textId="58288134" w:rsidR="420D5CC7" w:rsidRPr="00B75F99" w:rsidRDefault="77BAFA9D" w:rsidP="005C3179">
            <w:pPr>
              <w:jc w:val="center"/>
              <w:rPr>
                <w:rFonts w:eastAsia="Calibri" w:cs="Calibri"/>
                <w:sz w:val="18"/>
                <w:szCs w:val="18"/>
              </w:rPr>
            </w:pPr>
            <w:r w:rsidRPr="00B75F99">
              <w:rPr>
                <w:rFonts w:eastAsia="Calibri" w:cs="Calibri"/>
                <w:sz w:val="18"/>
                <w:szCs w:val="18"/>
              </w:rPr>
              <w:t>IT et Digitalisation officer</w:t>
            </w:r>
          </w:p>
        </w:tc>
        <w:tc>
          <w:tcPr>
            <w:tcW w:w="763" w:type="dxa"/>
            <w:vAlign w:val="center"/>
          </w:tcPr>
          <w:p w14:paraId="09E1CEE3" w14:textId="4857C07C"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2CC8CA4C" w14:textId="37A2E184"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7966E0EF" w14:textId="7244D4D2"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1ECE33B6" w14:textId="6CB5C5AA"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21F6594" w14:textId="03A036CE"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7CC53272" w14:textId="54285F5B"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7931D862" w14:textId="77777777" w:rsidTr="6C953272">
        <w:trPr>
          <w:trHeight w:val="330"/>
        </w:trPr>
        <w:tc>
          <w:tcPr>
            <w:tcW w:w="4017" w:type="dxa"/>
            <w:vAlign w:val="bottom"/>
          </w:tcPr>
          <w:p w14:paraId="648ACB32" w14:textId="37FB7C21" w:rsidR="420D5CC7" w:rsidRPr="00B75F99" w:rsidRDefault="420D5CC7" w:rsidP="005C3179">
            <w:pPr>
              <w:jc w:val="center"/>
              <w:rPr>
                <w:rFonts w:eastAsia="Calibri" w:cs="Calibri"/>
                <w:sz w:val="18"/>
                <w:szCs w:val="18"/>
              </w:rPr>
            </w:pPr>
            <w:r w:rsidRPr="00B75F99">
              <w:rPr>
                <w:rFonts w:eastAsia="Calibri" w:cs="Calibri"/>
                <w:sz w:val="18"/>
                <w:szCs w:val="18"/>
              </w:rPr>
              <w:t>RAFI</w:t>
            </w:r>
          </w:p>
        </w:tc>
        <w:tc>
          <w:tcPr>
            <w:tcW w:w="763" w:type="dxa"/>
            <w:vAlign w:val="bottom"/>
          </w:tcPr>
          <w:p w14:paraId="03277C39" w14:textId="22D9658A"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2F6EBDD4" w14:textId="2DDCA593"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21657883" w14:textId="5069B2F1" w:rsidR="420D5CC7" w:rsidRPr="00B75F99" w:rsidRDefault="420D5CC7" w:rsidP="005C3179">
            <w:pPr>
              <w:jc w:val="center"/>
              <w:rPr>
                <w:rFonts w:eastAsia="Calibri" w:cs="Calibri"/>
                <w:sz w:val="18"/>
                <w:szCs w:val="18"/>
              </w:rPr>
            </w:pPr>
            <w:r w:rsidRPr="00B75F99">
              <w:rPr>
                <w:rFonts w:eastAsia="Calibri" w:cs="Calibri"/>
                <w:sz w:val="18"/>
                <w:szCs w:val="18"/>
              </w:rPr>
              <w:t>INT</w:t>
            </w:r>
          </w:p>
        </w:tc>
        <w:tc>
          <w:tcPr>
            <w:tcW w:w="850" w:type="dxa"/>
            <w:vAlign w:val="bottom"/>
          </w:tcPr>
          <w:p w14:paraId="05757D16" w14:textId="3C3CDEDF" w:rsidR="420D5CC7" w:rsidRPr="00B75F99" w:rsidRDefault="420D5CC7" w:rsidP="005C3179">
            <w:pPr>
              <w:jc w:val="center"/>
              <w:rPr>
                <w:rFonts w:eastAsia="Calibri" w:cs="Calibri"/>
                <w:sz w:val="18"/>
                <w:szCs w:val="18"/>
              </w:rPr>
            </w:pPr>
            <w:r w:rsidRPr="00B75F99">
              <w:rPr>
                <w:rFonts w:eastAsia="Calibri" w:cs="Calibri"/>
                <w:sz w:val="18"/>
                <w:szCs w:val="18"/>
              </w:rPr>
              <w:t>85%</w:t>
            </w:r>
          </w:p>
        </w:tc>
        <w:tc>
          <w:tcPr>
            <w:tcW w:w="567" w:type="dxa"/>
            <w:vAlign w:val="bottom"/>
          </w:tcPr>
          <w:p w14:paraId="631F12DE" w14:textId="4F26345D"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06A7E051" w14:textId="780B17F6" w:rsidR="420D5CC7" w:rsidRPr="00B75F99" w:rsidRDefault="420D5CC7" w:rsidP="005C3179">
            <w:pPr>
              <w:jc w:val="center"/>
              <w:rPr>
                <w:rFonts w:eastAsia="Calibri" w:cs="Calibri"/>
                <w:sz w:val="18"/>
                <w:szCs w:val="18"/>
              </w:rPr>
            </w:pPr>
            <w:r w:rsidRPr="00B75F99">
              <w:rPr>
                <w:rFonts w:eastAsia="Calibri" w:cs="Calibri"/>
                <w:sz w:val="18"/>
                <w:szCs w:val="18"/>
              </w:rPr>
              <w:t>60</w:t>
            </w:r>
          </w:p>
        </w:tc>
      </w:tr>
      <w:tr w:rsidR="00B75F99" w:rsidRPr="00B75F99" w14:paraId="3878B91C" w14:textId="77777777" w:rsidTr="6C953272">
        <w:trPr>
          <w:trHeight w:val="330"/>
        </w:trPr>
        <w:tc>
          <w:tcPr>
            <w:tcW w:w="4017" w:type="dxa"/>
            <w:vAlign w:val="bottom"/>
          </w:tcPr>
          <w:p w14:paraId="5393DD76" w14:textId="0137D88B" w:rsidR="420D5CC7" w:rsidRPr="00B75F99" w:rsidRDefault="420D5CC7" w:rsidP="005C3179">
            <w:pPr>
              <w:jc w:val="center"/>
              <w:rPr>
                <w:rFonts w:eastAsia="Calibri" w:cs="Calibri"/>
                <w:sz w:val="18"/>
                <w:szCs w:val="18"/>
              </w:rPr>
            </w:pPr>
            <w:r w:rsidRPr="00B75F99">
              <w:rPr>
                <w:rFonts w:eastAsia="Calibri" w:cs="Calibri"/>
                <w:sz w:val="18"/>
                <w:szCs w:val="18"/>
              </w:rPr>
              <w:t>Responsable Admin et Fin</w:t>
            </w:r>
          </w:p>
        </w:tc>
        <w:tc>
          <w:tcPr>
            <w:tcW w:w="763" w:type="dxa"/>
            <w:vAlign w:val="bottom"/>
          </w:tcPr>
          <w:p w14:paraId="1438C431" w14:textId="6E179FD7"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686CBE06" w14:textId="788DA993"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432CF8B6" w14:textId="60048508"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02898753" w14:textId="0383373F"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532A8C14" w14:textId="36EDA938"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1022E44A" w14:textId="525200E4"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69D56051" w14:textId="77777777" w:rsidTr="6C953272">
        <w:trPr>
          <w:trHeight w:val="645"/>
        </w:trPr>
        <w:tc>
          <w:tcPr>
            <w:tcW w:w="4017" w:type="dxa"/>
            <w:shd w:val="clear" w:color="auto" w:fill="FFFFFF" w:themeFill="background1"/>
            <w:vAlign w:val="bottom"/>
          </w:tcPr>
          <w:p w14:paraId="40A0738F" w14:textId="08FF9777" w:rsidR="420D5CC7" w:rsidRPr="00B75F99" w:rsidRDefault="420D5CC7" w:rsidP="005C3179">
            <w:pPr>
              <w:jc w:val="center"/>
              <w:rPr>
                <w:rFonts w:eastAsia="Calibri" w:cs="Calibri"/>
                <w:sz w:val="18"/>
                <w:szCs w:val="18"/>
              </w:rPr>
            </w:pPr>
            <w:r w:rsidRPr="00B75F99">
              <w:rPr>
                <w:rFonts w:eastAsia="Calibri" w:cs="Calibri"/>
                <w:sz w:val="18"/>
                <w:szCs w:val="18"/>
              </w:rPr>
              <w:t>Controleur.euse de gestion suivi/controle subsides</w:t>
            </w:r>
          </w:p>
        </w:tc>
        <w:tc>
          <w:tcPr>
            <w:tcW w:w="763" w:type="dxa"/>
            <w:shd w:val="clear" w:color="auto" w:fill="FFFFFF" w:themeFill="background1"/>
            <w:vAlign w:val="bottom"/>
          </w:tcPr>
          <w:p w14:paraId="5765769B" w14:textId="0423E271"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4E59A6AD" w14:textId="33681DF1"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156E35A9" w14:textId="2D466949"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1C20F71C" w14:textId="1CC84A15"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237684AE" w14:textId="79561121" w:rsidR="420D5CC7" w:rsidRPr="00B75F99" w:rsidRDefault="420D5CC7" w:rsidP="005C3179">
            <w:pPr>
              <w:jc w:val="center"/>
              <w:rPr>
                <w:rFonts w:eastAsia="Calibri" w:cs="Calibri"/>
                <w:sz w:val="18"/>
                <w:szCs w:val="18"/>
              </w:rPr>
            </w:pPr>
            <w:r w:rsidRPr="00B75F99">
              <w:rPr>
                <w:rFonts w:eastAsia="Calibri" w:cs="Calibri"/>
                <w:sz w:val="18"/>
                <w:szCs w:val="18"/>
              </w:rPr>
              <w:t>2</w:t>
            </w:r>
          </w:p>
        </w:tc>
        <w:tc>
          <w:tcPr>
            <w:tcW w:w="854" w:type="dxa"/>
            <w:shd w:val="clear" w:color="auto" w:fill="FFFFFF" w:themeFill="background1"/>
            <w:vAlign w:val="bottom"/>
          </w:tcPr>
          <w:p w14:paraId="31A153DA" w14:textId="4AE143EE" w:rsidR="420D5CC7" w:rsidRPr="00B75F99" w:rsidRDefault="420D5CC7" w:rsidP="005C3179">
            <w:pPr>
              <w:jc w:val="center"/>
              <w:rPr>
                <w:rFonts w:eastAsia="Calibri" w:cs="Calibri"/>
                <w:sz w:val="18"/>
                <w:szCs w:val="18"/>
              </w:rPr>
            </w:pPr>
            <w:r w:rsidRPr="00B75F99">
              <w:rPr>
                <w:rFonts w:eastAsia="Calibri" w:cs="Calibri"/>
                <w:sz w:val="18"/>
                <w:szCs w:val="18"/>
              </w:rPr>
              <w:t>48</w:t>
            </w:r>
          </w:p>
        </w:tc>
      </w:tr>
      <w:tr w:rsidR="00B75F99" w:rsidRPr="00B75F99" w14:paraId="285CEDF4" w14:textId="77777777" w:rsidTr="6C953272">
        <w:trPr>
          <w:trHeight w:val="330"/>
        </w:trPr>
        <w:tc>
          <w:tcPr>
            <w:tcW w:w="4017" w:type="dxa"/>
            <w:shd w:val="clear" w:color="auto" w:fill="FFFFFF" w:themeFill="background1"/>
            <w:vAlign w:val="bottom"/>
          </w:tcPr>
          <w:p w14:paraId="38D76F5D" w14:textId="7EE62F01" w:rsidR="420D5CC7" w:rsidRPr="00B75F99" w:rsidRDefault="420D5CC7" w:rsidP="005C3179">
            <w:pPr>
              <w:jc w:val="center"/>
              <w:rPr>
                <w:rFonts w:eastAsia="Calibri" w:cs="Calibri"/>
                <w:sz w:val="18"/>
                <w:szCs w:val="18"/>
              </w:rPr>
            </w:pPr>
            <w:r w:rsidRPr="00B75F99">
              <w:rPr>
                <w:rFonts w:eastAsia="Calibri" w:cs="Calibri"/>
                <w:sz w:val="18"/>
                <w:szCs w:val="18"/>
              </w:rPr>
              <w:t>Controleur.euse de gestion rapportage financier</w:t>
            </w:r>
          </w:p>
        </w:tc>
        <w:tc>
          <w:tcPr>
            <w:tcW w:w="763" w:type="dxa"/>
            <w:shd w:val="clear" w:color="auto" w:fill="FFFFFF" w:themeFill="background1"/>
            <w:vAlign w:val="bottom"/>
          </w:tcPr>
          <w:p w14:paraId="6AD18722" w14:textId="77602609"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1D6883B2" w14:textId="3F488DC5"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13AEA5A8" w14:textId="4328CE7C"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5918E039" w14:textId="0E319A9D"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C57C6E5" w14:textId="2E0E9FC5"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449EFD4D" w14:textId="400FEBB2" w:rsidR="420D5CC7" w:rsidRPr="00B75F99" w:rsidRDefault="420D5CC7" w:rsidP="005C3179">
            <w:pPr>
              <w:jc w:val="center"/>
              <w:rPr>
                <w:rFonts w:eastAsia="Calibri" w:cs="Calibri"/>
                <w:sz w:val="18"/>
                <w:szCs w:val="18"/>
              </w:rPr>
            </w:pPr>
            <w:r w:rsidRPr="00B75F99">
              <w:rPr>
                <w:rFonts w:eastAsia="Calibri" w:cs="Calibri"/>
                <w:sz w:val="18"/>
                <w:szCs w:val="18"/>
              </w:rPr>
              <w:t>36</w:t>
            </w:r>
          </w:p>
        </w:tc>
      </w:tr>
      <w:tr w:rsidR="00B75F99" w:rsidRPr="00B75F99" w14:paraId="5071B624" w14:textId="77777777" w:rsidTr="6C953272">
        <w:trPr>
          <w:trHeight w:val="330"/>
        </w:trPr>
        <w:tc>
          <w:tcPr>
            <w:tcW w:w="4017" w:type="dxa"/>
            <w:shd w:val="clear" w:color="auto" w:fill="FFFFFF" w:themeFill="background1"/>
            <w:vAlign w:val="bottom"/>
          </w:tcPr>
          <w:p w14:paraId="0030BC25" w14:textId="316C3A94" w:rsidR="420D5CC7" w:rsidRPr="00B75F99" w:rsidRDefault="420D5CC7" w:rsidP="005C3179">
            <w:pPr>
              <w:jc w:val="center"/>
              <w:rPr>
                <w:rFonts w:eastAsia="Calibri" w:cs="Calibri"/>
                <w:sz w:val="18"/>
                <w:szCs w:val="18"/>
              </w:rPr>
            </w:pPr>
            <w:r w:rsidRPr="00B75F99">
              <w:rPr>
                <w:rFonts w:eastAsia="Calibri" w:cs="Calibri"/>
                <w:sz w:val="18"/>
                <w:szCs w:val="18"/>
              </w:rPr>
              <w:t>Comptable</w:t>
            </w:r>
          </w:p>
        </w:tc>
        <w:tc>
          <w:tcPr>
            <w:tcW w:w="763" w:type="dxa"/>
            <w:shd w:val="clear" w:color="auto" w:fill="FFFFFF" w:themeFill="background1"/>
            <w:vAlign w:val="bottom"/>
          </w:tcPr>
          <w:p w14:paraId="40D4BD0F" w14:textId="4576C6DD"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631F6B4E" w14:textId="70357F48"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73F095EE" w14:textId="73581AE0"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4AA22917" w14:textId="09DE52FE"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9E506B7" w14:textId="50D50F4E" w:rsidR="420D5CC7" w:rsidRPr="00B75F99" w:rsidRDefault="420D5CC7" w:rsidP="005C3179">
            <w:pPr>
              <w:jc w:val="center"/>
              <w:rPr>
                <w:rFonts w:eastAsia="Calibri" w:cs="Calibri"/>
                <w:sz w:val="18"/>
                <w:szCs w:val="18"/>
              </w:rPr>
            </w:pPr>
            <w:r w:rsidRPr="00B75F99">
              <w:rPr>
                <w:rFonts w:eastAsia="Calibri" w:cs="Calibri"/>
                <w:sz w:val="18"/>
                <w:szCs w:val="18"/>
              </w:rPr>
              <w:t>2</w:t>
            </w:r>
          </w:p>
        </w:tc>
        <w:tc>
          <w:tcPr>
            <w:tcW w:w="854" w:type="dxa"/>
            <w:shd w:val="clear" w:color="auto" w:fill="FFFFFF" w:themeFill="background1"/>
            <w:vAlign w:val="bottom"/>
          </w:tcPr>
          <w:p w14:paraId="46332821" w14:textId="078A8AA7"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39D54284" w14:textId="77777777" w:rsidTr="6C953272">
        <w:trPr>
          <w:trHeight w:val="330"/>
        </w:trPr>
        <w:tc>
          <w:tcPr>
            <w:tcW w:w="4017" w:type="dxa"/>
            <w:shd w:val="clear" w:color="auto" w:fill="FFFFFF" w:themeFill="background1"/>
            <w:vAlign w:val="bottom"/>
          </w:tcPr>
          <w:p w14:paraId="1C4B5CDA" w14:textId="24ABC23E" w:rsidR="420D5CC7" w:rsidRPr="00B75F99" w:rsidRDefault="420D5CC7" w:rsidP="005C3179">
            <w:pPr>
              <w:jc w:val="center"/>
              <w:rPr>
                <w:rFonts w:eastAsia="Calibri" w:cs="Calibri"/>
                <w:sz w:val="18"/>
                <w:szCs w:val="18"/>
              </w:rPr>
            </w:pPr>
            <w:r w:rsidRPr="00B75F99">
              <w:rPr>
                <w:rFonts w:eastAsia="Calibri" w:cs="Calibri"/>
                <w:sz w:val="18"/>
                <w:szCs w:val="18"/>
              </w:rPr>
              <w:t>Comptable</w:t>
            </w:r>
          </w:p>
        </w:tc>
        <w:tc>
          <w:tcPr>
            <w:tcW w:w="763" w:type="dxa"/>
            <w:shd w:val="clear" w:color="auto" w:fill="FFFFFF" w:themeFill="background1"/>
            <w:vAlign w:val="bottom"/>
          </w:tcPr>
          <w:p w14:paraId="1A955D90" w14:textId="2EFC264C"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0EFA707E" w14:textId="55A5431F"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28216C38" w14:textId="21A01A08"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219E4318" w14:textId="39B4D705"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6D0B52D" w14:textId="03FB8603"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3F169FF5" w14:textId="1B1DCA37" w:rsidR="420D5CC7" w:rsidRPr="00B75F99" w:rsidRDefault="420D5CC7" w:rsidP="005C3179">
            <w:pPr>
              <w:jc w:val="center"/>
              <w:rPr>
                <w:rFonts w:eastAsia="Calibri" w:cs="Calibri"/>
                <w:sz w:val="18"/>
                <w:szCs w:val="18"/>
              </w:rPr>
            </w:pPr>
            <w:r w:rsidRPr="00B75F99">
              <w:rPr>
                <w:rFonts w:eastAsia="Calibri" w:cs="Calibri"/>
                <w:sz w:val="18"/>
                <w:szCs w:val="18"/>
              </w:rPr>
              <w:t>42</w:t>
            </w:r>
          </w:p>
        </w:tc>
      </w:tr>
      <w:tr w:rsidR="00B75F99" w:rsidRPr="00B75F99" w14:paraId="72600937" w14:textId="77777777" w:rsidTr="6C953272">
        <w:trPr>
          <w:trHeight w:val="330"/>
        </w:trPr>
        <w:tc>
          <w:tcPr>
            <w:tcW w:w="4017" w:type="dxa"/>
            <w:shd w:val="clear" w:color="auto" w:fill="FFFFFF" w:themeFill="background1"/>
            <w:vAlign w:val="bottom"/>
          </w:tcPr>
          <w:p w14:paraId="51BB0EBC" w14:textId="1C87C100" w:rsidR="420D5CC7" w:rsidRPr="00B75F99" w:rsidRDefault="420D5CC7" w:rsidP="005C3179">
            <w:pPr>
              <w:jc w:val="center"/>
              <w:rPr>
                <w:rFonts w:eastAsia="Calibri" w:cs="Calibri"/>
                <w:sz w:val="18"/>
                <w:szCs w:val="18"/>
              </w:rPr>
            </w:pPr>
            <w:r w:rsidRPr="00B75F99">
              <w:rPr>
                <w:rFonts w:eastAsia="Calibri" w:cs="Calibri"/>
                <w:sz w:val="18"/>
                <w:szCs w:val="18"/>
              </w:rPr>
              <w:t>Caissier.e</w:t>
            </w:r>
          </w:p>
        </w:tc>
        <w:tc>
          <w:tcPr>
            <w:tcW w:w="763" w:type="dxa"/>
            <w:shd w:val="clear" w:color="auto" w:fill="FFFFFF" w:themeFill="background1"/>
            <w:vAlign w:val="bottom"/>
          </w:tcPr>
          <w:p w14:paraId="6F18CED5" w14:textId="6AB39834"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1311" w:type="dxa"/>
            <w:vAlign w:val="bottom"/>
          </w:tcPr>
          <w:p w14:paraId="543C6A35" w14:textId="4050E9F2"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14965122" w14:textId="5D8DEFB1"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0C953BCF" w14:textId="77C927A4"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289F689F" w14:textId="1F457535"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471CB32C" w14:textId="5786D538"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26525FDC" w14:textId="77777777" w:rsidTr="6C953272">
        <w:trPr>
          <w:trHeight w:val="330"/>
        </w:trPr>
        <w:tc>
          <w:tcPr>
            <w:tcW w:w="4017" w:type="dxa"/>
            <w:shd w:val="clear" w:color="auto" w:fill="FFFFFF" w:themeFill="background1"/>
            <w:vAlign w:val="bottom"/>
          </w:tcPr>
          <w:p w14:paraId="46E7E63B" w14:textId="09A20515" w:rsidR="420D5CC7" w:rsidRPr="00B75F99" w:rsidRDefault="420D5CC7" w:rsidP="005C3179">
            <w:pPr>
              <w:jc w:val="center"/>
              <w:rPr>
                <w:rFonts w:eastAsia="Calibri" w:cs="Calibri"/>
                <w:sz w:val="18"/>
                <w:szCs w:val="18"/>
              </w:rPr>
            </w:pPr>
            <w:r w:rsidRPr="00B75F99">
              <w:rPr>
                <w:rFonts w:eastAsia="Calibri" w:cs="Calibri"/>
                <w:sz w:val="18"/>
                <w:szCs w:val="18"/>
              </w:rPr>
              <w:t>Trésorier.e</w:t>
            </w:r>
          </w:p>
        </w:tc>
        <w:tc>
          <w:tcPr>
            <w:tcW w:w="763" w:type="dxa"/>
            <w:shd w:val="clear" w:color="auto" w:fill="FFFFFF" w:themeFill="background1"/>
            <w:vAlign w:val="bottom"/>
          </w:tcPr>
          <w:p w14:paraId="6C0FFF60" w14:textId="3846CEB7"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67A4DDB0" w14:textId="0AF86B91"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01E03606" w14:textId="2C68E394"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17CBEAC7" w14:textId="2EFCE415"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5C03B29" w14:textId="3726D3F8"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517A0DF5" w14:textId="0656CC87"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3B5910DF" w14:textId="77777777" w:rsidTr="6C953272">
        <w:trPr>
          <w:trHeight w:val="330"/>
        </w:trPr>
        <w:tc>
          <w:tcPr>
            <w:tcW w:w="4017" w:type="dxa"/>
            <w:shd w:val="clear" w:color="auto" w:fill="FFFFFF" w:themeFill="background1"/>
            <w:vAlign w:val="bottom"/>
          </w:tcPr>
          <w:p w14:paraId="65EDA4CB" w14:textId="3CB9AB82" w:rsidR="420D5CC7" w:rsidRPr="00B75F99" w:rsidRDefault="420D5CC7" w:rsidP="005C3179">
            <w:pPr>
              <w:jc w:val="center"/>
              <w:rPr>
                <w:rFonts w:eastAsia="Calibri" w:cs="Calibri"/>
                <w:sz w:val="18"/>
                <w:szCs w:val="18"/>
              </w:rPr>
            </w:pPr>
            <w:r w:rsidRPr="00B75F99">
              <w:rPr>
                <w:rFonts w:eastAsia="Calibri" w:cs="Calibri"/>
                <w:sz w:val="18"/>
                <w:szCs w:val="18"/>
              </w:rPr>
              <w:t>Archiviste</w:t>
            </w:r>
          </w:p>
        </w:tc>
        <w:tc>
          <w:tcPr>
            <w:tcW w:w="763" w:type="dxa"/>
            <w:shd w:val="clear" w:color="auto" w:fill="FFFFFF" w:themeFill="background1"/>
            <w:vAlign w:val="bottom"/>
          </w:tcPr>
          <w:p w14:paraId="2BAC4CB6" w14:textId="08DAC207"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1311" w:type="dxa"/>
            <w:vAlign w:val="bottom"/>
          </w:tcPr>
          <w:p w14:paraId="6FFC5C51" w14:textId="2AC3646C"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0A64DDBC" w14:textId="651A729C"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53CA35EF" w14:textId="6A81C022"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D41CBEC" w14:textId="48851ABD"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33960D3B" w14:textId="0907A2B7"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5FC79D85" w14:textId="77777777" w:rsidTr="6C953272">
        <w:trPr>
          <w:trHeight w:val="330"/>
        </w:trPr>
        <w:tc>
          <w:tcPr>
            <w:tcW w:w="4017" w:type="dxa"/>
            <w:shd w:val="clear" w:color="auto" w:fill="FFFFFF" w:themeFill="background1"/>
            <w:vAlign w:val="bottom"/>
          </w:tcPr>
          <w:p w14:paraId="7D6854F4" w14:textId="0CE65D18" w:rsidR="420D5CC7" w:rsidRPr="00B75F99" w:rsidRDefault="420D5CC7" w:rsidP="005C3179">
            <w:pPr>
              <w:jc w:val="center"/>
              <w:rPr>
                <w:rFonts w:eastAsia="Calibri" w:cs="Calibri"/>
                <w:sz w:val="18"/>
                <w:szCs w:val="18"/>
              </w:rPr>
            </w:pPr>
            <w:r w:rsidRPr="00B75F99">
              <w:rPr>
                <w:rFonts w:eastAsia="Calibri" w:cs="Calibri"/>
                <w:sz w:val="18"/>
                <w:szCs w:val="18"/>
              </w:rPr>
              <w:t>Assistant.e Admin/logistique</w:t>
            </w:r>
          </w:p>
        </w:tc>
        <w:tc>
          <w:tcPr>
            <w:tcW w:w="763" w:type="dxa"/>
            <w:shd w:val="clear" w:color="auto" w:fill="FFFFFF" w:themeFill="background1"/>
            <w:vAlign w:val="bottom"/>
          </w:tcPr>
          <w:p w14:paraId="23C6A5F0" w14:textId="79970AFF"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1311" w:type="dxa"/>
            <w:vAlign w:val="bottom"/>
          </w:tcPr>
          <w:p w14:paraId="6B1B2EB6" w14:textId="2F37E1B5"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vAlign w:val="bottom"/>
          </w:tcPr>
          <w:p w14:paraId="52AB7DFF" w14:textId="10EB5825"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3BD647CA" w14:textId="779A36BC"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4F883CCD" w14:textId="4BA2FA4D"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6D612BD8" w14:textId="623A2F56"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55F15C63" w14:textId="77777777" w:rsidTr="6C953272">
        <w:trPr>
          <w:trHeight w:val="330"/>
        </w:trPr>
        <w:tc>
          <w:tcPr>
            <w:tcW w:w="4017" w:type="dxa"/>
            <w:shd w:val="clear" w:color="auto" w:fill="FFFFFF" w:themeFill="background1"/>
            <w:vAlign w:val="bottom"/>
          </w:tcPr>
          <w:p w14:paraId="68ECBC76" w14:textId="72E6463F" w:rsidR="420D5CC7" w:rsidRPr="00B75F99" w:rsidRDefault="420D5CC7" w:rsidP="005C3179">
            <w:pPr>
              <w:jc w:val="center"/>
              <w:rPr>
                <w:rFonts w:eastAsia="Calibri" w:cs="Calibri"/>
                <w:sz w:val="18"/>
                <w:szCs w:val="18"/>
              </w:rPr>
            </w:pPr>
            <w:r w:rsidRPr="00B75F99">
              <w:rPr>
                <w:rFonts w:eastAsia="Calibri" w:cs="Calibri"/>
                <w:sz w:val="18"/>
                <w:szCs w:val="18"/>
              </w:rPr>
              <w:t>Assistant.e Admin/logistique</w:t>
            </w:r>
          </w:p>
        </w:tc>
        <w:tc>
          <w:tcPr>
            <w:tcW w:w="763" w:type="dxa"/>
            <w:shd w:val="clear" w:color="auto" w:fill="FFFFFF" w:themeFill="background1"/>
            <w:vAlign w:val="bottom"/>
          </w:tcPr>
          <w:p w14:paraId="6107EEDF" w14:textId="43A6EC0B"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1311" w:type="dxa"/>
            <w:vAlign w:val="bottom"/>
          </w:tcPr>
          <w:p w14:paraId="09F88C73" w14:textId="2A820C99"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vAlign w:val="bottom"/>
          </w:tcPr>
          <w:p w14:paraId="48514B0C" w14:textId="4C249910"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5CE4738E" w14:textId="0C7C9487"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02F200E2" w14:textId="620F36B7"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12265EB7" w14:textId="52C50176"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26D80A5A" w14:textId="77777777" w:rsidTr="6C953272">
        <w:trPr>
          <w:trHeight w:val="330"/>
        </w:trPr>
        <w:tc>
          <w:tcPr>
            <w:tcW w:w="4017" w:type="dxa"/>
            <w:vAlign w:val="bottom"/>
          </w:tcPr>
          <w:p w14:paraId="70196032" w14:textId="34D2EB9F" w:rsidR="420D5CC7" w:rsidRPr="00B75F99" w:rsidRDefault="420D5CC7" w:rsidP="005C3179">
            <w:pPr>
              <w:jc w:val="center"/>
              <w:rPr>
                <w:rFonts w:eastAsia="Calibri" w:cs="Calibri"/>
                <w:sz w:val="18"/>
                <w:szCs w:val="18"/>
              </w:rPr>
            </w:pPr>
            <w:r w:rsidRPr="00B75F99">
              <w:rPr>
                <w:rFonts w:eastAsia="Calibri" w:cs="Calibri"/>
                <w:sz w:val="18"/>
                <w:szCs w:val="18"/>
              </w:rPr>
              <w:t>ECA</w:t>
            </w:r>
          </w:p>
        </w:tc>
        <w:tc>
          <w:tcPr>
            <w:tcW w:w="763" w:type="dxa"/>
            <w:vAlign w:val="bottom"/>
          </w:tcPr>
          <w:p w14:paraId="146DA14F" w14:textId="15991CCE"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5793398F" w14:textId="00BA2023"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39454CAD" w14:textId="3F22A747" w:rsidR="420D5CC7" w:rsidRPr="00B75F99" w:rsidRDefault="420D5CC7" w:rsidP="005C3179">
            <w:pPr>
              <w:jc w:val="center"/>
              <w:rPr>
                <w:rFonts w:eastAsia="Calibri" w:cs="Calibri"/>
                <w:sz w:val="18"/>
                <w:szCs w:val="18"/>
              </w:rPr>
            </w:pPr>
            <w:r w:rsidRPr="00B75F99">
              <w:rPr>
                <w:rFonts w:eastAsia="Calibri" w:cs="Calibri"/>
                <w:sz w:val="18"/>
                <w:szCs w:val="18"/>
              </w:rPr>
              <w:t>INT</w:t>
            </w:r>
          </w:p>
        </w:tc>
        <w:tc>
          <w:tcPr>
            <w:tcW w:w="850" w:type="dxa"/>
            <w:vAlign w:val="bottom"/>
          </w:tcPr>
          <w:p w14:paraId="4DF2E70F" w14:textId="3C701D9C" w:rsidR="420D5CC7" w:rsidRPr="00B75F99" w:rsidRDefault="420D5CC7" w:rsidP="005C3179">
            <w:pPr>
              <w:jc w:val="center"/>
              <w:rPr>
                <w:rFonts w:eastAsia="Calibri" w:cs="Calibri"/>
                <w:sz w:val="18"/>
                <w:szCs w:val="18"/>
              </w:rPr>
            </w:pPr>
            <w:r w:rsidRPr="00B75F99">
              <w:rPr>
                <w:rFonts w:eastAsia="Calibri" w:cs="Calibri"/>
                <w:sz w:val="18"/>
                <w:szCs w:val="18"/>
              </w:rPr>
              <w:t>95%</w:t>
            </w:r>
          </w:p>
        </w:tc>
        <w:tc>
          <w:tcPr>
            <w:tcW w:w="567" w:type="dxa"/>
            <w:vAlign w:val="bottom"/>
          </w:tcPr>
          <w:p w14:paraId="58CB3A1F" w14:textId="17906801"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2099B66E" w14:textId="738F11D3" w:rsidR="420D5CC7" w:rsidRPr="00B75F99" w:rsidRDefault="420D5CC7" w:rsidP="005C3179">
            <w:pPr>
              <w:jc w:val="center"/>
              <w:rPr>
                <w:rFonts w:eastAsia="Calibri" w:cs="Calibri"/>
                <w:sz w:val="18"/>
                <w:szCs w:val="18"/>
              </w:rPr>
            </w:pPr>
            <w:r w:rsidRPr="00B75F99">
              <w:rPr>
                <w:rFonts w:eastAsia="Calibri" w:cs="Calibri"/>
                <w:sz w:val="18"/>
                <w:szCs w:val="18"/>
              </w:rPr>
              <w:t>60</w:t>
            </w:r>
          </w:p>
        </w:tc>
      </w:tr>
      <w:tr w:rsidR="00B75F99" w:rsidRPr="00B75F99" w14:paraId="19CD059F" w14:textId="77777777" w:rsidTr="6C953272">
        <w:trPr>
          <w:trHeight w:val="330"/>
        </w:trPr>
        <w:tc>
          <w:tcPr>
            <w:tcW w:w="4017" w:type="dxa"/>
            <w:shd w:val="clear" w:color="auto" w:fill="FFFFFF" w:themeFill="background1"/>
            <w:vAlign w:val="bottom"/>
          </w:tcPr>
          <w:p w14:paraId="3D16EBD4" w14:textId="02EF8A84" w:rsidR="420D5CC7" w:rsidRPr="00B75F99" w:rsidRDefault="420D5CC7" w:rsidP="005C3179">
            <w:pPr>
              <w:jc w:val="center"/>
              <w:rPr>
                <w:rFonts w:eastAsia="Calibri" w:cs="Calibri"/>
                <w:sz w:val="18"/>
                <w:szCs w:val="18"/>
              </w:rPr>
            </w:pPr>
            <w:r w:rsidRPr="00B75F99">
              <w:rPr>
                <w:rFonts w:eastAsia="Calibri" w:cs="Calibri"/>
                <w:sz w:val="18"/>
                <w:szCs w:val="18"/>
              </w:rPr>
              <w:t>Coordinateur.trice logistique</w:t>
            </w:r>
          </w:p>
        </w:tc>
        <w:tc>
          <w:tcPr>
            <w:tcW w:w="763" w:type="dxa"/>
            <w:shd w:val="clear" w:color="auto" w:fill="FFFFFF" w:themeFill="background1"/>
            <w:vAlign w:val="bottom"/>
          </w:tcPr>
          <w:p w14:paraId="4425C9DC" w14:textId="0B4CEE50"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173C4B0D" w14:textId="7DB2DAA3"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74EE57DB" w14:textId="0466ED28"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1F9AA7F7" w14:textId="697D269A"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0A877DC" w14:textId="04B239BA"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3EE96B41" w14:textId="66F801BE" w:rsidR="420D5CC7" w:rsidRPr="00B75F99" w:rsidRDefault="420D5CC7" w:rsidP="005C3179">
            <w:pPr>
              <w:jc w:val="center"/>
              <w:rPr>
                <w:rFonts w:eastAsia="Calibri" w:cs="Calibri"/>
                <w:sz w:val="18"/>
                <w:szCs w:val="18"/>
              </w:rPr>
            </w:pPr>
            <w:r w:rsidRPr="00B75F99">
              <w:rPr>
                <w:rFonts w:eastAsia="Calibri" w:cs="Calibri"/>
                <w:sz w:val="18"/>
                <w:szCs w:val="18"/>
              </w:rPr>
              <w:t>48</w:t>
            </w:r>
          </w:p>
        </w:tc>
      </w:tr>
      <w:tr w:rsidR="00B75F99" w:rsidRPr="00B75F99" w14:paraId="6601D946" w14:textId="77777777" w:rsidTr="6C953272">
        <w:trPr>
          <w:trHeight w:val="330"/>
        </w:trPr>
        <w:tc>
          <w:tcPr>
            <w:tcW w:w="4017" w:type="dxa"/>
            <w:shd w:val="clear" w:color="auto" w:fill="FFFFFF" w:themeFill="background1"/>
            <w:vAlign w:val="bottom"/>
          </w:tcPr>
          <w:p w14:paraId="5D56C65C" w14:textId="519214E0" w:rsidR="420D5CC7" w:rsidRPr="00B75F99" w:rsidRDefault="420D5CC7" w:rsidP="005C3179">
            <w:pPr>
              <w:jc w:val="center"/>
              <w:rPr>
                <w:rFonts w:eastAsia="Calibri" w:cs="Calibri"/>
                <w:sz w:val="18"/>
                <w:szCs w:val="18"/>
              </w:rPr>
            </w:pPr>
            <w:r w:rsidRPr="00B75F99">
              <w:rPr>
                <w:rFonts w:eastAsia="Calibri" w:cs="Calibri"/>
                <w:sz w:val="18"/>
                <w:szCs w:val="18"/>
              </w:rPr>
              <w:t>Gestionnaire petits achats</w:t>
            </w:r>
          </w:p>
        </w:tc>
        <w:tc>
          <w:tcPr>
            <w:tcW w:w="763" w:type="dxa"/>
            <w:shd w:val="clear" w:color="auto" w:fill="FFFFFF" w:themeFill="background1"/>
            <w:vAlign w:val="bottom"/>
          </w:tcPr>
          <w:p w14:paraId="70578313" w14:textId="5E570F36"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3C78445D" w14:textId="5E50B510"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00C7681B" w14:textId="4CC715CD"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5BAC69EC" w14:textId="410C801E"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422774A3" w14:textId="5C6C86E5" w:rsidR="420D5CC7" w:rsidRPr="00B75F99" w:rsidRDefault="420D5CC7" w:rsidP="005C3179">
            <w:pPr>
              <w:jc w:val="center"/>
              <w:rPr>
                <w:rFonts w:eastAsia="Calibri" w:cs="Calibri"/>
                <w:sz w:val="18"/>
                <w:szCs w:val="18"/>
              </w:rPr>
            </w:pPr>
            <w:r w:rsidRPr="00B75F99">
              <w:rPr>
                <w:rFonts w:eastAsia="Calibri" w:cs="Calibri"/>
                <w:sz w:val="18"/>
                <w:szCs w:val="18"/>
              </w:rPr>
              <w:t>2</w:t>
            </w:r>
          </w:p>
        </w:tc>
        <w:tc>
          <w:tcPr>
            <w:tcW w:w="854" w:type="dxa"/>
            <w:shd w:val="clear" w:color="auto" w:fill="FFFFFF" w:themeFill="background1"/>
            <w:vAlign w:val="bottom"/>
          </w:tcPr>
          <w:p w14:paraId="52BE8F93" w14:textId="0A17A92B" w:rsidR="420D5CC7" w:rsidRPr="00B75F99" w:rsidRDefault="420D5CC7" w:rsidP="005C3179">
            <w:pPr>
              <w:jc w:val="center"/>
              <w:rPr>
                <w:rFonts w:eastAsia="Calibri" w:cs="Calibri"/>
                <w:sz w:val="18"/>
                <w:szCs w:val="18"/>
              </w:rPr>
            </w:pPr>
            <w:r w:rsidRPr="00B75F99">
              <w:rPr>
                <w:rFonts w:eastAsia="Calibri" w:cs="Calibri"/>
                <w:sz w:val="18"/>
                <w:szCs w:val="18"/>
              </w:rPr>
              <w:t>48</w:t>
            </w:r>
          </w:p>
        </w:tc>
      </w:tr>
      <w:tr w:rsidR="00B75F99" w:rsidRPr="00B75F99" w14:paraId="68B8E52F" w14:textId="77777777" w:rsidTr="6C953272">
        <w:trPr>
          <w:trHeight w:val="330"/>
        </w:trPr>
        <w:tc>
          <w:tcPr>
            <w:tcW w:w="4017" w:type="dxa"/>
            <w:shd w:val="clear" w:color="auto" w:fill="FFFFFF" w:themeFill="background1"/>
            <w:vAlign w:val="bottom"/>
          </w:tcPr>
          <w:p w14:paraId="6914A05E" w14:textId="03A51BAD" w:rsidR="420D5CC7" w:rsidRPr="00B75F99" w:rsidRDefault="420D5CC7" w:rsidP="005C3179">
            <w:pPr>
              <w:jc w:val="center"/>
              <w:rPr>
                <w:rFonts w:eastAsia="Calibri" w:cs="Calibri"/>
                <w:sz w:val="18"/>
                <w:szCs w:val="18"/>
                <w:lang w:val="en-US"/>
              </w:rPr>
            </w:pPr>
            <w:r w:rsidRPr="00B75F99">
              <w:rPr>
                <w:rFonts w:eastAsia="Calibri" w:cs="Calibri"/>
                <w:sz w:val="18"/>
                <w:szCs w:val="18"/>
                <w:lang w:val="en-US"/>
              </w:rPr>
              <w:t>Assistant.e Log magasin &amp; stocks</w:t>
            </w:r>
          </w:p>
        </w:tc>
        <w:tc>
          <w:tcPr>
            <w:tcW w:w="763" w:type="dxa"/>
            <w:shd w:val="clear" w:color="auto" w:fill="FFFFFF" w:themeFill="background1"/>
            <w:vAlign w:val="bottom"/>
          </w:tcPr>
          <w:p w14:paraId="63A0FECB" w14:textId="3871FACC"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1311" w:type="dxa"/>
            <w:vAlign w:val="bottom"/>
          </w:tcPr>
          <w:p w14:paraId="785BA477" w14:textId="1C7BD309"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3C57BCFD" w14:textId="6830F371"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775A5110" w14:textId="323FE97E"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2AD6F7AB" w14:textId="72B559FF"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69C8A58F" w14:textId="7D3F3516"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7A2BC5E9" w14:textId="77777777" w:rsidTr="6C953272">
        <w:trPr>
          <w:trHeight w:val="330"/>
        </w:trPr>
        <w:tc>
          <w:tcPr>
            <w:tcW w:w="4017" w:type="dxa"/>
            <w:shd w:val="clear" w:color="auto" w:fill="FFFFFF" w:themeFill="background1"/>
            <w:vAlign w:val="bottom"/>
          </w:tcPr>
          <w:p w14:paraId="3F2ECE4F" w14:textId="20365CCD" w:rsidR="420D5CC7" w:rsidRPr="00B75F99" w:rsidRDefault="420D5CC7" w:rsidP="005C3179">
            <w:pPr>
              <w:jc w:val="center"/>
              <w:rPr>
                <w:rFonts w:eastAsia="Calibri" w:cs="Calibri"/>
                <w:sz w:val="18"/>
                <w:szCs w:val="18"/>
              </w:rPr>
            </w:pPr>
            <w:r w:rsidRPr="00B75F99">
              <w:rPr>
                <w:rFonts w:eastAsia="Calibri" w:cs="Calibri"/>
                <w:sz w:val="18"/>
                <w:szCs w:val="18"/>
              </w:rPr>
              <w:t>Assistant.e Log voyages &amp; charroi</w:t>
            </w:r>
          </w:p>
        </w:tc>
        <w:tc>
          <w:tcPr>
            <w:tcW w:w="763" w:type="dxa"/>
            <w:shd w:val="clear" w:color="auto" w:fill="FFFFFF" w:themeFill="background1"/>
            <w:vAlign w:val="bottom"/>
          </w:tcPr>
          <w:p w14:paraId="2E7AD304" w14:textId="5924ED16"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1311" w:type="dxa"/>
            <w:vAlign w:val="bottom"/>
          </w:tcPr>
          <w:p w14:paraId="49C80A54" w14:textId="1F6FBF8D"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2F364B69" w14:textId="7CE7D566"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45DFFE35" w14:textId="52F9B0F7"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303D7BA1" w14:textId="17D9C240"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50206714" w14:textId="21B1D547"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79386DD7" w14:textId="77777777" w:rsidTr="6C953272">
        <w:trPr>
          <w:trHeight w:val="330"/>
        </w:trPr>
        <w:tc>
          <w:tcPr>
            <w:tcW w:w="4017" w:type="dxa"/>
            <w:shd w:val="clear" w:color="auto" w:fill="FFFFFF" w:themeFill="background1"/>
            <w:vAlign w:val="bottom"/>
          </w:tcPr>
          <w:p w14:paraId="3493A603" w14:textId="1E160532" w:rsidR="420D5CC7" w:rsidRPr="00B75F99" w:rsidRDefault="420D5CC7" w:rsidP="005C3179">
            <w:pPr>
              <w:jc w:val="center"/>
              <w:rPr>
                <w:rFonts w:eastAsia="Calibri" w:cs="Calibri"/>
                <w:sz w:val="18"/>
                <w:szCs w:val="18"/>
              </w:rPr>
            </w:pPr>
            <w:r w:rsidRPr="00B75F99">
              <w:rPr>
                <w:rFonts w:eastAsia="Calibri" w:cs="Calibri"/>
                <w:sz w:val="18"/>
                <w:szCs w:val="18"/>
              </w:rPr>
              <w:t>Assistant.e Log générale (infra, sécu, radio)</w:t>
            </w:r>
          </w:p>
        </w:tc>
        <w:tc>
          <w:tcPr>
            <w:tcW w:w="763" w:type="dxa"/>
            <w:shd w:val="clear" w:color="auto" w:fill="FFFFFF" w:themeFill="background1"/>
            <w:vAlign w:val="bottom"/>
          </w:tcPr>
          <w:p w14:paraId="69EFDFEA" w14:textId="5F719609"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1311" w:type="dxa"/>
            <w:vAlign w:val="bottom"/>
          </w:tcPr>
          <w:p w14:paraId="2E3490EB" w14:textId="044F8651"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shd w:val="clear" w:color="auto" w:fill="FFFFFF" w:themeFill="background1"/>
            <w:vAlign w:val="bottom"/>
          </w:tcPr>
          <w:p w14:paraId="45F65C26" w14:textId="5443FD6A"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57FFDBE9" w14:textId="34048A6F"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0EBF412B" w14:textId="5966AE6F"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1B47E5AE" w14:textId="4AC6924B"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77C5F4E9" w14:textId="77777777" w:rsidTr="6C953272">
        <w:trPr>
          <w:trHeight w:val="330"/>
        </w:trPr>
        <w:tc>
          <w:tcPr>
            <w:tcW w:w="4017" w:type="dxa"/>
            <w:shd w:val="clear" w:color="auto" w:fill="FFFFFF" w:themeFill="background1"/>
            <w:vAlign w:val="bottom"/>
          </w:tcPr>
          <w:p w14:paraId="4E0B0485" w14:textId="7A11078E" w:rsidR="420D5CC7" w:rsidRPr="00B75F99" w:rsidRDefault="420D5CC7" w:rsidP="005C3179">
            <w:pPr>
              <w:jc w:val="center"/>
              <w:rPr>
                <w:rFonts w:eastAsia="Calibri" w:cs="Calibri"/>
                <w:sz w:val="18"/>
                <w:szCs w:val="18"/>
              </w:rPr>
            </w:pPr>
            <w:r w:rsidRPr="00B75F99">
              <w:rPr>
                <w:rFonts w:eastAsia="Calibri" w:cs="Calibri"/>
                <w:sz w:val="18"/>
                <w:szCs w:val="18"/>
              </w:rPr>
              <w:t>Chauffeur</w:t>
            </w:r>
          </w:p>
        </w:tc>
        <w:tc>
          <w:tcPr>
            <w:tcW w:w="763" w:type="dxa"/>
            <w:shd w:val="clear" w:color="auto" w:fill="FFFFFF" w:themeFill="background1"/>
            <w:vAlign w:val="bottom"/>
          </w:tcPr>
          <w:p w14:paraId="3A4917CF" w14:textId="734E4DB2" w:rsidR="420D5CC7" w:rsidRPr="00B75F99" w:rsidRDefault="420D5CC7" w:rsidP="005C3179">
            <w:pPr>
              <w:jc w:val="center"/>
              <w:rPr>
                <w:rFonts w:eastAsia="Calibri" w:cs="Calibri"/>
                <w:sz w:val="18"/>
                <w:szCs w:val="18"/>
              </w:rPr>
            </w:pPr>
            <w:r w:rsidRPr="00B75F99">
              <w:rPr>
                <w:rFonts w:eastAsia="Calibri" w:cs="Calibri"/>
                <w:sz w:val="18"/>
                <w:szCs w:val="18"/>
              </w:rPr>
              <w:t>1B</w:t>
            </w:r>
          </w:p>
        </w:tc>
        <w:tc>
          <w:tcPr>
            <w:tcW w:w="1311" w:type="dxa"/>
            <w:vAlign w:val="bottom"/>
          </w:tcPr>
          <w:p w14:paraId="05875C3C" w14:textId="1E1F587B"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shd w:val="clear" w:color="auto" w:fill="FFFFFF" w:themeFill="background1"/>
            <w:vAlign w:val="bottom"/>
          </w:tcPr>
          <w:p w14:paraId="6691F169" w14:textId="2B180D9A"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1B60278D" w14:textId="75834F70"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1A4B0340" w14:textId="33554590" w:rsidR="420D5CC7" w:rsidRPr="00B75F99" w:rsidRDefault="420D5CC7" w:rsidP="005C3179">
            <w:pPr>
              <w:jc w:val="center"/>
              <w:rPr>
                <w:rFonts w:eastAsia="Calibri" w:cs="Calibri"/>
                <w:sz w:val="18"/>
                <w:szCs w:val="18"/>
              </w:rPr>
            </w:pPr>
            <w:r w:rsidRPr="00B75F99">
              <w:rPr>
                <w:rFonts w:eastAsia="Calibri" w:cs="Calibri"/>
                <w:sz w:val="18"/>
                <w:szCs w:val="18"/>
              </w:rPr>
              <w:t>3</w:t>
            </w:r>
          </w:p>
        </w:tc>
        <w:tc>
          <w:tcPr>
            <w:tcW w:w="854" w:type="dxa"/>
            <w:shd w:val="clear" w:color="auto" w:fill="FFFFFF" w:themeFill="background1"/>
            <w:vAlign w:val="bottom"/>
          </w:tcPr>
          <w:p w14:paraId="74041007" w14:textId="55194F43"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55E96EB6" w14:textId="77777777" w:rsidTr="6C953272">
        <w:trPr>
          <w:trHeight w:val="330"/>
        </w:trPr>
        <w:tc>
          <w:tcPr>
            <w:tcW w:w="4017" w:type="dxa"/>
            <w:shd w:val="clear" w:color="auto" w:fill="FFFFFF" w:themeFill="background1"/>
            <w:vAlign w:val="bottom"/>
          </w:tcPr>
          <w:p w14:paraId="31A687F2" w14:textId="28493B76" w:rsidR="420D5CC7" w:rsidRPr="00B75F99" w:rsidRDefault="420D5CC7" w:rsidP="005C3179">
            <w:pPr>
              <w:jc w:val="center"/>
              <w:rPr>
                <w:rFonts w:eastAsia="Calibri" w:cs="Calibri"/>
                <w:sz w:val="18"/>
                <w:szCs w:val="18"/>
              </w:rPr>
            </w:pPr>
            <w:r w:rsidRPr="00B75F99">
              <w:rPr>
                <w:rFonts w:eastAsia="Calibri" w:cs="Calibri"/>
                <w:sz w:val="18"/>
                <w:szCs w:val="18"/>
              </w:rPr>
              <w:t>Chauffeur</w:t>
            </w:r>
          </w:p>
        </w:tc>
        <w:tc>
          <w:tcPr>
            <w:tcW w:w="763" w:type="dxa"/>
            <w:shd w:val="clear" w:color="auto" w:fill="FFFFFF" w:themeFill="background1"/>
            <w:vAlign w:val="bottom"/>
          </w:tcPr>
          <w:p w14:paraId="1846BD96" w14:textId="16CFC497" w:rsidR="420D5CC7" w:rsidRPr="00B75F99" w:rsidRDefault="420D5CC7" w:rsidP="005C3179">
            <w:pPr>
              <w:jc w:val="center"/>
              <w:rPr>
                <w:rFonts w:eastAsia="Calibri" w:cs="Calibri"/>
                <w:sz w:val="18"/>
                <w:szCs w:val="18"/>
              </w:rPr>
            </w:pPr>
            <w:r w:rsidRPr="00B75F99">
              <w:rPr>
                <w:rFonts w:eastAsia="Calibri" w:cs="Calibri"/>
                <w:sz w:val="18"/>
                <w:szCs w:val="18"/>
              </w:rPr>
              <w:t>1B</w:t>
            </w:r>
          </w:p>
        </w:tc>
        <w:tc>
          <w:tcPr>
            <w:tcW w:w="1311" w:type="dxa"/>
            <w:vAlign w:val="bottom"/>
          </w:tcPr>
          <w:p w14:paraId="37AC4122" w14:textId="5A513A06"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shd w:val="clear" w:color="auto" w:fill="FFFFFF" w:themeFill="background1"/>
            <w:vAlign w:val="bottom"/>
          </w:tcPr>
          <w:p w14:paraId="7CB2BABB" w14:textId="0619B9C1"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08917B66" w14:textId="2341BEA4"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690530A3" w14:textId="52915FE1"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854" w:type="dxa"/>
            <w:shd w:val="clear" w:color="auto" w:fill="FFFFFF" w:themeFill="background1"/>
            <w:vAlign w:val="bottom"/>
          </w:tcPr>
          <w:p w14:paraId="7330BFFA" w14:textId="247BDE19" w:rsidR="420D5CC7" w:rsidRPr="00B75F99" w:rsidRDefault="420D5CC7" w:rsidP="005C3179">
            <w:pPr>
              <w:jc w:val="center"/>
              <w:rPr>
                <w:rFonts w:eastAsia="Calibri" w:cs="Calibri"/>
                <w:sz w:val="18"/>
                <w:szCs w:val="18"/>
              </w:rPr>
            </w:pPr>
            <w:r w:rsidRPr="00B75F99">
              <w:rPr>
                <w:rFonts w:eastAsia="Calibri" w:cs="Calibri"/>
                <w:sz w:val="18"/>
                <w:szCs w:val="18"/>
              </w:rPr>
              <w:t>42</w:t>
            </w:r>
          </w:p>
        </w:tc>
      </w:tr>
      <w:tr w:rsidR="00B75F99" w:rsidRPr="00B75F99" w14:paraId="2592DC10" w14:textId="77777777" w:rsidTr="6C953272">
        <w:trPr>
          <w:trHeight w:val="330"/>
        </w:trPr>
        <w:tc>
          <w:tcPr>
            <w:tcW w:w="4017" w:type="dxa"/>
            <w:vAlign w:val="bottom"/>
          </w:tcPr>
          <w:p w14:paraId="2D3E0565" w14:textId="03661D92" w:rsidR="420D5CC7" w:rsidRPr="00B75F99" w:rsidRDefault="420D5CC7" w:rsidP="005C3179">
            <w:pPr>
              <w:jc w:val="center"/>
              <w:rPr>
                <w:rFonts w:eastAsia="Calibri" w:cs="Calibri"/>
                <w:sz w:val="18"/>
                <w:szCs w:val="18"/>
              </w:rPr>
            </w:pPr>
            <w:r w:rsidRPr="00B75F99">
              <w:rPr>
                <w:rFonts w:eastAsia="Calibri" w:cs="Calibri"/>
                <w:sz w:val="18"/>
                <w:szCs w:val="18"/>
              </w:rPr>
              <w:t>Chauffeur mécanicien</w:t>
            </w:r>
          </w:p>
        </w:tc>
        <w:tc>
          <w:tcPr>
            <w:tcW w:w="763" w:type="dxa"/>
            <w:shd w:val="clear" w:color="auto" w:fill="FFFFFF" w:themeFill="background1"/>
            <w:vAlign w:val="bottom"/>
          </w:tcPr>
          <w:p w14:paraId="7A20FCC2" w14:textId="556DB189" w:rsidR="420D5CC7" w:rsidRPr="00B75F99" w:rsidRDefault="420D5CC7" w:rsidP="005C3179">
            <w:pPr>
              <w:jc w:val="center"/>
              <w:rPr>
                <w:rFonts w:eastAsia="Calibri" w:cs="Calibri"/>
                <w:sz w:val="18"/>
                <w:szCs w:val="18"/>
              </w:rPr>
            </w:pPr>
            <w:r w:rsidRPr="00B75F99">
              <w:rPr>
                <w:rFonts w:eastAsia="Calibri" w:cs="Calibri"/>
                <w:sz w:val="18"/>
                <w:szCs w:val="18"/>
              </w:rPr>
              <w:t>2</w:t>
            </w:r>
          </w:p>
        </w:tc>
        <w:tc>
          <w:tcPr>
            <w:tcW w:w="1311" w:type="dxa"/>
            <w:vAlign w:val="bottom"/>
          </w:tcPr>
          <w:p w14:paraId="071004A9" w14:textId="7E26CDEE"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shd w:val="clear" w:color="auto" w:fill="FFFFFF" w:themeFill="background1"/>
            <w:vAlign w:val="bottom"/>
          </w:tcPr>
          <w:p w14:paraId="28DD9446" w14:textId="2595E9F4"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6E3E1EF1" w14:textId="43CDD1B2"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38F186B" w14:textId="2B5A7101"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39E4A06C" w14:textId="769F6F3E"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14F415C9" w14:textId="77777777" w:rsidTr="6C953272">
        <w:trPr>
          <w:trHeight w:val="330"/>
        </w:trPr>
        <w:tc>
          <w:tcPr>
            <w:tcW w:w="4017" w:type="dxa"/>
            <w:vAlign w:val="bottom"/>
          </w:tcPr>
          <w:p w14:paraId="2C6FEDBA" w14:textId="65429BDC" w:rsidR="420D5CC7" w:rsidRPr="00B75F99" w:rsidRDefault="420D5CC7" w:rsidP="005C3179">
            <w:pPr>
              <w:jc w:val="center"/>
              <w:rPr>
                <w:rFonts w:eastAsia="Calibri" w:cs="Calibri"/>
                <w:sz w:val="18"/>
                <w:szCs w:val="18"/>
              </w:rPr>
            </w:pPr>
            <w:r w:rsidRPr="00B75F99">
              <w:rPr>
                <w:rFonts w:eastAsia="Calibri" w:cs="Calibri"/>
                <w:sz w:val="18"/>
                <w:szCs w:val="18"/>
              </w:rPr>
              <w:t>Chauffeur protocole</w:t>
            </w:r>
          </w:p>
        </w:tc>
        <w:tc>
          <w:tcPr>
            <w:tcW w:w="763" w:type="dxa"/>
            <w:shd w:val="clear" w:color="auto" w:fill="FFFFFF" w:themeFill="background1"/>
            <w:vAlign w:val="bottom"/>
          </w:tcPr>
          <w:p w14:paraId="604D971E" w14:textId="7B2DC6C6" w:rsidR="420D5CC7" w:rsidRPr="00B75F99" w:rsidRDefault="420D5CC7" w:rsidP="005C3179">
            <w:pPr>
              <w:jc w:val="center"/>
              <w:rPr>
                <w:rFonts w:eastAsia="Calibri" w:cs="Calibri"/>
                <w:sz w:val="18"/>
                <w:szCs w:val="18"/>
              </w:rPr>
            </w:pPr>
            <w:r w:rsidRPr="00B75F99">
              <w:rPr>
                <w:rFonts w:eastAsia="Calibri" w:cs="Calibri"/>
                <w:sz w:val="18"/>
                <w:szCs w:val="18"/>
              </w:rPr>
              <w:t>2</w:t>
            </w:r>
          </w:p>
        </w:tc>
        <w:tc>
          <w:tcPr>
            <w:tcW w:w="1311" w:type="dxa"/>
            <w:vAlign w:val="bottom"/>
          </w:tcPr>
          <w:p w14:paraId="11658181" w14:textId="3A09E240"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06D1480A" w14:textId="5F082464"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517D5E14" w14:textId="0A9A4739"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45725FB" w14:textId="7D888A25" w:rsidR="420D5CC7" w:rsidRPr="00B75F99" w:rsidRDefault="420D5CC7" w:rsidP="005C3179">
            <w:pPr>
              <w:jc w:val="center"/>
              <w:rPr>
                <w:rFonts w:eastAsia="Calibri" w:cs="Calibri"/>
                <w:sz w:val="18"/>
                <w:szCs w:val="18"/>
              </w:rPr>
            </w:pPr>
            <w:r w:rsidRPr="00B75F99">
              <w:rPr>
                <w:rFonts w:eastAsia="Calibri" w:cs="Calibri"/>
                <w:sz w:val="18"/>
                <w:szCs w:val="18"/>
              </w:rPr>
              <w:t>2</w:t>
            </w:r>
          </w:p>
        </w:tc>
        <w:tc>
          <w:tcPr>
            <w:tcW w:w="854" w:type="dxa"/>
            <w:shd w:val="clear" w:color="auto" w:fill="FFFFFF" w:themeFill="background1"/>
            <w:vAlign w:val="bottom"/>
          </w:tcPr>
          <w:p w14:paraId="3AF60EE8" w14:textId="5DD0D9F1"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58BF47D4" w14:textId="77777777" w:rsidTr="6C953272">
        <w:trPr>
          <w:trHeight w:val="330"/>
        </w:trPr>
        <w:tc>
          <w:tcPr>
            <w:tcW w:w="4017" w:type="dxa"/>
            <w:shd w:val="clear" w:color="auto" w:fill="FFFFFF" w:themeFill="background1"/>
            <w:vAlign w:val="bottom"/>
          </w:tcPr>
          <w:p w14:paraId="76B751C9" w14:textId="59B8B3D2" w:rsidR="420D5CC7" w:rsidRPr="00B75F99" w:rsidRDefault="420D5CC7" w:rsidP="005C3179">
            <w:pPr>
              <w:jc w:val="center"/>
              <w:rPr>
                <w:rFonts w:eastAsia="Calibri" w:cs="Calibri"/>
                <w:sz w:val="18"/>
                <w:szCs w:val="18"/>
              </w:rPr>
            </w:pPr>
            <w:r w:rsidRPr="00B75F99">
              <w:rPr>
                <w:rFonts w:eastAsia="Calibri" w:cs="Calibri"/>
                <w:sz w:val="18"/>
                <w:szCs w:val="18"/>
              </w:rPr>
              <w:t>Nettoyeur.se</w:t>
            </w:r>
          </w:p>
        </w:tc>
        <w:tc>
          <w:tcPr>
            <w:tcW w:w="763" w:type="dxa"/>
            <w:shd w:val="clear" w:color="auto" w:fill="FFFFFF" w:themeFill="background1"/>
            <w:vAlign w:val="bottom"/>
          </w:tcPr>
          <w:p w14:paraId="4AB71E03" w14:textId="193A5C61" w:rsidR="420D5CC7" w:rsidRPr="00B75F99" w:rsidRDefault="420D5CC7" w:rsidP="005C3179">
            <w:pPr>
              <w:jc w:val="center"/>
              <w:rPr>
                <w:rFonts w:eastAsia="Calibri" w:cs="Calibri"/>
                <w:sz w:val="18"/>
                <w:szCs w:val="18"/>
              </w:rPr>
            </w:pPr>
            <w:r w:rsidRPr="00B75F99">
              <w:rPr>
                <w:rFonts w:eastAsia="Calibri" w:cs="Calibri"/>
                <w:sz w:val="18"/>
                <w:szCs w:val="18"/>
              </w:rPr>
              <w:t>1A</w:t>
            </w:r>
          </w:p>
        </w:tc>
        <w:tc>
          <w:tcPr>
            <w:tcW w:w="1311" w:type="dxa"/>
            <w:vAlign w:val="bottom"/>
          </w:tcPr>
          <w:p w14:paraId="3EC57766" w14:textId="0F4B7EDD"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shd w:val="clear" w:color="auto" w:fill="FFFFFF" w:themeFill="background1"/>
            <w:vAlign w:val="bottom"/>
          </w:tcPr>
          <w:p w14:paraId="568B9CEB" w14:textId="7BA0A662"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53634790" w14:textId="4517BDD8"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1A4B6256" w14:textId="01559E85" w:rsidR="420D5CC7" w:rsidRPr="00B75F99" w:rsidRDefault="420D5CC7" w:rsidP="005C3179">
            <w:pPr>
              <w:jc w:val="center"/>
              <w:rPr>
                <w:rFonts w:eastAsia="Calibri" w:cs="Calibri"/>
                <w:sz w:val="18"/>
                <w:szCs w:val="18"/>
              </w:rPr>
            </w:pPr>
            <w:r w:rsidRPr="00B75F99">
              <w:rPr>
                <w:rFonts w:eastAsia="Calibri" w:cs="Calibri"/>
                <w:sz w:val="18"/>
                <w:szCs w:val="18"/>
              </w:rPr>
              <w:t>2</w:t>
            </w:r>
          </w:p>
        </w:tc>
        <w:tc>
          <w:tcPr>
            <w:tcW w:w="854" w:type="dxa"/>
            <w:shd w:val="clear" w:color="auto" w:fill="FFFFFF" w:themeFill="background1"/>
            <w:vAlign w:val="bottom"/>
          </w:tcPr>
          <w:p w14:paraId="177828FB" w14:textId="78762445"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71613F7A" w14:textId="77777777" w:rsidTr="6C953272">
        <w:trPr>
          <w:trHeight w:val="330"/>
        </w:trPr>
        <w:tc>
          <w:tcPr>
            <w:tcW w:w="4017" w:type="dxa"/>
            <w:vAlign w:val="bottom"/>
          </w:tcPr>
          <w:p w14:paraId="2A857290" w14:textId="0D1EB40D" w:rsidR="420D5CC7" w:rsidRPr="00B75F99" w:rsidRDefault="420D5CC7" w:rsidP="005C3179">
            <w:pPr>
              <w:jc w:val="center"/>
              <w:rPr>
                <w:rFonts w:eastAsia="Calibri" w:cs="Calibri"/>
                <w:sz w:val="18"/>
                <w:szCs w:val="18"/>
              </w:rPr>
            </w:pPr>
            <w:r w:rsidRPr="00B75F99">
              <w:rPr>
                <w:rFonts w:eastAsia="Calibri" w:cs="Calibri"/>
                <w:sz w:val="18"/>
                <w:szCs w:val="18"/>
              </w:rPr>
              <w:t>Chauffeur</w:t>
            </w:r>
          </w:p>
        </w:tc>
        <w:tc>
          <w:tcPr>
            <w:tcW w:w="763" w:type="dxa"/>
            <w:shd w:val="clear" w:color="auto" w:fill="FFFFFF" w:themeFill="background1"/>
            <w:vAlign w:val="bottom"/>
          </w:tcPr>
          <w:p w14:paraId="04A11DD1" w14:textId="382ADE82" w:rsidR="420D5CC7" w:rsidRPr="00B75F99" w:rsidRDefault="420D5CC7" w:rsidP="005C3179">
            <w:pPr>
              <w:jc w:val="center"/>
              <w:rPr>
                <w:rFonts w:eastAsia="Calibri" w:cs="Calibri"/>
                <w:sz w:val="18"/>
                <w:szCs w:val="18"/>
              </w:rPr>
            </w:pPr>
            <w:r w:rsidRPr="00B75F99">
              <w:rPr>
                <w:rFonts w:eastAsia="Calibri" w:cs="Calibri"/>
                <w:sz w:val="18"/>
                <w:szCs w:val="18"/>
              </w:rPr>
              <w:t>1B</w:t>
            </w:r>
          </w:p>
        </w:tc>
        <w:tc>
          <w:tcPr>
            <w:tcW w:w="1311" w:type="dxa"/>
            <w:vAlign w:val="bottom"/>
          </w:tcPr>
          <w:p w14:paraId="0B2AE5E5" w14:textId="371AF64B"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423FF85E" w14:textId="17B7557E"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063B8AA3" w14:textId="53ADEB8B"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2B4AB603" w14:textId="24D57704"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0E368702" w14:textId="033A02EE"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5A70C0E7" w14:textId="77777777" w:rsidTr="6C953272">
        <w:trPr>
          <w:trHeight w:val="330"/>
        </w:trPr>
        <w:tc>
          <w:tcPr>
            <w:tcW w:w="4017" w:type="dxa"/>
            <w:vAlign w:val="bottom"/>
          </w:tcPr>
          <w:p w14:paraId="1916781A" w14:textId="3157FAAC" w:rsidR="420D5CC7" w:rsidRPr="00B75F99" w:rsidRDefault="420D5CC7" w:rsidP="005C3179">
            <w:pPr>
              <w:jc w:val="center"/>
              <w:rPr>
                <w:rFonts w:eastAsia="Calibri" w:cs="Calibri"/>
                <w:sz w:val="18"/>
                <w:szCs w:val="18"/>
              </w:rPr>
            </w:pPr>
            <w:r w:rsidRPr="00B75F99">
              <w:rPr>
                <w:rFonts w:eastAsia="Calibri" w:cs="Calibri"/>
                <w:sz w:val="18"/>
                <w:szCs w:val="18"/>
              </w:rPr>
              <w:t>Chauffeur</w:t>
            </w:r>
          </w:p>
        </w:tc>
        <w:tc>
          <w:tcPr>
            <w:tcW w:w="763" w:type="dxa"/>
            <w:shd w:val="clear" w:color="auto" w:fill="FFFFFF" w:themeFill="background1"/>
            <w:vAlign w:val="bottom"/>
          </w:tcPr>
          <w:p w14:paraId="33EB519A" w14:textId="647DB16E" w:rsidR="420D5CC7" w:rsidRPr="00B75F99" w:rsidRDefault="420D5CC7" w:rsidP="005C3179">
            <w:pPr>
              <w:jc w:val="center"/>
              <w:rPr>
                <w:rFonts w:eastAsia="Calibri" w:cs="Calibri"/>
                <w:sz w:val="18"/>
                <w:szCs w:val="18"/>
              </w:rPr>
            </w:pPr>
            <w:r w:rsidRPr="00B75F99">
              <w:rPr>
                <w:rFonts w:eastAsia="Calibri" w:cs="Calibri"/>
                <w:sz w:val="18"/>
                <w:szCs w:val="18"/>
              </w:rPr>
              <w:t>1B</w:t>
            </w:r>
          </w:p>
        </w:tc>
        <w:tc>
          <w:tcPr>
            <w:tcW w:w="1311" w:type="dxa"/>
            <w:vAlign w:val="bottom"/>
          </w:tcPr>
          <w:p w14:paraId="4CCC1EB4" w14:textId="0C389BA3"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0DA409FD" w14:textId="679E2A42"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7911AC6D" w14:textId="4781B19F"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6836BE0E" w14:textId="096215F5"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4CDAD470" w14:textId="262F1C79"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3F977529" w14:textId="77777777" w:rsidTr="6C953272">
        <w:trPr>
          <w:trHeight w:val="330"/>
        </w:trPr>
        <w:tc>
          <w:tcPr>
            <w:tcW w:w="4017" w:type="dxa"/>
            <w:vAlign w:val="bottom"/>
          </w:tcPr>
          <w:p w14:paraId="25E192B0" w14:textId="05BF79E6" w:rsidR="420D5CC7" w:rsidRPr="00B75F99" w:rsidRDefault="420D5CC7" w:rsidP="005C3179">
            <w:pPr>
              <w:jc w:val="center"/>
              <w:rPr>
                <w:rFonts w:eastAsia="Calibri" w:cs="Calibri"/>
                <w:sz w:val="18"/>
                <w:szCs w:val="18"/>
              </w:rPr>
            </w:pPr>
            <w:r w:rsidRPr="00B75F99">
              <w:rPr>
                <w:rFonts w:eastAsia="Calibri" w:cs="Calibri"/>
                <w:sz w:val="18"/>
                <w:szCs w:val="18"/>
              </w:rPr>
              <w:t>Nettoyeur.se</w:t>
            </w:r>
          </w:p>
        </w:tc>
        <w:tc>
          <w:tcPr>
            <w:tcW w:w="763" w:type="dxa"/>
            <w:shd w:val="clear" w:color="auto" w:fill="FFFFFF" w:themeFill="background1"/>
            <w:vAlign w:val="bottom"/>
          </w:tcPr>
          <w:p w14:paraId="686B86DE" w14:textId="1C8CDFD6" w:rsidR="420D5CC7" w:rsidRPr="00B75F99" w:rsidRDefault="420D5CC7" w:rsidP="005C3179">
            <w:pPr>
              <w:jc w:val="center"/>
              <w:rPr>
                <w:rFonts w:eastAsia="Calibri" w:cs="Calibri"/>
                <w:sz w:val="18"/>
                <w:szCs w:val="18"/>
              </w:rPr>
            </w:pPr>
            <w:r w:rsidRPr="00B75F99">
              <w:rPr>
                <w:rFonts w:eastAsia="Calibri" w:cs="Calibri"/>
                <w:sz w:val="18"/>
                <w:szCs w:val="18"/>
              </w:rPr>
              <w:t>1A</w:t>
            </w:r>
          </w:p>
        </w:tc>
        <w:tc>
          <w:tcPr>
            <w:tcW w:w="1311" w:type="dxa"/>
            <w:vAlign w:val="bottom"/>
          </w:tcPr>
          <w:p w14:paraId="1318CAE7" w14:textId="42B4DB42"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60EE3575" w14:textId="7FB4DB6A"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46E9C2F9" w14:textId="2E7C0BC9"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8694676" w14:textId="53F48B2B"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5DA52B25" w14:textId="4B07F410"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2B54969E" w14:textId="77777777" w:rsidTr="6C953272">
        <w:trPr>
          <w:trHeight w:val="330"/>
        </w:trPr>
        <w:tc>
          <w:tcPr>
            <w:tcW w:w="4017" w:type="dxa"/>
            <w:vAlign w:val="bottom"/>
          </w:tcPr>
          <w:p w14:paraId="064B1C24" w14:textId="1FDE43F6" w:rsidR="420D5CC7" w:rsidRPr="00B75F99" w:rsidRDefault="420D5CC7" w:rsidP="005C3179">
            <w:pPr>
              <w:jc w:val="center"/>
              <w:rPr>
                <w:rFonts w:eastAsia="Calibri" w:cs="Calibri"/>
                <w:sz w:val="18"/>
                <w:szCs w:val="18"/>
              </w:rPr>
            </w:pPr>
            <w:r w:rsidRPr="00B75F99">
              <w:rPr>
                <w:rFonts w:eastAsia="Calibri" w:cs="Calibri"/>
                <w:sz w:val="18"/>
                <w:szCs w:val="18"/>
              </w:rPr>
              <w:lastRenderedPageBreak/>
              <w:t>Nettoyeur.se</w:t>
            </w:r>
          </w:p>
        </w:tc>
        <w:tc>
          <w:tcPr>
            <w:tcW w:w="763" w:type="dxa"/>
            <w:shd w:val="clear" w:color="auto" w:fill="FFFFFF" w:themeFill="background1"/>
            <w:vAlign w:val="bottom"/>
          </w:tcPr>
          <w:p w14:paraId="28BFC471" w14:textId="1C4C75AF" w:rsidR="420D5CC7" w:rsidRPr="00B75F99" w:rsidRDefault="420D5CC7" w:rsidP="005C3179">
            <w:pPr>
              <w:jc w:val="center"/>
              <w:rPr>
                <w:rFonts w:eastAsia="Calibri" w:cs="Calibri"/>
                <w:sz w:val="18"/>
                <w:szCs w:val="18"/>
              </w:rPr>
            </w:pPr>
            <w:r w:rsidRPr="00B75F99">
              <w:rPr>
                <w:rFonts w:eastAsia="Calibri" w:cs="Calibri"/>
                <w:sz w:val="18"/>
                <w:szCs w:val="18"/>
              </w:rPr>
              <w:t>1A</w:t>
            </w:r>
          </w:p>
        </w:tc>
        <w:tc>
          <w:tcPr>
            <w:tcW w:w="1311" w:type="dxa"/>
            <w:vAlign w:val="bottom"/>
          </w:tcPr>
          <w:p w14:paraId="1811C673" w14:textId="05625AF2"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619B34E2" w14:textId="6F21203A"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2F15B335" w14:textId="53080460"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078DA04B" w14:textId="1F14200B"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2A11E2FC" w14:textId="3BE18440"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3954E25B" w14:textId="77777777" w:rsidTr="00B75F99">
        <w:trPr>
          <w:trHeight w:val="315"/>
        </w:trPr>
        <w:tc>
          <w:tcPr>
            <w:tcW w:w="9354" w:type="dxa"/>
            <w:gridSpan w:val="7"/>
            <w:shd w:val="clear" w:color="auto" w:fill="D0CECE" w:themeFill="background2" w:themeFillShade="E6"/>
            <w:vAlign w:val="center"/>
          </w:tcPr>
          <w:p w14:paraId="06B4D55B" w14:textId="65E1308B" w:rsidR="00B75F99" w:rsidRPr="00B75F99" w:rsidRDefault="00B75F99" w:rsidP="00B75F99">
            <w:pPr>
              <w:jc w:val="left"/>
              <w:rPr>
                <w:b/>
                <w:bCs/>
                <w:sz w:val="18"/>
                <w:szCs w:val="18"/>
              </w:rPr>
            </w:pPr>
            <w:r w:rsidRPr="00B75F99">
              <w:rPr>
                <w:b/>
                <w:bCs/>
                <w:sz w:val="18"/>
                <w:szCs w:val="18"/>
              </w:rPr>
              <w:t>INTERVENTIONS</w:t>
            </w:r>
          </w:p>
        </w:tc>
      </w:tr>
      <w:tr w:rsidR="00B75F99" w:rsidRPr="00B75F99" w14:paraId="426409A1" w14:textId="77777777" w:rsidTr="00B75F99">
        <w:trPr>
          <w:trHeight w:val="345"/>
        </w:trPr>
        <w:tc>
          <w:tcPr>
            <w:tcW w:w="9354" w:type="dxa"/>
            <w:gridSpan w:val="7"/>
            <w:shd w:val="clear" w:color="auto" w:fill="E7E6E6" w:themeFill="background2"/>
            <w:vAlign w:val="center"/>
          </w:tcPr>
          <w:p w14:paraId="3B53BBB2" w14:textId="6EB0F0FB" w:rsidR="00B75F99" w:rsidRPr="00B75F99" w:rsidRDefault="00B75F99" w:rsidP="00B75F99">
            <w:pPr>
              <w:jc w:val="left"/>
              <w:rPr>
                <w:sz w:val="18"/>
                <w:szCs w:val="18"/>
              </w:rPr>
            </w:pPr>
            <w:r w:rsidRPr="00B75F99">
              <w:rPr>
                <w:rFonts w:eastAsia="Calibri" w:cs="Calibri"/>
                <w:b/>
                <w:bCs/>
                <w:sz w:val="18"/>
                <w:szCs w:val="18"/>
              </w:rPr>
              <w:t>FORMATION/ENTREPRENARIAT/EMPLOI</w:t>
            </w:r>
          </w:p>
        </w:tc>
      </w:tr>
      <w:tr w:rsidR="00B75F99" w:rsidRPr="00B75F99" w14:paraId="4C69546F" w14:textId="77777777" w:rsidTr="6C953272">
        <w:trPr>
          <w:trHeight w:val="645"/>
        </w:trPr>
        <w:tc>
          <w:tcPr>
            <w:tcW w:w="4017" w:type="dxa"/>
            <w:vAlign w:val="bottom"/>
          </w:tcPr>
          <w:p w14:paraId="6096B55C" w14:textId="497B9457" w:rsidR="420D5CC7" w:rsidRPr="00B75F99" w:rsidRDefault="420D5CC7" w:rsidP="005C3179">
            <w:pPr>
              <w:jc w:val="center"/>
              <w:rPr>
                <w:rFonts w:eastAsia="Calibri" w:cs="Calibri"/>
                <w:sz w:val="18"/>
                <w:szCs w:val="18"/>
              </w:rPr>
            </w:pPr>
            <w:r w:rsidRPr="00B75F99">
              <w:rPr>
                <w:rFonts w:eastAsia="Calibri" w:cs="Calibri"/>
                <w:sz w:val="18"/>
                <w:szCs w:val="18"/>
              </w:rPr>
              <w:t>Intervention Manager Formation Emploi Entreprenariat</w:t>
            </w:r>
          </w:p>
        </w:tc>
        <w:tc>
          <w:tcPr>
            <w:tcW w:w="763" w:type="dxa"/>
            <w:vAlign w:val="center"/>
          </w:tcPr>
          <w:p w14:paraId="6C173756" w14:textId="3DE5A17C"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4F96CDAE" w14:textId="18D00127"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17535577" w14:textId="2A977076" w:rsidR="420D5CC7" w:rsidRPr="00B75F99" w:rsidRDefault="420D5CC7" w:rsidP="005C3179">
            <w:pPr>
              <w:jc w:val="center"/>
              <w:rPr>
                <w:rFonts w:eastAsia="Calibri" w:cs="Calibri"/>
                <w:sz w:val="18"/>
                <w:szCs w:val="18"/>
              </w:rPr>
            </w:pPr>
            <w:r w:rsidRPr="00B75F99">
              <w:rPr>
                <w:rFonts w:eastAsia="Calibri" w:cs="Calibri"/>
                <w:sz w:val="18"/>
                <w:szCs w:val="18"/>
              </w:rPr>
              <w:t>INT</w:t>
            </w:r>
          </w:p>
        </w:tc>
        <w:tc>
          <w:tcPr>
            <w:tcW w:w="850" w:type="dxa"/>
            <w:vAlign w:val="bottom"/>
          </w:tcPr>
          <w:p w14:paraId="0DFB5B73" w14:textId="5A23DE57"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CE4EDAE" w14:textId="0B5C9109"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067106DB" w14:textId="54D965F2"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663CF0D0" w14:textId="77777777" w:rsidTr="6C953272">
        <w:trPr>
          <w:trHeight w:val="330"/>
        </w:trPr>
        <w:tc>
          <w:tcPr>
            <w:tcW w:w="4017" w:type="dxa"/>
            <w:vAlign w:val="bottom"/>
          </w:tcPr>
          <w:p w14:paraId="07C0596A" w14:textId="0281951D" w:rsidR="420D5CC7" w:rsidRPr="00B75F99" w:rsidRDefault="420D5CC7" w:rsidP="005C3179">
            <w:pPr>
              <w:jc w:val="center"/>
              <w:rPr>
                <w:rFonts w:eastAsia="Calibri" w:cs="Calibri"/>
                <w:sz w:val="18"/>
                <w:szCs w:val="18"/>
              </w:rPr>
            </w:pPr>
            <w:r w:rsidRPr="00B75F99">
              <w:rPr>
                <w:rFonts w:eastAsia="Calibri" w:cs="Calibri"/>
                <w:sz w:val="18"/>
                <w:szCs w:val="18"/>
              </w:rPr>
              <w:t>Intervention officer Insertion économique</w:t>
            </w:r>
          </w:p>
        </w:tc>
        <w:tc>
          <w:tcPr>
            <w:tcW w:w="763" w:type="dxa"/>
            <w:vAlign w:val="center"/>
          </w:tcPr>
          <w:p w14:paraId="1DA8DA84" w14:textId="0E13901A"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29CFC7D9" w14:textId="5BFE0479"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58E132C7" w14:textId="6B764C46" w:rsidR="420D5CC7" w:rsidRPr="00B75F99" w:rsidRDefault="420D5CC7" w:rsidP="005C3179">
            <w:pPr>
              <w:jc w:val="center"/>
              <w:rPr>
                <w:rFonts w:eastAsia="Calibri" w:cs="Calibri"/>
                <w:sz w:val="18"/>
                <w:szCs w:val="18"/>
              </w:rPr>
            </w:pPr>
            <w:r w:rsidRPr="00B75F99">
              <w:rPr>
                <w:rFonts w:eastAsia="Calibri" w:cs="Calibri"/>
                <w:sz w:val="18"/>
                <w:szCs w:val="18"/>
              </w:rPr>
              <w:t>INT</w:t>
            </w:r>
          </w:p>
        </w:tc>
        <w:tc>
          <w:tcPr>
            <w:tcW w:w="850" w:type="dxa"/>
            <w:vAlign w:val="bottom"/>
          </w:tcPr>
          <w:p w14:paraId="1D1B666C" w14:textId="0878EEF3"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556CCC51" w14:textId="241540A9"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61DFF990" w14:textId="49E42AAA"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5A6124E0" w14:textId="77777777" w:rsidTr="6C953272">
        <w:trPr>
          <w:trHeight w:val="345"/>
        </w:trPr>
        <w:tc>
          <w:tcPr>
            <w:tcW w:w="4017" w:type="dxa"/>
            <w:vAlign w:val="bottom"/>
          </w:tcPr>
          <w:p w14:paraId="1016EE87" w14:textId="592973F3" w:rsidR="420D5CC7" w:rsidRPr="00B75F99" w:rsidRDefault="420D5CC7" w:rsidP="005C3179">
            <w:pPr>
              <w:jc w:val="center"/>
              <w:rPr>
                <w:rFonts w:eastAsia="Calibri" w:cs="Calibri"/>
                <w:sz w:val="18"/>
                <w:szCs w:val="18"/>
              </w:rPr>
            </w:pPr>
            <w:r w:rsidRPr="00B75F99">
              <w:rPr>
                <w:rFonts w:eastAsia="Calibri" w:cs="Calibri"/>
                <w:sz w:val="18"/>
                <w:szCs w:val="18"/>
              </w:rPr>
              <w:t>Expert.e Formation et Insertion Professionnelle</w:t>
            </w:r>
          </w:p>
        </w:tc>
        <w:tc>
          <w:tcPr>
            <w:tcW w:w="763" w:type="dxa"/>
            <w:vAlign w:val="center"/>
          </w:tcPr>
          <w:p w14:paraId="3638FE9D" w14:textId="0A83AACA"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0797FCCF" w14:textId="2BF9D28E"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082A0C2D" w14:textId="61B34AC0"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68DA62B3" w14:textId="73818C75"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9BE738A" w14:textId="403D7C38"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5D85DDF2" w14:textId="70F49D30"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BA633F0" w14:textId="77777777" w:rsidTr="6C953272">
        <w:trPr>
          <w:trHeight w:val="645"/>
        </w:trPr>
        <w:tc>
          <w:tcPr>
            <w:tcW w:w="4017" w:type="dxa"/>
            <w:vAlign w:val="bottom"/>
          </w:tcPr>
          <w:p w14:paraId="223341BD" w14:textId="0E3B7FBC" w:rsidR="420D5CC7" w:rsidRPr="00B75F99" w:rsidRDefault="420D5CC7" w:rsidP="005C3179">
            <w:pPr>
              <w:jc w:val="center"/>
              <w:rPr>
                <w:rFonts w:eastAsia="Calibri" w:cs="Calibri"/>
                <w:sz w:val="18"/>
                <w:szCs w:val="18"/>
              </w:rPr>
            </w:pPr>
            <w:r w:rsidRPr="00B75F99">
              <w:rPr>
                <w:rFonts w:eastAsia="Calibri" w:cs="Calibri"/>
                <w:sz w:val="18"/>
                <w:szCs w:val="18"/>
              </w:rPr>
              <w:t>Expert.e Incubation, Entreprenariat et Secteur Privé</w:t>
            </w:r>
          </w:p>
        </w:tc>
        <w:tc>
          <w:tcPr>
            <w:tcW w:w="763" w:type="dxa"/>
            <w:vAlign w:val="center"/>
          </w:tcPr>
          <w:p w14:paraId="60B45FE2" w14:textId="2914A79C"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707AAF2A" w14:textId="32A6A5EF"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78731F99" w14:textId="7AA0E97B"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48F33872" w14:textId="0DE04DBF"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0E73A346" w14:textId="241B45A1"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6A6C17B5" w14:textId="29C9F94A"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A664AB7" w14:textId="77777777" w:rsidTr="6C953272">
        <w:trPr>
          <w:trHeight w:val="645"/>
        </w:trPr>
        <w:tc>
          <w:tcPr>
            <w:tcW w:w="4017" w:type="dxa"/>
            <w:vAlign w:val="bottom"/>
          </w:tcPr>
          <w:p w14:paraId="4F382484" w14:textId="1FD5ADE3" w:rsidR="420D5CC7" w:rsidRPr="00B75F99" w:rsidRDefault="420D5CC7" w:rsidP="005C3179">
            <w:pPr>
              <w:jc w:val="center"/>
              <w:rPr>
                <w:rFonts w:eastAsia="Calibri" w:cs="Calibri"/>
                <w:sz w:val="18"/>
                <w:szCs w:val="18"/>
              </w:rPr>
            </w:pPr>
            <w:r w:rsidRPr="00B75F99">
              <w:rPr>
                <w:rFonts w:eastAsia="Calibri" w:cs="Calibri"/>
                <w:sz w:val="18"/>
                <w:szCs w:val="18"/>
              </w:rPr>
              <w:t>Expert.e Gouvernance institutionnelle des partenaires formation emploi</w:t>
            </w:r>
          </w:p>
        </w:tc>
        <w:tc>
          <w:tcPr>
            <w:tcW w:w="763" w:type="dxa"/>
            <w:vAlign w:val="center"/>
          </w:tcPr>
          <w:p w14:paraId="140257D0" w14:textId="0E331549"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4E8B16B7" w14:textId="42AC5FBC"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21270D6A" w14:textId="048AC57A"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365841A6" w14:textId="206FD2F1"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4886267A" w14:textId="05152AD0"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43A5F5E0" w14:textId="6A5D3FE8" w:rsidR="420D5CC7" w:rsidRPr="00B75F99" w:rsidRDefault="420D5CC7" w:rsidP="005C3179">
            <w:pPr>
              <w:jc w:val="center"/>
              <w:rPr>
                <w:rFonts w:eastAsia="Calibri" w:cs="Calibri"/>
                <w:sz w:val="18"/>
                <w:szCs w:val="18"/>
              </w:rPr>
            </w:pPr>
            <w:r w:rsidRPr="00B75F99">
              <w:rPr>
                <w:rFonts w:eastAsia="Calibri" w:cs="Calibri"/>
                <w:sz w:val="18"/>
                <w:szCs w:val="18"/>
              </w:rPr>
              <w:t>48</w:t>
            </w:r>
          </w:p>
        </w:tc>
      </w:tr>
      <w:tr w:rsidR="00B75F99" w:rsidRPr="00B75F99" w14:paraId="6AA2F6D6" w14:textId="77777777" w:rsidTr="6C953272">
        <w:trPr>
          <w:trHeight w:val="330"/>
        </w:trPr>
        <w:tc>
          <w:tcPr>
            <w:tcW w:w="4017" w:type="dxa"/>
            <w:vAlign w:val="bottom"/>
          </w:tcPr>
          <w:p w14:paraId="45FFDB4A" w14:textId="58432DD4" w:rsidR="420D5CC7" w:rsidRPr="00B75F99" w:rsidRDefault="420D5CC7" w:rsidP="005C3179">
            <w:pPr>
              <w:jc w:val="center"/>
              <w:rPr>
                <w:rFonts w:eastAsia="Calibri" w:cs="Calibri"/>
                <w:sz w:val="18"/>
                <w:szCs w:val="18"/>
              </w:rPr>
            </w:pPr>
            <w:r w:rsidRPr="00B75F99">
              <w:rPr>
                <w:rFonts w:eastAsia="Calibri" w:cs="Calibri"/>
                <w:sz w:val="18"/>
                <w:szCs w:val="18"/>
              </w:rPr>
              <w:t>Intervention officer Gouvernance EAU (ASUREP)</w:t>
            </w:r>
          </w:p>
        </w:tc>
        <w:tc>
          <w:tcPr>
            <w:tcW w:w="763" w:type="dxa"/>
            <w:vAlign w:val="center"/>
          </w:tcPr>
          <w:p w14:paraId="0675A1AF" w14:textId="7DE5B421"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16520CE0" w14:textId="7A1F5D89"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0171A108" w14:textId="11B01344"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239190D0" w14:textId="6BD81AE3"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62DBEA0" w14:textId="315EA90F"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7E868CCC" w14:textId="3CC22BD4" w:rsidR="420D5CC7" w:rsidRPr="00B75F99" w:rsidRDefault="420D5CC7" w:rsidP="005C3179">
            <w:pPr>
              <w:jc w:val="center"/>
              <w:rPr>
                <w:rFonts w:eastAsia="Calibri" w:cs="Calibri"/>
                <w:sz w:val="18"/>
                <w:szCs w:val="18"/>
              </w:rPr>
            </w:pPr>
            <w:r w:rsidRPr="00B75F99">
              <w:rPr>
                <w:rFonts w:eastAsia="Calibri" w:cs="Calibri"/>
                <w:sz w:val="18"/>
                <w:szCs w:val="18"/>
              </w:rPr>
              <w:t>12</w:t>
            </w:r>
          </w:p>
        </w:tc>
      </w:tr>
      <w:tr w:rsidR="00F71E25" w:rsidRPr="00B75F99" w14:paraId="74834EA8" w14:textId="77777777" w:rsidTr="00F71E25">
        <w:trPr>
          <w:trHeight w:val="315"/>
        </w:trPr>
        <w:tc>
          <w:tcPr>
            <w:tcW w:w="9354" w:type="dxa"/>
            <w:gridSpan w:val="7"/>
            <w:shd w:val="clear" w:color="auto" w:fill="E7E6E6" w:themeFill="background2"/>
            <w:vAlign w:val="center"/>
          </w:tcPr>
          <w:p w14:paraId="4B649F89" w14:textId="62C815F9" w:rsidR="00F71E25" w:rsidRPr="00B75F99" w:rsidRDefault="00F71E25" w:rsidP="00F71E25">
            <w:pPr>
              <w:jc w:val="left"/>
              <w:rPr>
                <w:sz w:val="18"/>
                <w:szCs w:val="18"/>
              </w:rPr>
            </w:pPr>
            <w:r w:rsidRPr="00B75F99">
              <w:rPr>
                <w:rFonts w:eastAsia="Calibri" w:cs="Calibri"/>
                <w:b/>
                <w:bCs/>
                <w:sz w:val="18"/>
                <w:szCs w:val="18"/>
              </w:rPr>
              <w:t>EDUCATION DE BASE</w:t>
            </w:r>
          </w:p>
        </w:tc>
      </w:tr>
      <w:tr w:rsidR="00B75F99" w:rsidRPr="00B75F99" w14:paraId="5DD64F88" w14:textId="77777777" w:rsidTr="6C953272">
        <w:trPr>
          <w:trHeight w:val="330"/>
        </w:trPr>
        <w:tc>
          <w:tcPr>
            <w:tcW w:w="4017" w:type="dxa"/>
            <w:vAlign w:val="bottom"/>
          </w:tcPr>
          <w:p w14:paraId="2581F53A" w14:textId="543BFADD" w:rsidR="420D5CC7" w:rsidRPr="00B75F99" w:rsidRDefault="420D5CC7" w:rsidP="005C3179">
            <w:pPr>
              <w:jc w:val="center"/>
              <w:rPr>
                <w:rFonts w:eastAsia="Calibri" w:cs="Calibri"/>
                <w:sz w:val="18"/>
                <w:szCs w:val="18"/>
              </w:rPr>
            </w:pPr>
            <w:r w:rsidRPr="00B75F99">
              <w:rPr>
                <w:rFonts w:eastAsia="Calibri" w:cs="Calibri"/>
                <w:sz w:val="18"/>
                <w:szCs w:val="18"/>
              </w:rPr>
              <w:t>IM Education de BASE</w:t>
            </w:r>
          </w:p>
        </w:tc>
        <w:tc>
          <w:tcPr>
            <w:tcW w:w="763" w:type="dxa"/>
            <w:vAlign w:val="center"/>
          </w:tcPr>
          <w:p w14:paraId="3F91ED9A" w14:textId="605E7974"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0165FC22" w14:textId="166FE6E7"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24CC777A" w14:textId="3D5FA03A" w:rsidR="420D5CC7" w:rsidRPr="00B75F99" w:rsidRDefault="420D5CC7" w:rsidP="005C3179">
            <w:pPr>
              <w:jc w:val="center"/>
              <w:rPr>
                <w:rFonts w:eastAsia="Calibri" w:cs="Calibri"/>
                <w:sz w:val="18"/>
                <w:szCs w:val="18"/>
              </w:rPr>
            </w:pPr>
            <w:r w:rsidRPr="00B75F99">
              <w:rPr>
                <w:rFonts w:eastAsia="Calibri" w:cs="Calibri"/>
                <w:sz w:val="18"/>
                <w:szCs w:val="18"/>
              </w:rPr>
              <w:t>INT</w:t>
            </w:r>
          </w:p>
        </w:tc>
        <w:tc>
          <w:tcPr>
            <w:tcW w:w="850" w:type="dxa"/>
            <w:vAlign w:val="bottom"/>
          </w:tcPr>
          <w:p w14:paraId="5E0988CF" w14:textId="6046E3FF"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6D26A21" w14:textId="226332A1"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5A716061" w14:textId="7B1736A9"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695DC280" w14:textId="77777777" w:rsidTr="6C953272">
        <w:trPr>
          <w:trHeight w:val="330"/>
        </w:trPr>
        <w:tc>
          <w:tcPr>
            <w:tcW w:w="4017" w:type="dxa"/>
            <w:shd w:val="clear" w:color="auto" w:fill="FFFFFF" w:themeFill="background1"/>
            <w:vAlign w:val="bottom"/>
          </w:tcPr>
          <w:p w14:paraId="21FFC50B" w14:textId="2DBB050D" w:rsidR="420D5CC7" w:rsidRPr="00B75F99" w:rsidRDefault="420D5CC7" w:rsidP="005C3179">
            <w:pPr>
              <w:jc w:val="center"/>
              <w:rPr>
                <w:rFonts w:eastAsia="Calibri" w:cs="Calibri"/>
                <w:sz w:val="18"/>
                <w:szCs w:val="18"/>
              </w:rPr>
            </w:pPr>
            <w:r w:rsidRPr="00B75F99">
              <w:rPr>
                <w:rFonts w:eastAsia="Calibri" w:cs="Calibri"/>
                <w:sz w:val="18"/>
                <w:szCs w:val="18"/>
              </w:rPr>
              <w:t>Expert.e Inclusion et Retention</w:t>
            </w:r>
          </w:p>
        </w:tc>
        <w:tc>
          <w:tcPr>
            <w:tcW w:w="763" w:type="dxa"/>
            <w:vAlign w:val="center"/>
          </w:tcPr>
          <w:p w14:paraId="22D43BBA" w14:textId="0FE5B5B4"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47D96CC2" w14:textId="4E8FED7D"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1E9D97E1" w14:textId="255E06FD"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729760B7" w14:textId="5BB89B7F"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EA0BE60" w14:textId="1A86F5EF"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13EB9BA7" w14:textId="024B1517" w:rsidR="420D5CC7" w:rsidRPr="00B75F99" w:rsidRDefault="420D5CC7" w:rsidP="005C3179">
            <w:pPr>
              <w:jc w:val="center"/>
              <w:rPr>
                <w:rFonts w:eastAsia="Calibri" w:cs="Calibri"/>
                <w:sz w:val="18"/>
                <w:szCs w:val="18"/>
              </w:rPr>
            </w:pPr>
            <w:r w:rsidRPr="00B75F99">
              <w:rPr>
                <w:rFonts w:eastAsia="Calibri" w:cs="Calibri"/>
                <w:sz w:val="18"/>
                <w:szCs w:val="18"/>
              </w:rPr>
              <w:t>51</w:t>
            </w:r>
          </w:p>
        </w:tc>
      </w:tr>
      <w:tr w:rsidR="00B75F99" w:rsidRPr="00B75F99" w14:paraId="4F83F6F6" w14:textId="77777777" w:rsidTr="6C953272">
        <w:trPr>
          <w:trHeight w:val="330"/>
        </w:trPr>
        <w:tc>
          <w:tcPr>
            <w:tcW w:w="4017" w:type="dxa"/>
            <w:shd w:val="clear" w:color="auto" w:fill="FFFFFF" w:themeFill="background1"/>
            <w:vAlign w:val="bottom"/>
          </w:tcPr>
          <w:p w14:paraId="4F8FE824" w14:textId="5D60AE0C" w:rsidR="420D5CC7" w:rsidRPr="00B75F99" w:rsidRDefault="420D5CC7" w:rsidP="005C3179">
            <w:pPr>
              <w:jc w:val="center"/>
              <w:rPr>
                <w:rFonts w:eastAsia="Calibri" w:cs="Calibri"/>
                <w:sz w:val="18"/>
                <w:szCs w:val="18"/>
              </w:rPr>
            </w:pPr>
            <w:r w:rsidRPr="00B75F99">
              <w:rPr>
                <w:rFonts w:eastAsia="Calibri" w:cs="Calibri"/>
                <w:sz w:val="18"/>
                <w:szCs w:val="18"/>
              </w:rPr>
              <w:t xml:space="preserve">Expert.e Gouvernance </w:t>
            </w:r>
          </w:p>
        </w:tc>
        <w:tc>
          <w:tcPr>
            <w:tcW w:w="763" w:type="dxa"/>
            <w:vAlign w:val="center"/>
          </w:tcPr>
          <w:p w14:paraId="60566A2C" w14:textId="2400C695"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523917F1" w14:textId="6A08C584"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0C4A5CA2" w14:textId="6E51A238"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13DC3598" w14:textId="06B56F0B"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61E4BC66" w14:textId="26935822"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177B0C3F" w14:textId="37DC5318"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CFACDD4" w14:textId="77777777" w:rsidTr="6C953272">
        <w:trPr>
          <w:trHeight w:val="330"/>
        </w:trPr>
        <w:tc>
          <w:tcPr>
            <w:tcW w:w="4017" w:type="dxa"/>
            <w:shd w:val="clear" w:color="auto" w:fill="FFFFFF" w:themeFill="background1"/>
            <w:vAlign w:val="bottom"/>
          </w:tcPr>
          <w:p w14:paraId="1F85BD6C" w14:textId="0C1C1E62" w:rsidR="420D5CC7" w:rsidRPr="00B75F99" w:rsidRDefault="420D5CC7" w:rsidP="005C3179">
            <w:pPr>
              <w:jc w:val="center"/>
              <w:rPr>
                <w:rFonts w:eastAsia="Calibri" w:cs="Calibri"/>
                <w:sz w:val="18"/>
                <w:szCs w:val="18"/>
              </w:rPr>
            </w:pPr>
            <w:r w:rsidRPr="00B75F99">
              <w:rPr>
                <w:rFonts w:eastAsia="Calibri" w:cs="Calibri"/>
                <w:sz w:val="18"/>
                <w:szCs w:val="18"/>
              </w:rPr>
              <w:t>Expert.e Qualité d'éducation</w:t>
            </w:r>
          </w:p>
        </w:tc>
        <w:tc>
          <w:tcPr>
            <w:tcW w:w="763" w:type="dxa"/>
            <w:vAlign w:val="center"/>
          </w:tcPr>
          <w:p w14:paraId="76A5ACF0" w14:textId="5A7DE599"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6A357149" w14:textId="6F2F9C6B"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0ECB65ED" w14:textId="3B946FA1"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3075A546" w14:textId="5F856106"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B96C81E" w14:textId="230BF220"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68A6D78E" w14:textId="44A1F6B3"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1FF86B39" w14:textId="77777777" w:rsidTr="6C953272">
        <w:trPr>
          <w:trHeight w:val="330"/>
        </w:trPr>
        <w:tc>
          <w:tcPr>
            <w:tcW w:w="4017" w:type="dxa"/>
            <w:shd w:val="clear" w:color="auto" w:fill="FFFFFF" w:themeFill="background1"/>
            <w:vAlign w:val="bottom"/>
          </w:tcPr>
          <w:p w14:paraId="5B08ECCE" w14:textId="01042C56" w:rsidR="420D5CC7" w:rsidRPr="00B75F99" w:rsidRDefault="420D5CC7" w:rsidP="005C3179">
            <w:pPr>
              <w:jc w:val="center"/>
              <w:rPr>
                <w:rFonts w:eastAsia="Calibri" w:cs="Calibri"/>
                <w:sz w:val="18"/>
                <w:szCs w:val="18"/>
              </w:rPr>
            </w:pPr>
            <w:r w:rsidRPr="00B75F99">
              <w:rPr>
                <w:rFonts w:eastAsia="Calibri" w:cs="Calibri"/>
                <w:sz w:val="18"/>
                <w:szCs w:val="18"/>
              </w:rPr>
              <w:t>Intervention officer Qualité d'éducation</w:t>
            </w:r>
          </w:p>
        </w:tc>
        <w:tc>
          <w:tcPr>
            <w:tcW w:w="763" w:type="dxa"/>
            <w:vAlign w:val="center"/>
          </w:tcPr>
          <w:p w14:paraId="4AC19903" w14:textId="6823A4B0"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5C4B0217" w14:textId="023C64EA"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2492AD63" w14:textId="1D37D587"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75856B51" w14:textId="1C0C56F1"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5312C55" w14:textId="5D1E1EC1"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24B86350" w14:textId="2282534E" w:rsidR="420D5CC7" w:rsidRPr="00B75F99" w:rsidRDefault="420D5CC7" w:rsidP="005C3179">
            <w:pPr>
              <w:jc w:val="center"/>
              <w:rPr>
                <w:rFonts w:eastAsia="Calibri" w:cs="Calibri"/>
                <w:sz w:val="18"/>
                <w:szCs w:val="18"/>
              </w:rPr>
            </w:pPr>
            <w:r w:rsidRPr="00B75F99">
              <w:rPr>
                <w:rFonts w:eastAsia="Calibri" w:cs="Calibri"/>
                <w:sz w:val="18"/>
                <w:szCs w:val="18"/>
              </w:rPr>
              <w:t>51</w:t>
            </w:r>
          </w:p>
        </w:tc>
      </w:tr>
      <w:tr w:rsidR="00B75F99" w:rsidRPr="00B75F99" w14:paraId="1E11239A" w14:textId="77777777" w:rsidTr="6C953272">
        <w:trPr>
          <w:trHeight w:val="330"/>
        </w:trPr>
        <w:tc>
          <w:tcPr>
            <w:tcW w:w="4017" w:type="dxa"/>
            <w:shd w:val="clear" w:color="auto" w:fill="FFFFFF" w:themeFill="background1"/>
            <w:vAlign w:val="bottom"/>
          </w:tcPr>
          <w:p w14:paraId="24AD10C1" w14:textId="7273AD05" w:rsidR="420D5CC7" w:rsidRPr="00B75F99" w:rsidRDefault="420D5CC7" w:rsidP="005C3179">
            <w:pPr>
              <w:jc w:val="center"/>
              <w:rPr>
                <w:rFonts w:eastAsia="Calibri" w:cs="Calibri"/>
                <w:sz w:val="18"/>
                <w:szCs w:val="18"/>
              </w:rPr>
            </w:pPr>
            <w:r w:rsidRPr="00B75F99">
              <w:rPr>
                <w:rFonts w:eastAsia="Calibri" w:cs="Calibri"/>
                <w:sz w:val="18"/>
                <w:szCs w:val="18"/>
              </w:rPr>
              <w:t>Intervention officer Accès</w:t>
            </w:r>
          </w:p>
        </w:tc>
        <w:tc>
          <w:tcPr>
            <w:tcW w:w="763" w:type="dxa"/>
            <w:vAlign w:val="center"/>
          </w:tcPr>
          <w:p w14:paraId="5E37F56D" w14:textId="192370B4"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0C394EE5" w14:textId="3995E3AD"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3EACF23E" w14:textId="25C05AB4"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72EBFA7B" w14:textId="47C2B26A"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4F277BD6" w14:textId="62BBB8B9"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3438480D" w14:textId="509584D2" w:rsidR="420D5CC7" w:rsidRPr="00B75F99" w:rsidRDefault="420D5CC7" w:rsidP="005C3179">
            <w:pPr>
              <w:jc w:val="center"/>
              <w:rPr>
                <w:rFonts w:eastAsia="Calibri" w:cs="Calibri"/>
                <w:sz w:val="18"/>
                <w:szCs w:val="18"/>
              </w:rPr>
            </w:pPr>
            <w:r w:rsidRPr="00B75F99">
              <w:rPr>
                <w:rFonts w:eastAsia="Calibri" w:cs="Calibri"/>
                <w:sz w:val="18"/>
                <w:szCs w:val="18"/>
              </w:rPr>
              <w:t>51</w:t>
            </w:r>
          </w:p>
        </w:tc>
      </w:tr>
      <w:tr w:rsidR="00F71E25" w:rsidRPr="00B75F99" w14:paraId="326C4567" w14:textId="77777777" w:rsidTr="00F71E25">
        <w:trPr>
          <w:trHeight w:val="315"/>
        </w:trPr>
        <w:tc>
          <w:tcPr>
            <w:tcW w:w="9354" w:type="dxa"/>
            <w:gridSpan w:val="7"/>
            <w:shd w:val="clear" w:color="auto" w:fill="E7E6E6" w:themeFill="background2"/>
            <w:vAlign w:val="center"/>
          </w:tcPr>
          <w:p w14:paraId="61E59F35" w14:textId="253B8163" w:rsidR="00F71E25" w:rsidRPr="00B75F99" w:rsidRDefault="00F71E25" w:rsidP="00F71E25">
            <w:pPr>
              <w:jc w:val="left"/>
              <w:rPr>
                <w:sz w:val="18"/>
                <w:szCs w:val="18"/>
              </w:rPr>
            </w:pPr>
            <w:r w:rsidRPr="00B75F99">
              <w:rPr>
                <w:rFonts w:eastAsia="Calibri" w:cs="Calibri"/>
                <w:b/>
                <w:bCs/>
                <w:sz w:val="18"/>
                <w:szCs w:val="18"/>
              </w:rPr>
              <w:t>AGRICULTURE</w:t>
            </w:r>
            <w:r w:rsidRPr="00B75F99">
              <w:rPr>
                <w:rFonts w:eastAsia="Calibri" w:cs="Calibri"/>
                <w:sz w:val="18"/>
                <w:szCs w:val="18"/>
              </w:rPr>
              <w:t xml:space="preserve"> </w:t>
            </w:r>
          </w:p>
        </w:tc>
      </w:tr>
      <w:tr w:rsidR="00B75F99" w:rsidRPr="00B75F99" w14:paraId="1F216A67" w14:textId="77777777" w:rsidTr="6C953272">
        <w:trPr>
          <w:trHeight w:val="330"/>
        </w:trPr>
        <w:tc>
          <w:tcPr>
            <w:tcW w:w="4017" w:type="dxa"/>
            <w:vAlign w:val="bottom"/>
          </w:tcPr>
          <w:p w14:paraId="1B6E0378" w14:textId="4B848BF3" w:rsidR="420D5CC7" w:rsidRPr="00B75F99" w:rsidRDefault="420D5CC7" w:rsidP="005C3179">
            <w:pPr>
              <w:jc w:val="center"/>
              <w:rPr>
                <w:rFonts w:eastAsia="Calibri" w:cs="Calibri"/>
                <w:sz w:val="18"/>
                <w:szCs w:val="18"/>
              </w:rPr>
            </w:pPr>
            <w:r w:rsidRPr="00B75F99">
              <w:rPr>
                <w:rFonts w:eastAsia="Calibri" w:cs="Calibri"/>
                <w:sz w:val="18"/>
                <w:szCs w:val="18"/>
              </w:rPr>
              <w:t>IM Agriculture</w:t>
            </w:r>
          </w:p>
        </w:tc>
        <w:tc>
          <w:tcPr>
            <w:tcW w:w="763" w:type="dxa"/>
            <w:vAlign w:val="center"/>
          </w:tcPr>
          <w:p w14:paraId="47C997A5" w14:textId="29CD6D79"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01B65413" w14:textId="17AF97DE" w:rsidR="420D5CC7" w:rsidRPr="00B75F99" w:rsidRDefault="420D5CC7" w:rsidP="005C3179">
            <w:pPr>
              <w:jc w:val="center"/>
              <w:rPr>
                <w:rFonts w:eastAsia="Calibri" w:cs="Calibri"/>
                <w:sz w:val="18"/>
                <w:szCs w:val="18"/>
              </w:rPr>
            </w:pPr>
            <w:r w:rsidRPr="00B75F99">
              <w:rPr>
                <w:rFonts w:eastAsia="Calibri" w:cs="Calibri"/>
                <w:sz w:val="18"/>
                <w:szCs w:val="18"/>
              </w:rPr>
              <w:t>KORLOM</w:t>
            </w:r>
          </w:p>
        </w:tc>
        <w:tc>
          <w:tcPr>
            <w:tcW w:w="992" w:type="dxa"/>
            <w:vAlign w:val="bottom"/>
          </w:tcPr>
          <w:p w14:paraId="6E2B33A6" w14:textId="35A9DB9A" w:rsidR="420D5CC7" w:rsidRPr="00B75F99" w:rsidRDefault="420D5CC7" w:rsidP="005C3179">
            <w:pPr>
              <w:jc w:val="center"/>
              <w:rPr>
                <w:rFonts w:eastAsia="Calibri" w:cs="Calibri"/>
                <w:sz w:val="18"/>
                <w:szCs w:val="18"/>
              </w:rPr>
            </w:pPr>
            <w:r w:rsidRPr="00B75F99">
              <w:rPr>
                <w:rFonts w:eastAsia="Calibri" w:cs="Calibri"/>
                <w:sz w:val="18"/>
                <w:szCs w:val="18"/>
              </w:rPr>
              <w:t>INT</w:t>
            </w:r>
          </w:p>
        </w:tc>
        <w:tc>
          <w:tcPr>
            <w:tcW w:w="850" w:type="dxa"/>
            <w:vAlign w:val="bottom"/>
          </w:tcPr>
          <w:p w14:paraId="04DD4A59" w14:textId="72161D22"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576D1BD1" w14:textId="7916BC1C"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786BC2CE" w14:textId="09926C2E"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08DD8B4C" w14:textId="77777777" w:rsidTr="6C953272">
        <w:trPr>
          <w:trHeight w:val="330"/>
        </w:trPr>
        <w:tc>
          <w:tcPr>
            <w:tcW w:w="4017" w:type="dxa"/>
            <w:shd w:val="clear" w:color="auto" w:fill="FFFFFF" w:themeFill="background1"/>
            <w:vAlign w:val="bottom"/>
          </w:tcPr>
          <w:p w14:paraId="02CB1938" w14:textId="4CA63954" w:rsidR="420D5CC7" w:rsidRPr="00B75F99" w:rsidRDefault="420D5CC7" w:rsidP="005C3179">
            <w:pPr>
              <w:jc w:val="center"/>
              <w:rPr>
                <w:rFonts w:eastAsia="Calibri" w:cs="Calibri"/>
                <w:sz w:val="18"/>
                <w:szCs w:val="18"/>
              </w:rPr>
            </w:pPr>
            <w:r w:rsidRPr="00B75F99">
              <w:rPr>
                <w:rFonts w:eastAsia="Calibri" w:cs="Calibri"/>
                <w:sz w:val="18"/>
                <w:szCs w:val="18"/>
              </w:rPr>
              <w:t>Expert.e Agronom</w:t>
            </w:r>
            <w:r w:rsidR="7523F411" w:rsidRPr="00B75F99">
              <w:rPr>
                <w:rFonts w:eastAsia="Calibri" w:cs="Calibri"/>
                <w:sz w:val="18"/>
                <w:szCs w:val="18"/>
              </w:rPr>
              <w:t>e</w:t>
            </w:r>
          </w:p>
        </w:tc>
        <w:tc>
          <w:tcPr>
            <w:tcW w:w="763" w:type="dxa"/>
            <w:shd w:val="clear" w:color="auto" w:fill="FFFFFF" w:themeFill="background1"/>
            <w:vAlign w:val="center"/>
          </w:tcPr>
          <w:p w14:paraId="5358D3D7" w14:textId="41902422"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789F9139" w14:textId="6FF2D8AC"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shd w:val="clear" w:color="auto" w:fill="FFFFFF" w:themeFill="background1"/>
            <w:vAlign w:val="bottom"/>
          </w:tcPr>
          <w:p w14:paraId="3E70D24C" w14:textId="108606E2"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01FBB4ED" w14:textId="3A5B3150"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669094B6" w14:textId="6DAF7242"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216FE779" w14:textId="32BDC676"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51F0E78C" w14:textId="77777777" w:rsidTr="6C953272">
        <w:trPr>
          <w:trHeight w:val="330"/>
        </w:trPr>
        <w:tc>
          <w:tcPr>
            <w:tcW w:w="4017" w:type="dxa"/>
            <w:shd w:val="clear" w:color="auto" w:fill="FFFFFF" w:themeFill="background1"/>
            <w:vAlign w:val="bottom"/>
          </w:tcPr>
          <w:p w14:paraId="13ACA4A9" w14:textId="09C36949" w:rsidR="420D5CC7" w:rsidRPr="00B75F99" w:rsidRDefault="420D5CC7" w:rsidP="005C3179">
            <w:pPr>
              <w:jc w:val="center"/>
              <w:rPr>
                <w:rFonts w:eastAsia="Calibri" w:cs="Calibri"/>
                <w:sz w:val="18"/>
                <w:szCs w:val="18"/>
              </w:rPr>
            </w:pPr>
            <w:r w:rsidRPr="00B75F99">
              <w:rPr>
                <w:rFonts w:eastAsia="Calibri" w:cs="Calibri"/>
                <w:sz w:val="18"/>
                <w:szCs w:val="18"/>
              </w:rPr>
              <w:t>Expert.e entreprenariat</w:t>
            </w:r>
            <w:r w:rsidR="0C021C18" w:rsidRPr="00B75F99">
              <w:rPr>
                <w:rFonts w:eastAsia="Calibri" w:cs="Calibri"/>
                <w:sz w:val="18"/>
                <w:szCs w:val="18"/>
              </w:rPr>
              <w:t xml:space="preserve"> agricole</w:t>
            </w:r>
          </w:p>
        </w:tc>
        <w:tc>
          <w:tcPr>
            <w:tcW w:w="763" w:type="dxa"/>
            <w:shd w:val="clear" w:color="auto" w:fill="FFFFFF" w:themeFill="background1"/>
            <w:vAlign w:val="center"/>
          </w:tcPr>
          <w:p w14:paraId="365DC80A" w14:textId="09A73D83"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shd w:val="clear" w:color="auto" w:fill="FFFFFF" w:themeFill="background1"/>
            <w:vAlign w:val="bottom"/>
          </w:tcPr>
          <w:p w14:paraId="6762D88E" w14:textId="7A6B3CD2"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5437B91A" w14:textId="261439C2"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6F8A6ADC" w14:textId="71F345FC"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78F273B7" w14:textId="112B69A0"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3B5278E7" w14:textId="12956F8F"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64B0B27B" w14:textId="77777777" w:rsidTr="6C953272">
        <w:trPr>
          <w:trHeight w:val="330"/>
        </w:trPr>
        <w:tc>
          <w:tcPr>
            <w:tcW w:w="4017" w:type="dxa"/>
            <w:shd w:val="clear" w:color="auto" w:fill="FFFFFF" w:themeFill="background1"/>
            <w:vAlign w:val="bottom"/>
          </w:tcPr>
          <w:p w14:paraId="088D5ADE" w14:textId="5C24663B" w:rsidR="420D5CC7" w:rsidRPr="00B75F99" w:rsidRDefault="420D5CC7" w:rsidP="005C3179">
            <w:pPr>
              <w:jc w:val="center"/>
              <w:rPr>
                <w:rFonts w:eastAsia="Calibri" w:cs="Calibri"/>
                <w:sz w:val="18"/>
                <w:szCs w:val="18"/>
              </w:rPr>
            </w:pPr>
            <w:r w:rsidRPr="00B75F99">
              <w:rPr>
                <w:rFonts w:eastAsia="Calibri" w:cs="Calibri"/>
                <w:sz w:val="18"/>
                <w:szCs w:val="18"/>
              </w:rPr>
              <w:t>Intervention officer Dev secteur privé</w:t>
            </w:r>
          </w:p>
        </w:tc>
        <w:tc>
          <w:tcPr>
            <w:tcW w:w="763" w:type="dxa"/>
            <w:shd w:val="clear" w:color="auto" w:fill="FFFFFF" w:themeFill="background1"/>
            <w:vAlign w:val="center"/>
          </w:tcPr>
          <w:p w14:paraId="3EC48426" w14:textId="197A67AD"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shd w:val="clear" w:color="auto" w:fill="FFFFFF" w:themeFill="background1"/>
            <w:vAlign w:val="bottom"/>
          </w:tcPr>
          <w:p w14:paraId="2802DC24" w14:textId="6170345B"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shd w:val="clear" w:color="auto" w:fill="FFFFFF" w:themeFill="background1"/>
            <w:vAlign w:val="bottom"/>
          </w:tcPr>
          <w:p w14:paraId="46E40A16" w14:textId="6BD3436E"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518690D0" w14:textId="58593E03"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763AB707" w14:textId="2CD6F29D"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6EA5CD46" w14:textId="1251CB06"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16795E8" w14:textId="77777777" w:rsidTr="6C953272">
        <w:trPr>
          <w:trHeight w:val="330"/>
        </w:trPr>
        <w:tc>
          <w:tcPr>
            <w:tcW w:w="4017" w:type="dxa"/>
            <w:shd w:val="clear" w:color="auto" w:fill="FFFFFF" w:themeFill="background1"/>
            <w:vAlign w:val="bottom"/>
          </w:tcPr>
          <w:p w14:paraId="1D99DBC3" w14:textId="4413129E" w:rsidR="420D5CC7" w:rsidRPr="00B75F99" w:rsidRDefault="420D5CC7" w:rsidP="005C3179">
            <w:pPr>
              <w:jc w:val="center"/>
              <w:rPr>
                <w:rFonts w:eastAsia="Calibri" w:cs="Calibri"/>
                <w:sz w:val="18"/>
                <w:szCs w:val="18"/>
              </w:rPr>
            </w:pPr>
            <w:r w:rsidRPr="00B75F99">
              <w:rPr>
                <w:rFonts w:eastAsia="Calibri" w:cs="Calibri"/>
                <w:sz w:val="18"/>
                <w:szCs w:val="18"/>
              </w:rPr>
              <w:t>Intervention officer Entreprenariat</w:t>
            </w:r>
            <w:r w:rsidR="64D4309C" w:rsidRPr="00B75F99">
              <w:rPr>
                <w:rFonts w:eastAsia="Calibri" w:cs="Calibri"/>
                <w:sz w:val="18"/>
                <w:szCs w:val="18"/>
              </w:rPr>
              <w:t xml:space="preserve"> agricole</w:t>
            </w:r>
          </w:p>
        </w:tc>
        <w:tc>
          <w:tcPr>
            <w:tcW w:w="763" w:type="dxa"/>
            <w:shd w:val="clear" w:color="auto" w:fill="FFFFFF" w:themeFill="background1"/>
            <w:vAlign w:val="center"/>
          </w:tcPr>
          <w:p w14:paraId="610B005B" w14:textId="409994F0"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shd w:val="clear" w:color="auto" w:fill="FFFFFF" w:themeFill="background1"/>
            <w:vAlign w:val="bottom"/>
          </w:tcPr>
          <w:p w14:paraId="2B399112" w14:textId="00F19C51"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783BA161" w14:textId="31B90DEF"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270081F6" w14:textId="5EEC9D94"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shd w:val="clear" w:color="auto" w:fill="FFFFFF" w:themeFill="background1"/>
            <w:vAlign w:val="bottom"/>
          </w:tcPr>
          <w:p w14:paraId="326EB0F1" w14:textId="493BB63E"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6FF45FE4" w14:textId="01BFE859"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15B4F561" w14:textId="77777777" w:rsidTr="6C953272">
        <w:trPr>
          <w:trHeight w:val="330"/>
        </w:trPr>
        <w:tc>
          <w:tcPr>
            <w:tcW w:w="4017" w:type="dxa"/>
            <w:shd w:val="clear" w:color="auto" w:fill="FFFFFF" w:themeFill="background1"/>
            <w:vAlign w:val="bottom"/>
          </w:tcPr>
          <w:p w14:paraId="74509F00" w14:textId="5CB0A857" w:rsidR="420D5CC7" w:rsidRPr="00B75F99" w:rsidRDefault="420D5CC7" w:rsidP="005C3179">
            <w:pPr>
              <w:jc w:val="center"/>
              <w:rPr>
                <w:rFonts w:eastAsia="Calibri" w:cs="Calibri"/>
                <w:sz w:val="18"/>
                <w:szCs w:val="18"/>
              </w:rPr>
            </w:pPr>
            <w:r w:rsidRPr="00B75F99">
              <w:rPr>
                <w:rFonts w:eastAsia="Calibri" w:cs="Calibri"/>
                <w:sz w:val="18"/>
                <w:szCs w:val="18"/>
              </w:rPr>
              <w:t>Chargé.e C4D (animation)</w:t>
            </w:r>
          </w:p>
        </w:tc>
        <w:tc>
          <w:tcPr>
            <w:tcW w:w="763" w:type="dxa"/>
            <w:shd w:val="clear" w:color="auto" w:fill="FFFFFF" w:themeFill="background1"/>
            <w:vAlign w:val="center"/>
          </w:tcPr>
          <w:p w14:paraId="32EA1BEF" w14:textId="6AA80F5A"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6F1E0026" w14:textId="53ABCD5F"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shd w:val="clear" w:color="auto" w:fill="FFFFFF" w:themeFill="background1"/>
            <w:vAlign w:val="bottom"/>
          </w:tcPr>
          <w:p w14:paraId="2BC79216" w14:textId="5B92906B"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7B387557" w14:textId="50092516"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2267230D" w14:textId="0B160C19"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6B35DAA2" w14:textId="193DF7BB"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2FFBF7F6" w14:textId="77777777" w:rsidTr="6C953272">
        <w:trPr>
          <w:trHeight w:val="330"/>
        </w:trPr>
        <w:tc>
          <w:tcPr>
            <w:tcW w:w="4017" w:type="dxa"/>
            <w:shd w:val="clear" w:color="auto" w:fill="FFFFFF" w:themeFill="background1"/>
            <w:vAlign w:val="bottom"/>
          </w:tcPr>
          <w:p w14:paraId="71CBF587" w14:textId="5F4B974D" w:rsidR="420D5CC7" w:rsidRPr="00B75F99" w:rsidRDefault="420D5CC7" w:rsidP="005C3179">
            <w:pPr>
              <w:jc w:val="center"/>
              <w:rPr>
                <w:rFonts w:eastAsia="Calibri" w:cs="Calibri"/>
                <w:sz w:val="18"/>
                <w:szCs w:val="18"/>
              </w:rPr>
            </w:pPr>
            <w:r w:rsidRPr="00B75F99">
              <w:rPr>
                <w:rFonts w:eastAsia="Calibri" w:cs="Calibri"/>
                <w:sz w:val="18"/>
                <w:szCs w:val="18"/>
              </w:rPr>
              <w:t>Animateur.trice développement local</w:t>
            </w:r>
          </w:p>
        </w:tc>
        <w:tc>
          <w:tcPr>
            <w:tcW w:w="763" w:type="dxa"/>
            <w:shd w:val="clear" w:color="auto" w:fill="FFFFFF" w:themeFill="background1"/>
            <w:vAlign w:val="center"/>
          </w:tcPr>
          <w:p w14:paraId="4B54C1D9" w14:textId="56B3DAB0"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1A34F0F5" w14:textId="134E43CA"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4D4F5260" w14:textId="50F0A8C9"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0D5788C0" w14:textId="3BFD3ED5"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2F017C1D" w14:textId="14F94D85"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54016505" w14:textId="0C8AC776"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99272E8" w14:textId="77777777" w:rsidTr="6C953272">
        <w:trPr>
          <w:trHeight w:val="330"/>
        </w:trPr>
        <w:tc>
          <w:tcPr>
            <w:tcW w:w="4017" w:type="dxa"/>
            <w:shd w:val="clear" w:color="auto" w:fill="FFFFFF" w:themeFill="background1"/>
            <w:vAlign w:val="bottom"/>
          </w:tcPr>
          <w:p w14:paraId="55D3363A" w14:textId="1B4DE697" w:rsidR="420D5CC7" w:rsidRPr="00B75F99" w:rsidRDefault="420D5CC7" w:rsidP="005C3179">
            <w:pPr>
              <w:jc w:val="center"/>
              <w:rPr>
                <w:rFonts w:eastAsia="Calibri" w:cs="Calibri"/>
                <w:sz w:val="18"/>
                <w:szCs w:val="18"/>
              </w:rPr>
            </w:pPr>
            <w:r w:rsidRPr="00B75F99">
              <w:rPr>
                <w:rFonts w:eastAsia="Calibri" w:cs="Calibri"/>
                <w:sz w:val="18"/>
                <w:szCs w:val="18"/>
              </w:rPr>
              <w:t>Animateur.trice Gestion exploitation agricole</w:t>
            </w:r>
          </w:p>
        </w:tc>
        <w:tc>
          <w:tcPr>
            <w:tcW w:w="763" w:type="dxa"/>
            <w:shd w:val="clear" w:color="auto" w:fill="FFFFFF" w:themeFill="background1"/>
            <w:vAlign w:val="center"/>
          </w:tcPr>
          <w:p w14:paraId="0546E399" w14:textId="37448AF0"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09B201B6" w14:textId="03F91281"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shd w:val="clear" w:color="auto" w:fill="FFFFFF" w:themeFill="background1"/>
            <w:vAlign w:val="bottom"/>
          </w:tcPr>
          <w:p w14:paraId="2CB0BB57" w14:textId="74E7ED33"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5DABD239" w14:textId="68799D35"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0EF1245" w14:textId="148DAC77"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2C425D78" w14:textId="3BC91173"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1E9AE5F2" w14:textId="77777777" w:rsidTr="6C953272">
        <w:trPr>
          <w:trHeight w:val="330"/>
        </w:trPr>
        <w:tc>
          <w:tcPr>
            <w:tcW w:w="4017" w:type="dxa"/>
            <w:shd w:val="clear" w:color="auto" w:fill="FFFFFF" w:themeFill="background1"/>
            <w:vAlign w:val="bottom"/>
          </w:tcPr>
          <w:p w14:paraId="7567316F" w14:textId="4B5A8ED2" w:rsidR="420D5CC7" w:rsidRPr="00B75F99" w:rsidRDefault="420D5CC7" w:rsidP="005C3179">
            <w:pPr>
              <w:jc w:val="center"/>
              <w:rPr>
                <w:rFonts w:eastAsia="Calibri" w:cs="Calibri"/>
                <w:sz w:val="18"/>
                <w:szCs w:val="18"/>
              </w:rPr>
            </w:pPr>
            <w:r w:rsidRPr="00B75F99">
              <w:rPr>
                <w:rFonts w:eastAsia="Calibri" w:cs="Calibri"/>
                <w:sz w:val="18"/>
                <w:szCs w:val="18"/>
              </w:rPr>
              <w:t>Animateur.trice Gestion exploitation agricole</w:t>
            </w:r>
          </w:p>
        </w:tc>
        <w:tc>
          <w:tcPr>
            <w:tcW w:w="763" w:type="dxa"/>
            <w:shd w:val="clear" w:color="auto" w:fill="FFFFFF" w:themeFill="background1"/>
            <w:vAlign w:val="center"/>
          </w:tcPr>
          <w:p w14:paraId="3B0B8D7C" w14:textId="5294CA34"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37BDE81B" w14:textId="48541BC4"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5C61B182" w14:textId="41CFD640"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4593C54A" w14:textId="4A693B1C"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396FB7F4" w14:textId="3248F9B0"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08E9296E" w14:textId="5ACDFCDB"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3BA29BD9" w14:textId="77777777" w:rsidTr="6C953272">
        <w:trPr>
          <w:trHeight w:val="330"/>
        </w:trPr>
        <w:tc>
          <w:tcPr>
            <w:tcW w:w="4017" w:type="dxa"/>
            <w:shd w:val="clear" w:color="auto" w:fill="FFFFFF" w:themeFill="background1"/>
            <w:vAlign w:val="bottom"/>
          </w:tcPr>
          <w:p w14:paraId="00222EA1" w14:textId="7767B45D" w:rsidR="420D5CC7" w:rsidRPr="00B75F99" w:rsidRDefault="420D5CC7" w:rsidP="005C3179">
            <w:pPr>
              <w:jc w:val="center"/>
              <w:rPr>
                <w:rFonts w:eastAsia="Calibri" w:cs="Calibri"/>
                <w:sz w:val="18"/>
                <w:szCs w:val="18"/>
              </w:rPr>
            </w:pPr>
            <w:r w:rsidRPr="00B75F99">
              <w:rPr>
                <w:rFonts w:eastAsia="Calibri" w:cs="Calibri"/>
                <w:sz w:val="18"/>
                <w:szCs w:val="18"/>
              </w:rPr>
              <w:t>Animateur.trice Genre</w:t>
            </w:r>
          </w:p>
        </w:tc>
        <w:tc>
          <w:tcPr>
            <w:tcW w:w="763" w:type="dxa"/>
            <w:shd w:val="clear" w:color="auto" w:fill="FFFFFF" w:themeFill="background1"/>
            <w:vAlign w:val="center"/>
          </w:tcPr>
          <w:p w14:paraId="15A3352C" w14:textId="40DB272F"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1D9D8609" w14:textId="172EF89C"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shd w:val="clear" w:color="auto" w:fill="FFFFFF" w:themeFill="background1"/>
            <w:vAlign w:val="bottom"/>
          </w:tcPr>
          <w:p w14:paraId="10CF7B40" w14:textId="7FC05FF6"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2781994F" w14:textId="491F0424"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527B095C" w14:textId="63309C99"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0BD60378" w14:textId="40695F6C"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4D3845D0" w14:textId="77777777" w:rsidTr="6C953272">
        <w:trPr>
          <w:trHeight w:val="330"/>
        </w:trPr>
        <w:tc>
          <w:tcPr>
            <w:tcW w:w="4017" w:type="dxa"/>
            <w:shd w:val="clear" w:color="auto" w:fill="FFFFFF" w:themeFill="background1"/>
            <w:vAlign w:val="bottom"/>
          </w:tcPr>
          <w:p w14:paraId="5F5E635E" w14:textId="20B18569" w:rsidR="420D5CC7" w:rsidRPr="00B75F99" w:rsidRDefault="420D5CC7" w:rsidP="005C3179">
            <w:pPr>
              <w:jc w:val="center"/>
              <w:rPr>
                <w:rFonts w:eastAsia="Calibri" w:cs="Calibri"/>
                <w:sz w:val="18"/>
                <w:szCs w:val="18"/>
              </w:rPr>
            </w:pPr>
            <w:r w:rsidRPr="00B75F99">
              <w:rPr>
                <w:rFonts w:eastAsia="Calibri" w:cs="Calibri"/>
                <w:sz w:val="18"/>
                <w:szCs w:val="18"/>
              </w:rPr>
              <w:t>Animateur.trice Genre</w:t>
            </w:r>
          </w:p>
        </w:tc>
        <w:tc>
          <w:tcPr>
            <w:tcW w:w="763" w:type="dxa"/>
            <w:shd w:val="clear" w:color="auto" w:fill="FFFFFF" w:themeFill="background1"/>
            <w:vAlign w:val="center"/>
          </w:tcPr>
          <w:p w14:paraId="1D50732D" w14:textId="7AF42675"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6252866B" w14:textId="3A70BB84"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6E9F3C8D" w14:textId="7460F29C"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4087F74A" w14:textId="37C64F84"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B2E2164" w14:textId="736A0B0B"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6D6146A1" w14:textId="094C2DE4"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7E743611" w14:textId="77777777" w:rsidTr="6C953272">
        <w:trPr>
          <w:trHeight w:val="330"/>
        </w:trPr>
        <w:tc>
          <w:tcPr>
            <w:tcW w:w="4017" w:type="dxa"/>
            <w:shd w:val="clear" w:color="auto" w:fill="FFFFFF" w:themeFill="background1"/>
            <w:vAlign w:val="bottom"/>
          </w:tcPr>
          <w:p w14:paraId="43E7A1C3" w14:textId="4E99AA1A" w:rsidR="420D5CC7" w:rsidRPr="00B75F99" w:rsidRDefault="420D5CC7" w:rsidP="005C3179">
            <w:pPr>
              <w:jc w:val="center"/>
              <w:rPr>
                <w:rFonts w:eastAsia="Calibri" w:cs="Calibri"/>
                <w:sz w:val="18"/>
                <w:szCs w:val="18"/>
              </w:rPr>
            </w:pPr>
            <w:r w:rsidRPr="00B75F99">
              <w:rPr>
                <w:rFonts w:eastAsia="Calibri" w:cs="Calibri"/>
                <w:sz w:val="18"/>
                <w:szCs w:val="18"/>
              </w:rPr>
              <w:t>Animateur.trice agronome</w:t>
            </w:r>
          </w:p>
        </w:tc>
        <w:tc>
          <w:tcPr>
            <w:tcW w:w="763" w:type="dxa"/>
            <w:shd w:val="clear" w:color="auto" w:fill="FFFFFF" w:themeFill="background1"/>
            <w:vAlign w:val="center"/>
          </w:tcPr>
          <w:p w14:paraId="48C2100F" w14:textId="26F04FA3"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446718D7" w14:textId="5FF50147"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shd w:val="clear" w:color="auto" w:fill="FFFFFF" w:themeFill="background1"/>
            <w:vAlign w:val="bottom"/>
          </w:tcPr>
          <w:p w14:paraId="21ED9E38" w14:textId="4FF4188F"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shd w:val="clear" w:color="auto" w:fill="FFFFFF" w:themeFill="background1"/>
            <w:vAlign w:val="bottom"/>
          </w:tcPr>
          <w:p w14:paraId="555802AC" w14:textId="3630493F"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0AC3D474" w14:textId="30B1668B"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3CE71B86" w14:textId="1873FDD6"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B75F99" w:rsidRPr="00B75F99" w14:paraId="76BF488B" w14:textId="77777777" w:rsidTr="6C953272">
        <w:trPr>
          <w:trHeight w:val="330"/>
        </w:trPr>
        <w:tc>
          <w:tcPr>
            <w:tcW w:w="4017" w:type="dxa"/>
            <w:shd w:val="clear" w:color="auto" w:fill="FFFFFF" w:themeFill="background1"/>
            <w:vAlign w:val="bottom"/>
          </w:tcPr>
          <w:p w14:paraId="6ED27BF4" w14:textId="735D818D" w:rsidR="420D5CC7" w:rsidRPr="00B75F99" w:rsidRDefault="420D5CC7" w:rsidP="005C3179">
            <w:pPr>
              <w:jc w:val="center"/>
              <w:rPr>
                <w:rFonts w:eastAsia="Calibri" w:cs="Calibri"/>
                <w:sz w:val="18"/>
                <w:szCs w:val="18"/>
              </w:rPr>
            </w:pPr>
            <w:r w:rsidRPr="00B75F99">
              <w:rPr>
                <w:rFonts w:eastAsia="Calibri" w:cs="Calibri"/>
                <w:sz w:val="18"/>
                <w:szCs w:val="18"/>
              </w:rPr>
              <w:t>Animateur.trice agronome</w:t>
            </w:r>
          </w:p>
        </w:tc>
        <w:tc>
          <w:tcPr>
            <w:tcW w:w="763" w:type="dxa"/>
            <w:shd w:val="clear" w:color="auto" w:fill="FFFFFF" w:themeFill="background1"/>
            <w:vAlign w:val="center"/>
          </w:tcPr>
          <w:p w14:paraId="793E9A19" w14:textId="437D4201" w:rsidR="420D5CC7" w:rsidRPr="00B75F99" w:rsidRDefault="420D5CC7" w:rsidP="005C3179">
            <w:pPr>
              <w:jc w:val="center"/>
              <w:rPr>
                <w:rFonts w:eastAsia="Calibri" w:cs="Calibri"/>
                <w:sz w:val="18"/>
                <w:szCs w:val="18"/>
              </w:rPr>
            </w:pPr>
            <w:r w:rsidRPr="00B75F99">
              <w:rPr>
                <w:rFonts w:eastAsia="Calibri" w:cs="Calibri"/>
                <w:sz w:val="18"/>
                <w:szCs w:val="18"/>
              </w:rPr>
              <w:t>4</w:t>
            </w:r>
          </w:p>
        </w:tc>
        <w:tc>
          <w:tcPr>
            <w:tcW w:w="1311" w:type="dxa"/>
            <w:vAlign w:val="bottom"/>
          </w:tcPr>
          <w:p w14:paraId="383D50D3" w14:textId="1BAE1531"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shd w:val="clear" w:color="auto" w:fill="FFFFFF" w:themeFill="background1"/>
            <w:vAlign w:val="bottom"/>
          </w:tcPr>
          <w:p w14:paraId="25FE01BE" w14:textId="6C7D3328"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7C1B07D2" w14:textId="1010890A"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4E6F170" w14:textId="4E911572"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shd w:val="clear" w:color="auto" w:fill="FFFFFF" w:themeFill="background1"/>
            <w:vAlign w:val="bottom"/>
          </w:tcPr>
          <w:p w14:paraId="10475F87" w14:textId="59BCF2AF" w:rsidR="420D5CC7" w:rsidRPr="00B75F99" w:rsidRDefault="420D5CC7" w:rsidP="005C3179">
            <w:pPr>
              <w:jc w:val="center"/>
              <w:rPr>
                <w:rFonts w:eastAsia="Calibri" w:cs="Calibri"/>
                <w:sz w:val="18"/>
                <w:szCs w:val="18"/>
              </w:rPr>
            </w:pPr>
            <w:r w:rsidRPr="00B75F99">
              <w:rPr>
                <w:rFonts w:eastAsia="Calibri" w:cs="Calibri"/>
                <w:sz w:val="18"/>
                <w:szCs w:val="18"/>
              </w:rPr>
              <w:t>54</w:t>
            </w:r>
          </w:p>
        </w:tc>
      </w:tr>
      <w:tr w:rsidR="00F71E25" w:rsidRPr="00B75F99" w14:paraId="6EDAFACC" w14:textId="77777777" w:rsidTr="00F71E25">
        <w:trPr>
          <w:trHeight w:val="315"/>
        </w:trPr>
        <w:tc>
          <w:tcPr>
            <w:tcW w:w="9354" w:type="dxa"/>
            <w:gridSpan w:val="7"/>
            <w:shd w:val="clear" w:color="auto" w:fill="E7E6E6" w:themeFill="background2"/>
            <w:vAlign w:val="center"/>
          </w:tcPr>
          <w:p w14:paraId="17C7180E" w14:textId="48F49DE9" w:rsidR="00F71E25" w:rsidRPr="00B75F99" w:rsidRDefault="00F71E25" w:rsidP="00F71E25">
            <w:pPr>
              <w:jc w:val="left"/>
              <w:rPr>
                <w:sz w:val="18"/>
                <w:szCs w:val="18"/>
              </w:rPr>
            </w:pPr>
            <w:r w:rsidRPr="00B75F99">
              <w:rPr>
                <w:rFonts w:eastAsia="Calibri" w:cs="Calibri"/>
                <w:b/>
                <w:bCs/>
                <w:sz w:val="18"/>
                <w:szCs w:val="18"/>
              </w:rPr>
              <w:t>APPUI INSTITUTIONNEL</w:t>
            </w:r>
            <w:r w:rsidRPr="00B75F99">
              <w:rPr>
                <w:rFonts w:eastAsia="Calibri" w:cs="Calibri"/>
                <w:sz w:val="18"/>
                <w:szCs w:val="18"/>
              </w:rPr>
              <w:t xml:space="preserve"> </w:t>
            </w:r>
          </w:p>
        </w:tc>
      </w:tr>
      <w:tr w:rsidR="00B75F99" w:rsidRPr="00B75F99" w14:paraId="38A49842" w14:textId="77777777" w:rsidTr="6C953272">
        <w:trPr>
          <w:trHeight w:val="645"/>
        </w:trPr>
        <w:tc>
          <w:tcPr>
            <w:tcW w:w="4017" w:type="dxa"/>
            <w:vAlign w:val="bottom"/>
          </w:tcPr>
          <w:p w14:paraId="6C656C48" w14:textId="16A3F19C" w:rsidR="420D5CC7" w:rsidRPr="00B75F99" w:rsidRDefault="420D5CC7" w:rsidP="005C3179">
            <w:pPr>
              <w:jc w:val="center"/>
              <w:rPr>
                <w:rFonts w:eastAsia="Calibri" w:cs="Calibri"/>
                <w:sz w:val="18"/>
                <w:szCs w:val="18"/>
              </w:rPr>
            </w:pPr>
            <w:r w:rsidRPr="00B75F99">
              <w:rPr>
                <w:rFonts w:eastAsia="Calibri" w:cs="Calibri"/>
                <w:sz w:val="18"/>
                <w:szCs w:val="18"/>
              </w:rPr>
              <w:t>Expert.e développement des politiques publiques</w:t>
            </w:r>
          </w:p>
        </w:tc>
        <w:tc>
          <w:tcPr>
            <w:tcW w:w="763" w:type="dxa"/>
            <w:vAlign w:val="center"/>
          </w:tcPr>
          <w:p w14:paraId="7A3C360C" w14:textId="1D11B110"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7364C2FD" w14:textId="265D15EE"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5327458C" w14:textId="55BC2C54"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36D026FD" w14:textId="73CEC6A9"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5CD68F86" w14:textId="5D887AA9"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60D4DEE9" w14:textId="0DE73794" w:rsidR="420D5CC7" w:rsidRPr="00B75F99" w:rsidRDefault="420D5CC7" w:rsidP="005C3179">
            <w:pPr>
              <w:jc w:val="center"/>
              <w:rPr>
                <w:rFonts w:eastAsia="Calibri" w:cs="Calibri"/>
                <w:sz w:val="18"/>
                <w:szCs w:val="18"/>
              </w:rPr>
            </w:pPr>
            <w:r w:rsidRPr="00B75F99">
              <w:rPr>
                <w:rFonts w:eastAsia="Calibri" w:cs="Calibri"/>
                <w:sz w:val="18"/>
                <w:szCs w:val="18"/>
              </w:rPr>
              <w:t>50</w:t>
            </w:r>
          </w:p>
        </w:tc>
      </w:tr>
      <w:tr w:rsidR="00B75F99" w:rsidRPr="00B75F99" w14:paraId="1934D39F" w14:textId="77777777" w:rsidTr="6C953272">
        <w:trPr>
          <w:trHeight w:val="330"/>
        </w:trPr>
        <w:tc>
          <w:tcPr>
            <w:tcW w:w="4017" w:type="dxa"/>
            <w:vAlign w:val="bottom"/>
          </w:tcPr>
          <w:p w14:paraId="2CF0DD9D" w14:textId="53985BD0" w:rsidR="420D5CC7" w:rsidRPr="00B75F99" w:rsidRDefault="420D5CC7" w:rsidP="005C3179">
            <w:pPr>
              <w:jc w:val="center"/>
              <w:rPr>
                <w:rFonts w:eastAsia="Calibri" w:cs="Calibri"/>
                <w:sz w:val="18"/>
                <w:szCs w:val="18"/>
              </w:rPr>
            </w:pPr>
            <w:r w:rsidRPr="00B75F99">
              <w:rPr>
                <w:rFonts w:eastAsia="Calibri" w:cs="Calibri"/>
                <w:sz w:val="18"/>
                <w:szCs w:val="18"/>
              </w:rPr>
              <w:t>Intervention officer politique territoriale</w:t>
            </w:r>
          </w:p>
        </w:tc>
        <w:tc>
          <w:tcPr>
            <w:tcW w:w="763" w:type="dxa"/>
            <w:vAlign w:val="center"/>
          </w:tcPr>
          <w:p w14:paraId="263968F2" w14:textId="76DFDECF"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0C284C82" w14:textId="1A642E63" w:rsidR="420D5CC7" w:rsidRPr="00B75F99" w:rsidRDefault="420D5CC7" w:rsidP="005C3179">
            <w:pPr>
              <w:jc w:val="center"/>
              <w:rPr>
                <w:rFonts w:eastAsia="Calibri" w:cs="Calibri"/>
                <w:sz w:val="18"/>
                <w:szCs w:val="18"/>
              </w:rPr>
            </w:pPr>
            <w:r w:rsidRPr="00B75F99">
              <w:rPr>
                <w:rFonts w:eastAsia="Calibri" w:cs="Calibri"/>
                <w:sz w:val="18"/>
                <w:szCs w:val="18"/>
              </w:rPr>
              <w:t>KOR</w:t>
            </w:r>
          </w:p>
        </w:tc>
        <w:tc>
          <w:tcPr>
            <w:tcW w:w="992" w:type="dxa"/>
            <w:vAlign w:val="bottom"/>
          </w:tcPr>
          <w:p w14:paraId="1650257F" w14:textId="6FE5FA8D"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204A7036" w14:textId="3E8FAC05"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79D6CBF7" w14:textId="7BBA3D6A"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410BF72C" w14:textId="7861F378" w:rsidR="420D5CC7" w:rsidRPr="00B75F99" w:rsidRDefault="420D5CC7" w:rsidP="005C3179">
            <w:pPr>
              <w:jc w:val="center"/>
              <w:rPr>
                <w:rFonts w:eastAsia="Calibri" w:cs="Calibri"/>
                <w:sz w:val="18"/>
                <w:szCs w:val="18"/>
              </w:rPr>
            </w:pPr>
            <w:r w:rsidRPr="00B75F99">
              <w:rPr>
                <w:rFonts w:eastAsia="Calibri" w:cs="Calibri"/>
                <w:sz w:val="18"/>
                <w:szCs w:val="18"/>
              </w:rPr>
              <w:t>36</w:t>
            </w:r>
          </w:p>
        </w:tc>
      </w:tr>
      <w:tr w:rsidR="00B75F99" w:rsidRPr="00B75F99" w14:paraId="38B1F932" w14:textId="77777777" w:rsidTr="6C953272">
        <w:trPr>
          <w:trHeight w:val="645"/>
        </w:trPr>
        <w:tc>
          <w:tcPr>
            <w:tcW w:w="4017" w:type="dxa"/>
            <w:vAlign w:val="bottom"/>
          </w:tcPr>
          <w:p w14:paraId="0B7505F7" w14:textId="3918CF3F" w:rsidR="420D5CC7" w:rsidRPr="00B75F99" w:rsidRDefault="420D5CC7" w:rsidP="005C3179">
            <w:pPr>
              <w:jc w:val="center"/>
              <w:rPr>
                <w:rFonts w:eastAsia="Calibri" w:cs="Calibri"/>
                <w:sz w:val="18"/>
                <w:szCs w:val="18"/>
              </w:rPr>
            </w:pPr>
            <w:r w:rsidRPr="00B75F99">
              <w:rPr>
                <w:rFonts w:eastAsia="Calibri" w:cs="Calibri"/>
                <w:sz w:val="18"/>
                <w:szCs w:val="18"/>
              </w:rPr>
              <w:t>Expert.e développement des politiques publiques</w:t>
            </w:r>
          </w:p>
        </w:tc>
        <w:tc>
          <w:tcPr>
            <w:tcW w:w="763" w:type="dxa"/>
            <w:vAlign w:val="center"/>
          </w:tcPr>
          <w:p w14:paraId="6EF35305" w14:textId="00BE1E0A" w:rsidR="420D5CC7" w:rsidRPr="00B75F99" w:rsidRDefault="420D5CC7" w:rsidP="005C3179">
            <w:pPr>
              <w:jc w:val="center"/>
              <w:rPr>
                <w:rFonts w:eastAsia="Calibri" w:cs="Calibri"/>
                <w:sz w:val="18"/>
                <w:szCs w:val="18"/>
              </w:rPr>
            </w:pPr>
            <w:r w:rsidRPr="00B75F99">
              <w:rPr>
                <w:rFonts w:eastAsia="Calibri" w:cs="Calibri"/>
                <w:sz w:val="18"/>
                <w:szCs w:val="18"/>
              </w:rPr>
              <w:t>6</w:t>
            </w:r>
          </w:p>
        </w:tc>
        <w:tc>
          <w:tcPr>
            <w:tcW w:w="1311" w:type="dxa"/>
            <w:vAlign w:val="bottom"/>
          </w:tcPr>
          <w:p w14:paraId="2CEA98F7" w14:textId="497EAFE1"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vAlign w:val="bottom"/>
          </w:tcPr>
          <w:p w14:paraId="26AE97A8" w14:textId="159801D7"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48F5FFAE" w14:textId="5B08BE18"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A1C7EA4" w14:textId="7ED431DD"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131C24AA" w14:textId="4BA7CA27" w:rsidR="420D5CC7" w:rsidRPr="00B75F99" w:rsidRDefault="420D5CC7" w:rsidP="005C3179">
            <w:pPr>
              <w:jc w:val="center"/>
              <w:rPr>
                <w:rFonts w:eastAsia="Calibri" w:cs="Calibri"/>
                <w:sz w:val="18"/>
                <w:szCs w:val="18"/>
              </w:rPr>
            </w:pPr>
            <w:r w:rsidRPr="00B75F99">
              <w:rPr>
                <w:rFonts w:eastAsia="Calibri" w:cs="Calibri"/>
                <w:sz w:val="18"/>
                <w:szCs w:val="18"/>
              </w:rPr>
              <w:t>50</w:t>
            </w:r>
          </w:p>
        </w:tc>
      </w:tr>
      <w:tr w:rsidR="00B75F99" w:rsidRPr="00B75F99" w14:paraId="0EF3C55F" w14:textId="77777777" w:rsidTr="6C953272">
        <w:trPr>
          <w:trHeight w:val="330"/>
        </w:trPr>
        <w:tc>
          <w:tcPr>
            <w:tcW w:w="4017" w:type="dxa"/>
            <w:vAlign w:val="bottom"/>
          </w:tcPr>
          <w:p w14:paraId="29AFB417" w14:textId="0DE3BA41" w:rsidR="420D5CC7" w:rsidRPr="00B75F99" w:rsidRDefault="420D5CC7" w:rsidP="005C3179">
            <w:pPr>
              <w:jc w:val="center"/>
              <w:rPr>
                <w:rFonts w:eastAsia="Calibri" w:cs="Calibri"/>
                <w:sz w:val="18"/>
                <w:szCs w:val="18"/>
              </w:rPr>
            </w:pPr>
            <w:r w:rsidRPr="00B75F99">
              <w:rPr>
                <w:rFonts w:eastAsia="Calibri" w:cs="Calibri"/>
                <w:sz w:val="18"/>
                <w:szCs w:val="18"/>
              </w:rPr>
              <w:t>Intervention officer politique territoriale</w:t>
            </w:r>
          </w:p>
        </w:tc>
        <w:tc>
          <w:tcPr>
            <w:tcW w:w="763" w:type="dxa"/>
            <w:vAlign w:val="center"/>
          </w:tcPr>
          <w:p w14:paraId="78C8DFF9" w14:textId="5B1F3F17" w:rsidR="420D5CC7" w:rsidRPr="00B75F99" w:rsidRDefault="420D5CC7" w:rsidP="005C3179">
            <w:pPr>
              <w:jc w:val="center"/>
              <w:rPr>
                <w:rFonts w:eastAsia="Calibri" w:cs="Calibri"/>
                <w:sz w:val="18"/>
                <w:szCs w:val="18"/>
              </w:rPr>
            </w:pPr>
            <w:r w:rsidRPr="00B75F99">
              <w:rPr>
                <w:rFonts w:eastAsia="Calibri" w:cs="Calibri"/>
                <w:sz w:val="18"/>
                <w:szCs w:val="18"/>
              </w:rPr>
              <w:t>5</w:t>
            </w:r>
          </w:p>
        </w:tc>
        <w:tc>
          <w:tcPr>
            <w:tcW w:w="1311" w:type="dxa"/>
            <w:vAlign w:val="bottom"/>
          </w:tcPr>
          <w:p w14:paraId="35871F5D" w14:textId="36C00C07" w:rsidR="420D5CC7" w:rsidRPr="00B75F99" w:rsidRDefault="420D5CC7" w:rsidP="005C3179">
            <w:pPr>
              <w:jc w:val="center"/>
              <w:rPr>
                <w:rFonts w:eastAsia="Calibri" w:cs="Calibri"/>
                <w:sz w:val="18"/>
                <w:szCs w:val="18"/>
              </w:rPr>
            </w:pPr>
            <w:r w:rsidRPr="00B75F99">
              <w:rPr>
                <w:rFonts w:eastAsia="Calibri" w:cs="Calibri"/>
                <w:sz w:val="18"/>
                <w:szCs w:val="18"/>
              </w:rPr>
              <w:t>LOM</w:t>
            </w:r>
          </w:p>
        </w:tc>
        <w:tc>
          <w:tcPr>
            <w:tcW w:w="992" w:type="dxa"/>
            <w:vAlign w:val="bottom"/>
          </w:tcPr>
          <w:p w14:paraId="26EF38F2" w14:textId="36D959BE" w:rsidR="420D5CC7" w:rsidRPr="00B75F99" w:rsidRDefault="420D5CC7" w:rsidP="005C3179">
            <w:pPr>
              <w:jc w:val="center"/>
              <w:rPr>
                <w:rFonts w:eastAsia="Calibri" w:cs="Calibri"/>
                <w:sz w:val="18"/>
                <w:szCs w:val="18"/>
              </w:rPr>
            </w:pPr>
            <w:r w:rsidRPr="00B75F99">
              <w:rPr>
                <w:rFonts w:eastAsia="Calibri" w:cs="Calibri"/>
                <w:sz w:val="18"/>
                <w:szCs w:val="18"/>
              </w:rPr>
              <w:t>NAT</w:t>
            </w:r>
          </w:p>
        </w:tc>
        <w:tc>
          <w:tcPr>
            <w:tcW w:w="850" w:type="dxa"/>
            <w:vAlign w:val="bottom"/>
          </w:tcPr>
          <w:p w14:paraId="0CAFD170" w14:textId="432DC8B0" w:rsidR="420D5CC7" w:rsidRPr="00B75F99" w:rsidRDefault="420D5CC7" w:rsidP="005C3179">
            <w:pPr>
              <w:jc w:val="center"/>
              <w:rPr>
                <w:rFonts w:eastAsia="Calibri" w:cs="Calibri"/>
                <w:sz w:val="18"/>
                <w:szCs w:val="18"/>
              </w:rPr>
            </w:pPr>
            <w:r w:rsidRPr="00B75F99">
              <w:rPr>
                <w:rFonts w:eastAsia="Calibri" w:cs="Calibri"/>
                <w:sz w:val="18"/>
                <w:szCs w:val="18"/>
              </w:rPr>
              <w:t>100%</w:t>
            </w:r>
          </w:p>
        </w:tc>
        <w:tc>
          <w:tcPr>
            <w:tcW w:w="567" w:type="dxa"/>
            <w:vAlign w:val="bottom"/>
          </w:tcPr>
          <w:p w14:paraId="19F7129A" w14:textId="22DB6D8D" w:rsidR="420D5CC7" w:rsidRPr="00B75F99" w:rsidRDefault="420D5CC7" w:rsidP="005C3179">
            <w:pPr>
              <w:jc w:val="center"/>
              <w:rPr>
                <w:rFonts w:eastAsia="Calibri" w:cs="Calibri"/>
                <w:sz w:val="18"/>
                <w:szCs w:val="18"/>
              </w:rPr>
            </w:pPr>
            <w:r w:rsidRPr="00B75F99">
              <w:rPr>
                <w:rFonts w:eastAsia="Calibri" w:cs="Calibri"/>
                <w:sz w:val="18"/>
                <w:szCs w:val="18"/>
              </w:rPr>
              <w:t>1</w:t>
            </w:r>
          </w:p>
        </w:tc>
        <w:tc>
          <w:tcPr>
            <w:tcW w:w="854" w:type="dxa"/>
            <w:vAlign w:val="bottom"/>
          </w:tcPr>
          <w:p w14:paraId="61435EA5" w14:textId="7321B3BE" w:rsidR="420D5CC7" w:rsidRPr="00B75F99" w:rsidRDefault="420D5CC7" w:rsidP="005C3179">
            <w:pPr>
              <w:jc w:val="center"/>
              <w:rPr>
                <w:rFonts w:eastAsia="Calibri" w:cs="Calibri"/>
                <w:sz w:val="18"/>
                <w:szCs w:val="18"/>
              </w:rPr>
            </w:pPr>
            <w:r w:rsidRPr="00B75F99">
              <w:rPr>
                <w:rFonts w:eastAsia="Calibri" w:cs="Calibri"/>
                <w:sz w:val="18"/>
                <w:szCs w:val="18"/>
              </w:rPr>
              <w:t>36</w:t>
            </w:r>
          </w:p>
        </w:tc>
      </w:tr>
    </w:tbl>
    <w:p w14:paraId="4FF84418" w14:textId="77777777" w:rsidR="003842B7" w:rsidRPr="00035E9A" w:rsidRDefault="003842B7" w:rsidP="003842B7">
      <w:pPr>
        <w:spacing w:before="120" w:after="60" w:line="240" w:lineRule="auto"/>
        <w:rPr>
          <w:i/>
          <w:iCs/>
          <w:color w:val="0070C0"/>
          <w:sz w:val="20"/>
          <w:szCs w:val="20"/>
        </w:rPr>
      </w:pPr>
    </w:p>
    <w:p w14:paraId="02592C2E" w14:textId="77777777" w:rsidR="003842B7" w:rsidRPr="00035E9A" w:rsidRDefault="428D0046">
      <w:pPr>
        <w:pStyle w:val="Titre3"/>
        <w:numPr>
          <w:ilvl w:val="2"/>
          <w:numId w:val="38"/>
        </w:numPr>
      </w:pPr>
      <w:bookmarkStart w:id="115" w:name="_Toc113804326"/>
      <w:r>
        <w:lastRenderedPageBreak/>
        <w:t>L’organigramme pour les deux provinces</w:t>
      </w:r>
      <w:bookmarkEnd w:id="115"/>
    </w:p>
    <w:p w14:paraId="102F5DD7" w14:textId="3548C4A5" w:rsidR="70A43760" w:rsidRDefault="008674C8" w:rsidP="1065D3EE">
      <w:pPr>
        <w:rPr>
          <w:rStyle w:val="Lienhypertexte"/>
          <w:rFonts w:eastAsia="Georgia" w:cs="Georgia"/>
          <w:szCs w:val="21"/>
          <w:lang w:val="en-US"/>
        </w:rPr>
      </w:pPr>
      <w:hyperlink r:id="rId25" w:history="1"/>
      <w:hyperlink r:id="rId26" w:history="1">
        <w:r w:rsidR="70A43760" w:rsidRPr="1065D3EE">
          <w:rPr>
            <w:rStyle w:val="Lienhypertexte"/>
            <w:rFonts w:eastAsia="Georgia" w:cs="Georgia"/>
            <w:szCs w:val="21"/>
            <w:lang w:val="en-US"/>
          </w:rPr>
          <w:t>070922_Enabel_organigramme coordination KorLom-VF.pdf</w:t>
        </w:r>
      </w:hyperlink>
    </w:p>
    <w:p w14:paraId="07F3E669" w14:textId="5A5870C1" w:rsidR="00AC248E" w:rsidRDefault="00AC248E" w:rsidP="003842B7">
      <w:pPr>
        <w:rPr>
          <w:rStyle w:val="Lienhypertexte"/>
          <w:rFonts w:eastAsia="Calibri" w:cs="Arial"/>
          <w:color w:val="585756"/>
          <w:szCs w:val="21"/>
          <w:lang w:val="en-US"/>
        </w:rPr>
      </w:pPr>
    </w:p>
    <w:p w14:paraId="757F480F" w14:textId="6907632B" w:rsidR="00EA7DA2" w:rsidRPr="00300B6A" w:rsidRDefault="7F14CED6" w:rsidP="6C953272">
      <w:pPr>
        <w:pStyle w:val="Paragraphedeliste"/>
        <w:numPr>
          <w:ilvl w:val="0"/>
          <w:numId w:val="38"/>
        </w:numPr>
        <w:shd w:val="clear" w:color="auto" w:fill="D81A1C"/>
        <w:autoSpaceDE w:val="0"/>
        <w:autoSpaceDN w:val="0"/>
        <w:adjustRightInd w:val="0"/>
        <w:spacing w:before="120" w:after="240"/>
        <w:outlineLvl w:val="0"/>
        <w:rPr>
          <w:rFonts w:asciiTheme="minorHAnsi" w:hAnsiTheme="minorHAnsi"/>
          <w:b/>
          <w:bCs/>
          <w:color w:val="FFFFFF" w:themeColor="background1"/>
          <w:sz w:val="32"/>
          <w:szCs w:val="32"/>
        </w:rPr>
      </w:pPr>
      <w:bookmarkStart w:id="116" w:name="_Toc112174198"/>
      <w:bookmarkStart w:id="117" w:name="_Toc113804327"/>
      <w:r w:rsidRPr="6C953272">
        <w:rPr>
          <w:rFonts w:asciiTheme="minorHAnsi" w:hAnsiTheme="minorHAnsi"/>
          <w:b/>
          <w:bCs/>
          <w:color w:val="FFFFFF" w:themeColor="background1"/>
          <w:sz w:val="32"/>
          <w:szCs w:val="32"/>
        </w:rPr>
        <w:t>La gouvernance du sous-portefeuille Kasaï Oriental - Lomami.</w:t>
      </w:r>
      <w:bookmarkEnd w:id="116"/>
      <w:bookmarkEnd w:id="117"/>
      <w:r w:rsidRPr="6C953272">
        <w:rPr>
          <w:rFonts w:asciiTheme="minorHAnsi" w:hAnsiTheme="minorHAnsi"/>
          <w:b/>
          <w:bCs/>
          <w:color w:val="FFFFFF" w:themeColor="background1"/>
          <w:sz w:val="32"/>
          <w:szCs w:val="32"/>
        </w:rPr>
        <w:t xml:space="preserve"> </w:t>
      </w:r>
    </w:p>
    <w:p w14:paraId="2EFC6B40" w14:textId="77777777" w:rsidR="00EA7DA2" w:rsidRPr="00EA7DA2" w:rsidRDefault="00EA7DA2" w:rsidP="00EA7DA2">
      <w:pPr>
        <w:spacing w:after="0" w:line="240" w:lineRule="auto"/>
        <w:rPr>
          <w:lang w:val="fr-FR"/>
        </w:rPr>
      </w:pPr>
    </w:p>
    <w:p w14:paraId="24AB3D36" w14:textId="0E27EC3F" w:rsidR="00EA7DA2" w:rsidRPr="00EA7DA2" w:rsidRDefault="3EDEBFC4" w:rsidP="6C953272">
      <w:r w:rsidRPr="00F71E25">
        <w:t xml:space="preserve">Le dispositif du sous-portefeuille s’inscrit dans le dispositif global de gouvernance décrit dans le document Synthèse et Principes généraux. </w:t>
      </w:r>
      <w:r w:rsidR="7F14CED6">
        <w:t>Au niveau du Kasaï Oriental et de la Lomami, deux Comités de Pilotage (CoPil), un par province, seront mis en place. Ils se chargeront du suivi et de l’orientation globale de l’ensemble des interventions bilatérales et du portefeuille protection sociale dans les deux provinces au niveau stratégique.</w:t>
      </w:r>
    </w:p>
    <w:p w14:paraId="5857F49E" w14:textId="2F92EEC9" w:rsidR="00EA7DA2" w:rsidRPr="00EA7DA2" w:rsidRDefault="00EA7DA2" w:rsidP="00EA7DA2">
      <w:r w:rsidRPr="00EA7DA2">
        <w:t>Les attributions précises du CoPil sont reprises en annexe</w:t>
      </w:r>
      <w:r>
        <w:t xml:space="preserve"> </w:t>
      </w:r>
      <w:r w:rsidRPr="00EA7DA2">
        <w:t xml:space="preserve">2 du document de présentation générale. </w:t>
      </w:r>
    </w:p>
    <w:p w14:paraId="41502D7C" w14:textId="32DF5981" w:rsidR="00EA7DA2" w:rsidRPr="00EA7DA2" w:rsidRDefault="00EA7DA2" w:rsidP="00EA7DA2">
      <w:r w:rsidRPr="00EA7DA2">
        <w:t xml:space="preserve">Outre Enabel, le gouverneur ou son représentant, (coprésidents), le CoPil regroupe les principales parties prenantes étatiques, de la société civile et du secteur privé impliquées dans les différentes interventions. </w:t>
      </w:r>
    </w:p>
    <w:p w14:paraId="3BEDD0F4" w14:textId="5FB3E7D5" w:rsidR="00EA7DA2" w:rsidRPr="00EA7DA2" w:rsidRDefault="00EA7DA2" w:rsidP="00EA7DA2">
      <w:r w:rsidRPr="00EA7DA2">
        <w:t>La composition</w:t>
      </w:r>
      <w:hyperlink r:id="rId27" w:anchor="_ftn1">
        <w:r w:rsidRPr="00EA7DA2">
          <w:t>]</w:t>
        </w:r>
      </w:hyperlink>
      <w:r w:rsidRPr="00EA7DA2">
        <w:t xml:space="preserve"> des CoPil du </w:t>
      </w:r>
      <w:r>
        <w:t>Kasaï Oriental</w:t>
      </w:r>
      <w:r w:rsidRPr="00EA7DA2">
        <w:t xml:space="preserve"> et d</w:t>
      </w:r>
      <w:r>
        <w:t>e la</w:t>
      </w:r>
      <w:r w:rsidRPr="00EA7DA2">
        <w:t xml:space="preserve"> L</w:t>
      </w:r>
      <w:r>
        <w:t>omami</w:t>
      </w:r>
      <w:r w:rsidRPr="00EA7DA2">
        <w:t xml:space="preserve"> est la suivante : </w:t>
      </w:r>
    </w:p>
    <w:p w14:paraId="2D75F17D" w14:textId="1A9A00C5" w:rsidR="00EA7DA2" w:rsidRPr="00F71E25" w:rsidRDefault="00A645E6" w:rsidP="00A645E6">
      <w:pPr>
        <w:pStyle w:val="Lgende"/>
        <w:jc w:val="left"/>
        <w:rPr>
          <w:rFonts w:ascii="Calibri" w:eastAsia="Calibri" w:hAnsi="Calibri" w:cs="Calibri"/>
          <w:b w:val="0"/>
          <w:bCs w:val="0"/>
          <w:color w:val="585756"/>
          <w:sz w:val="22"/>
        </w:rPr>
      </w:pPr>
      <w:bookmarkStart w:id="118" w:name="_Toc112174218"/>
      <w:bookmarkStart w:id="119" w:name="_Toc113804349"/>
      <w:r w:rsidRPr="00F71E25">
        <w:rPr>
          <w:color w:val="585756"/>
        </w:rPr>
        <w:t xml:space="preserve">Tableau </w:t>
      </w:r>
      <w:r w:rsidRPr="00F71E25">
        <w:rPr>
          <w:color w:val="585756"/>
        </w:rPr>
        <w:fldChar w:fldCharType="begin"/>
      </w:r>
      <w:r w:rsidRPr="00F71E25">
        <w:rPr>
          <w:color w:val="585756"/>
        </w:rPr>
        <w:instrText>SEQ Tableau \* ARABIC</w:instrText>
      </w:r>
      <w:r w:rsidRPr="00F71E25">
        <w:rPr>
          <w:color w:val="585756"/>
        </w:rPr>
        <w:fldChar w:fldCharType="separate"/>
      </w:r>
      <w:r w:rsidR="00F71E25">
        <w:rPr>
          <w:noProof/>
          <w:color w:val="585756"/>
        </w:rPr>
        <w:t>10</w:t>
      </w:r>
      <w:r w:rsidRPr="00F71E25">
        <w:rPr>
          <w:color w:val="585756"/>
        </w:rPr>
        <w:fldChar w:fldCharType="end"/>
      </w:r>
      <w:r w:rsidR="00EA7DA2" w:rsidRPr="00F71E25">
        <w:rPr>
          <w:color w:val="585756"/>
        </w:rPr>
        <w:t xml:space="preserve"> – Composition du CoPil provincial</w:t>
      </w:r>
      <w:bookmarkEnd w:id="118"/>
      <w:bookmarkEnd w:id="11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3685"/>
        <w:gridCol w:w="2977"/>
      </w:tblGrid>
      <w:tr w:rsidR="00EA7DA2" w:rsidRPr="00EA7DA2" w14:paraId="2EE855D6" w14:textId="77777777" w:rsidTr="009014C7">
        <w:tc>
          <w:tcPr>
            <w:tcW w:w="2547" w:type="dxa"/>
            <w:shd w:val="clear" w:color="auto" w:fill="D9D9D9" w:themeFill="background1" w:themeFillShade="D9"/>
          </w:tcPr>
          <w:p w14:paraId="20BE21E0" w14:textId="77777777" w:rsidR="00EA7DA2" w:rsidRPr="00EA7DA2" w:rsidRDefault="00EA7DA2" w:rsidP="00EA7DA2">
            <w:r w:rsidRPr="00EA7DA2">
              <w:rPr>
                <w:rFonts w:ascii="Times New Roman" w:eastAsia="Times New Roman" w:hAnsi="Times New Roman" w:cs="Times New Roman"/>
                <w:b/>
                <w:bCs/>
                <w:szCs w:val="21"/>
              </w:rPr>
              <w:t> </w:t>
            </w:r>
            <w:r w:rsidRPr="00EA7DA2">
              <w:rPr>
                <w:rFonts w:eastAsia="Georgia" w:cs="Georgia"/>
                <w:szCs w:val="21"/>
              </w:rPr>
              <w:t xml:space="preserve"> </w:t>
            </w:r>
          </w:p>
        </w:tc>
        <w:tc>
          <w:tcPr>
            <w:tcW w:w="3685" w:type="dxa"/>
            <w:shd w:val="clear" w:color="auto" w:fill="D9D9D9" w:themeFill="background1" w:themeFillShade="D9"/>
          </w:tcPr>
          <w:p w14:paraId="39266392" w14:textId="73F17021" w:rsidR="00EA7DA2" w:rsidRPr="00EA7DA2" w:rsidRDefault="00EA7DA2" w:rsidP="00EA7DA2">
            <w:pPr>
              <w:jc w:val="center"/>
            </w:pPr>
            <w:r w:rsidRPr="00EA7DA2">
              <w:rPr>
                <w:rFonts w:eastAsia="Georgia" w:cs="Georgia"/>
                <w:b/>
                <w:bCs/>
                <w:szCs w:val="21"/>
              </w:rPr>
              <w:t xml:space="preserve">CoPil </w:t>
            </w:r>
            <w:r>
              <w:rPr>
                <w:rFonts w:eastAsia="Georgia" w:cs="Georgia"/>
                <w:b/>
                <w:bCs/>
                <w:szCs w:val="21"/>
              </w:rPr>
              <w:t>Kasaï Oriental</w:t>
            </w:r>
          </w:p>
        </w:tc>
        <w:tc>
          <w:tcPr>
            <w:tcW w:w="2977" w:type="dxa"/>
            <w:shd w:val="clear" w:color="auto" w:fill="D9D9D9" w:themeFill="background1" w:themeFillShade="D9"/>
          </w:tcPr>
          <w:p w14:paraId="10C69FAC" w14:textId="77E1E45C" w:rsidR="00EA7DA2" w:rsidRPr="00EA7DA2" w:rsidRDefault="00EA7DA2" w:rsidP="00EA7DA2">
            <w:pPr>
              <w:jc w:val="center"/>
            </w:pPr>
            <w:r w:rsidRPr="00EA7DA2">
              <w:rPr>
                <w:rFonts w:eastAsia="Georgia" w:cs="Georgia"/>
                <w:b/>
                <w:bCs/>
                <w:szCs w:val="21"/>
              </w:rPr>
              <w:t xml:space="preserve">CoPil </w:t>
            </w:r>
            <w:r>
              <w:rPr>
                <w:rFonts w:eastAsia="Georgia" w:cs="Georgia"/>
                <w:b/>
                <w:bCs/>
                <w:szCs w:val="21"/>
              </w:rPr>
              <w:t>Lomami</w:t>
            </w:r>
          </w:p>
        </w:tc>
      </w:tr>
      <w:tr w:rsidR="00EA7DA2" w:rsidRPr="00EA7DA2" w14:paraId="3E109FB9" w14:textId="77777777" w:rsidTr="00F526B0">
        <w:tc>
          <w:tcPr>
            <w:tcW w:w="2547" w:type="dxa"/>
            <w:vMerge w:val="restart"/>
          </w:tcPr>
          <w:p w14:paraId="2231D01B"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Présidence  </w:t>
            </w:r>
          </w:p>
        </w:tc>
        <w:tc>
          <w:tcPr>
            <w:tcW w:w="6662" w:type="dxa"/>
            <w:gridSpan w:val="2"/>
          </w:tcPr>
          <w:p w14:paraId="6C095BB8"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Gouverneur  </w:t>
            </w:r>
          </w:p>
        </w:tc>
      </w:tr>
      <w:tr w:rsidR="00EA7DA2" w:rsidRPr="00EA7DA2" w14:paraId="44C00F8C" w14:textId="77777777" w:rsidTr="00F526B0">
        <w:trPr>
          <w:trHeight w:val="357"/>
        </w:trPr>
        <w:tc>
          <w:tcPr>
            <w:tcW w:w="2547" w:type="dxa"/>
            <w:vMerge/>
            <w:vAlign w:val="center"/>
          </w:tcPr>
          <w:p w14:paraId="1ECC5C0B" w14:textId="77777777" w:rsidR="00EA7DA2" w:rsidRPr="00EA7DA2" w:rsidRDefault="00EA7DA2" w:rsidP="00EA7DA2"/>
        </w:tc>
        <w:tc>
          <w:tcPr>
            <w:tcW w:w="6662" w:type="dxa"/>
            <w:gridSpan w:val="2"/>
          </w:tcPr>
          <w:p w14:paraId="20F3D1B0"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PM  </w:t>
            </w:r>
          </w:p>
        </w:tc>
      </w:tr>
      <w:tr w:rsidR="00EA7DA2" w:rsidRPr="00EA7DA2" w14:paraId="0E7D9D2F" w14:textId="77777777" w:rsidTr="00EA7DA2">
        <w:tc>
          <w:tcPr>
            <w:tcW w:w="2547" w:type="dxa"/>
          </w:tcPr>
          <w:p w14:paraId="17215A0F"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Membres   </w:t>
            </w:r>
          </w:p>
        </w:tc>
        <w:tc>
          <w:tcPr>
            <w:tcW w:w="3685" w:type="dxa"/>
          </w:tcPr>
          <w:p w14:paraId="7588B003" w14:textId="77777777" w:rsidR="00EA7DA2" w:rsidRPr="00EA7DA2" w:rsidRDefault="00EA7DA2" w:rsidP="00EA7DA2">
            <w:pPr>
              <w:jc w:val="center"/>
              <w:rPr>
                <w:rFonts w:ascii="Calibri" w:eastAsia="Calibri" w:hAnsi="Calibri" w:cs="Calibri"/>
                <w:sz w:val="22"/>
              </w:rPr>
            </w:pPr>
            <w:r w:rsidRPr="00EA7DA2">
              <w:rPr>
                <w:rFonts w:ascii="Calibri" w:eastAsiaTheme="minorEastAsia" w:hAnsi="Calibri"/>
                <w:sz w:val="22"/>
              </w:rPr>
              <w:t>Ministères et commissaires ayant dans leurs attributions :</w:t>
            </w:r>
          </w:p>
          <w:p w14:paraId="17D556A2"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Emploi, travail et prévoyance sociale. </w:t>
            </w:r>
          </w:p>
          <w:p w14:paraId="6E693BEC"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Formation professionnelle et enseignement technique. </w:t>
            </w:r>
          </w:p>
          <w:p w14:paraId="562CB9FB"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Prévoyance sociale. </w:t>
            </w:r>
          </w:p>
          <w:p w14:paraId="0CE7A5BB"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EPST. </w:t>
            </w:r>
          </w:p>
          <w:p w14:paraId="43240675" w14:textId="77777777" w:rsidR="00EA7DA2" w:rsidRDefault="00EA7DA2" w:rsidP="00EA7DA2">
            <w:pPr>
              <w:rPr>
                <w:rFonts w:ascii="Calibri" w:eastAsiaTheme="minorEastAsia" w:hAnsi="Calibri"/>
                <w:sz w:val="22"/>
              </w:rPr>
            </w:pPr>
            <w:r w:rsidRPr="00EA7DA2">
              <w:rPr>
                <w:rFonts w:ascii="Calibri" w:eastAsiaTheme="minorEastAsia" w:hAnsi="Calibri"/>
                <w:sz w:val="22"/>
              </w:rPr>
              <w:t xml:space="preserve">Affaires sociales. </w:t>
            </w:r>
          </w:p>
          <w:p w14:paraId="4271A59D" w14:textId="1CEB51CD" w:rsidR="00EA7DA2" w:rsidRDefault="00EA7DA2" w:rsidP="00EA7DA2">
            <w:pPr>
              <w:rPr>
                <w:rFonts w:ascii="Calibri" w:eastAsiaTheme="minorEastAsia" w:hAnsi="Calibri"/>
                <w:sz w:val="22"/>
              </w:rPr>
            </w:pPr>
            <w:r w:rsidRPr="00EA7DA2">
              <w:rPr>
                <w:rFonts w:ascii="Calibri" w:eastAsiaTheme="minorEastAsia" w:hAnsi="Calibri"/>
                <w:sz w:val="22"/>
              </w:rPr>
              <w:t xml:space="preserve">Genre, famille et enfant.  </w:t>
            </w:r>
          </w:p>
          <w:p w14:paraId="69375A93" w14:textId="77777777" w:rsidR="00EA7DA2" w:rsidRDefault="00EA7DA2" w:rsidP="00EA7DA2">
            <w:pPr>
              <w:rPr>
                <w:rFonts w:ascii="Calibri" w:eastAsia="Calibri" w:hAnsi="Calibri" w:cs="Calibri"/>
                <w:sz w:val="22"/>
              </w:rPr>
            </w:pPr>
            <w:r>
              <w:rPr>
                <w:rFonts w:ascii="Calibri" w:eastAsia="Calibri" w:hAnsi="Calibri" w:cs="Calibri"/>
                <w:sz w:val="22"/>
              </w:rPr>
              <w:t xml:space="preserve">Décentralisation. </w:t>
            </w:r>
          </w:p>
          <w:p w14:paraId="73636204" w14:textId="0C7C8A44" w:rsidR="00EA7DA2" w:rsidRPr="00EA7DA2" w:rsidRDefault="00EA7DA2" w:rsidP="00EA7DA2">
            <w:pPr>
              <w:rPr>
                <w:rFonts w:ascii="Calibri" w:eastAsia="Calibri" w:hAnsi="Calibri" w:cs="Calibri"/>
                <w:sz w:val="22"/>
              </w:rPr>
            </w:pPr>
            <w:r>
              <w:rPr>
                <w:rFonts w:ascii="Calibri" w:eastAsia="Calibri" w:hAnsi="Calibri" w:cs="Calibri"/>
                <w:sz w:val="22"/>
              </w:rPr>
              <w:t xml:space="preserve">Plan. </w:t>
            </w:r>
          </w:p>
        </w:tc>
        <w:tc>
          <w:tcPr>
            <w:tcW w:w="2977" w:type="dxa"/>
          </w:tcPr>
          <w:p w14:paraId="6B2AADF3" w14:textId="5F602223" w:rsidR="00EA7DA2" w:rsidRDefault="00EA7DA2" w:rsidP="00EA7DA2">
            <w:pPr>
              <w:jc w:val="center"/>
              <w:rPr>
                <w:rFonts w:ascii="Calibri" w:eastAsiaTheme="minorEastAsia" w:hAnsi="Calibri"/>
                <w:sz w:val="22"/>
              </w:rPr>
            </w:pPr>
            <w:r w:rsidRPr="00EA7DA2">
              <w:rPr>
                <w:rFonts w:ascii="Calibri" w:eastAsiaTheme="minorEastAsia" w:hAnsi="Calibri"/>
                <w:sz w:val="22"/>
              </w:rPr>
              <w:t>Ministères et commissaires ayant dans leurs attributions</w:t>
            </w:r>
          </w:p>
          <w:p w14:paraId="491A4CC5" w14:textId="1A19CF19" w:rsidR="00EA7DA2" w:rsidRPr="00EA7DA2" w:rsidRDefault="00EA7DA2" w:rsidP="00EA7DA2">
            <w:pPr>
              <w:jc w:val="left"/>
              <w:rPr>
                <w:rFonts w:ascii="Calibri" w:eastAsia="Calibri" w:hAnsi="Calibri" w:cs="Calibri"/>
                <w:sz w:val="22"/>
              </w:rPr>
            </w:pPr>
            <w:r w:rsidRPr="00EA7DA2">
              <w:rPr>
                <w:rFonts w:ascii="Calibri" w:eastAsiaTheme="minorEastAsia" w:hAnsi="Calibri"/>
                <w:sz w:val="22"/>
              </w:rPr>
              <w:t>Agriculture.</w:t>
            </w:r>
          </w:p>
          <w:p w14:paraId="10FFF6B0"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Développement rural. </w:t>
            </w:r>
          </w:p>
          <w:p w14:paraId="46A77E9A"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Pêche et Elevage.  </w:t>
            </w:r>
          </w:p>
          <w:p w14:paraId="22B0AA6C"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Décentralisation. </w:t>
            </w:r>
          </w:p>
          <w:p w14:paraId="6E86A7DB"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Plan.   </w:t>
            </w:r>
          </w:p>
          <w:p w14:paraId="3EE2665C" w14:textId="3B38DDF8" w:rsidR="00EA7DA2" w:rsidRPr="00EA7DA2" w:rsidRDefault="00EA7DA2" w:rsidP="00EA7DA2">
            <w:pPr>
              <w:rPr>
                <w:rFonts w:ascii="Calibri" w:eastAsia="Calibri" w:hAnsi="Calibri" w:cs="Calibri"/>
                <w:sz w:val="22"/>
              </w:rPr>
            </w:pPr>
          </w:p>
        </w:tc>
      </w:tr>
      <w:tr w:rsidR="00EA7DA2" w:rsidRPr="00EA7DA2" w14:paraId="54B235BE" w14:textId="77777777" w:rsidTr="00F526B0">
        <w:tc>
          <w:tcPr>
            <w:tcW w:w="2547" w:type="dxa"/>
          </w:tcPr>
          <w:p w14:paraId="0403CBAD"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Observateurs sur invitation </w:t>
            </w:r>
          </w:p>
        </w:tc>
        <w:tc>
          <w:tcPr>
            <w:tcW w:w="6662" w:type="dxa"/>
            <w:gridSpan w:val="2"/>
          </w:tcPr>
          <w:p w14:paraId="20A956C9"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Services techniques déconcentrés. </w:t>
            </w:r>
          </w:p>
          <w:p w14:paraId="1B731392"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Partenaires sociaux. </w:t>
            </w:r>
          </w:p>
          <w:p w14:paraId="28C28482"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INERA. </w:t>
            </w:r>
          </w:p>
          <w:p w14:paraId="4962391B"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ONEM. </w:t>
            </w:r>
          </w:p>
          <w:p w14:paraId="58359E65"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lastRenderedPageBreak/>
              <w:t xml:space="preserve">Cadre de concertation de la société civile. </w:t>
            </w:r>
          </w:p>
          <w:p w14:paraId="1C0A5D83" w14:textId="77777777" w:rsidR="00EA7DA2" w:rsidRPr="00EA7DA2" w:rsidRDefault="00EA7DA2" w:rsidP="00EA7DA2">
            <w:pPr>
              <w:rPr>
                <w:rFonts w:ascii="Calibri" w:eastAsia="Calibri" w:hAnsi="Calibri" w:cs="Calibri"/>
                <w:sz w:val="22"/>
              </w:rPr>
            </w:pPr>
            <w:r w:rsidRPr="00EA7DA2">
              <w:rPr>
                <w:rFonts w:ascii="Calibri" w:eastAsiaTheme="minorEastAsia" w:hAnsi="Calibri"/>
                <w:sz w:val="22"/>
              </w:rPr>
              <w:t xml:space="preserve">FEC. </w:t>
            </w:r>
          </w:p>
        </w:tc>
      </w:tr>
    </w:tbl>
    <w:p w14:paraId="53C49AFB" w14:textId="77777777" w:rsidR="00EA7DA2" w:rsidRPr="00EA7DA2" w:rsidRDefault="00EA7DA2" w:rsidP="00EA7DA2">
      <w:pPr>
        <w:rPr>
          <w:rFonts w:ascii="Calibri" w:eastAsia="Calibri" w:hAnsi="Calibri" w:cs="Calibri"/>
          <w:sz w:val="22"/>
        </w:rPr>
      </w:pPr>
    </w:p>
    <w:p w14:paraId="387A6AAC" w14:textId="77777777" w:rsidR="00EA7DA2" w:rsidRPr="00EA7DA2" w:rsidRDefault="00EA7DA2" w:rsidP="00EA7DA2">
      <w:r w:rsidRPr="00EA7DA2">
        <w:t>Les modalités pratiques de fonctionnement du CoPil seront décrites dans un ROI, à valider lors de la première réunion du comité</w:t>
      </w:r>
      <w:hyperlink r:id="rId28" w:anchor="_ftn2" w:history="1">
        <w:r w:rsidRPr="00EA7DA2">
          <w:t>[2]</w:t>
        </w:r>
      </w:hyperlink>
      <w:r w:rsidRPr="00EA7DA2">
        <w:t>.</w:t>
      </w:r>
    </w:p>
    <w:p w14:paraId="4B5B1A02" w14:textId="0B2F8743" w:rsidR="00EA7DA2" w:rsidRPr="00EA7DA2" w:rsidRDefault="00EA7DA2" w:rsidP="00EA7DA2">
      <w:r w:rsidRPr="00EA7DA2">
        <w:t>En outre, un Comité Technique (CoTech) sera mis en place au niveau de chaque intervention pour assurer le pilotage et le suivi au niveau opérationnel, soit un total de 4 comités techniques : un comité technique participation citoyenne, un comité technique Appui institutionnel, un comité technique Education de base, un comité technique FEE et Jeunesse</w:t>
      </w:r>
      <w:r w:rsidR="2CAB647A">
        <w:t>,</w:t>
      </w:r>
      <w:r w:rsidRPr="00EA7DA2">
        <w:t xml:space="preserve"> conscience culturelle et sociale (qui intègrera le futur comité technique protection sociale déjà en place au démarrage du portefeuille bilatérale). </w:t>
      </w:r>
    </w:p>
    <w:p w14:paraId="01018A2F" w14:textId="77777777" w:rsidR="00EA7DA2" w:rsidRPr="00EA7DA2" w:rsidRDefault="00EA7DA2" w:rsidP="00EA7DA2">
      <w:r w:rsidRPr="00EA7DA2">
        <w:t xml:space="preserve">Les attributions précises du CoTech sont reprises en annexe 2 du document de présentation générale. </w:t>
      </w:r>
    </w:p>
    <w:p w14:paraId="331EDD2E" w14:textId="0C3B2A5C" w:rsidR="00EA7DA2" w:rsidRPr="00EA7DA2" w:rsidRDefault="00EA7DA2" w:rsidP="00EA7DA2">
      <w:r w:rsidRPr="00EA7DA2">
        <w:t xml:space="preserve">Pour chaque pilier/intervention le comité regroupera le(s) Intervention Manager(s) </w:t>
      </w:r>
      <w:r w:rsidR="00E30C8A">
        <w:t>de Enabel</w:t>
      </w:r>
      <w:r w:rsidRPr="00EA7DA2">
        <w:t xml:space="preserve"> et des cadres désignés des principaux partenaires de mise en œuvre (publics, de la société civile, du secteur privé). Selon les besoins, ces membres peuvent également proposer la participation de l’un ou l’autre acteur à titre de contributeur/observateur.</w:t>
      </w:r>
    </w:p>
    <w:p w14:paraId="4217F8B7" w14:textId="77777777" w:rsidR="00EA7DA2" w:rsidRPr="00EA7DA2" w:rsidRDefault="00EA7DA2" w:rsidP="00EA7DA2">
      <w:r w:rsidRPr="00EA7DA2">
        <w:t>La composition complète et les modalités pratiques de fonctionnement des CoTech[1] seront décrites dans un ROI, à valider par le CoPil (provincial) concerné.</w:t>
      </w:r>
    </w:p>
    <w:p w14:paraId="4B40B447" w14:textId="71212CB0" w:rsidR="00EA7DA2" w:rsidRPr="00A85A3A" w:rsidRDefault="00EA7DA2" w:rsidP="003842B7">
      <w:pPr>
        <w:sectPr w:rsidR="00EA7DA2" w:rsidRPr="00A85A3A" w:rsidSect="00B7748E">
          <w:headerReference w:type="first" r:id="rId29"/>
          <w:pgSz w:w="11906" w:h="16838"/>
          <w:pgMar w:top="1134" w:right="1274" w:bottom="993" w:left="1417" w:header="708" w:footer="432" w:gutter="0"/>
          <w:cols w:space="708"/>
          <w:docGrid w:linePitch="360"/>
        </w:sectPr>
      </w:pPr>
      <w:r w:rsidRPr="00EA7DA2">
        <w:t>Enfin, au niveau de chaque pilier/intervention, une Unité de Gestion (UG) sera opérationnalisée par Enabel pour assurer la mise en œuvre quotidienne des opérations. Dirigée par un program manager ou un intervention manager (dépendant de la composition du pilier) elle sera composée d’une petite équipe technique permanente, des experts mobilisés ponctuellement et d’une équipe de gestion administrative et financière. Une partie des ressources humaines sera partagée avec d’autres interventions du portefeuille bilatéral ou pour tiers. La composition complète des UG est spécifiée dans le chapitre ressources humaines.</w:t>
      </w:r>
      <w:r w:rsidR="00A85A3A">
        <w:t xml:space="preserve"> </w:t>
      </w:r>
      <w:r w:rsidR="00A85A3A" w:rsidRPr="00DB13C5">
        <w:rPr>
          <w:rFonts w:eastAsia="Georgia" w:cs="Georgia"/>
          <w:szCs w:val="21"/>
        </w:rPr>
        <w:t>Dans le cas particulier du LVSI, l’UG rend compte au PM</w:t>
      </w:r>
      <w:r w:rsidR="00315719">
        <w:rPr>
          <w:rFonts w:eastAsia="Georgia" w:cs="Georgia"/>
          <w:szCs w:val="21"/>
        </w:rPr>
        <w:t>.</w:t>
      </w:r>
    </w:p>
    <w:p w14:paraId="66CC36AD" w14:textId="3055D520" w:rsidR="00C70237" w:rsidRPr="00035E9A" w:rsidRDefault="00315719" w:rsidP="00315719">
      <w:pPr>
        <w:pStyle w:val="Titre1"/>
        <w:numPr>
          <w:ilvl w:val="0"/>
          <w:numId w:val="38"/>
        </w:numPr>
      </w:pPr>
      <w:bookmarkStart w:id="120" w:name="_Toc113804328"/>
      <w:r>
        <w:lastRenderedPageBreak/>
        <w:t>L</w:t>
      </w:r>
      <w:r w:rsidR="319F8272">
        <w:t>es Annexes</w:t>
      </w:r>
      <w:bookmarkEnd w:id="120"/>
    </w:p>
    <w:p w14:paraId="7BF79E39" w14:textId="4728847A" w:rsidR="00315719" w:rsidRDefault="00AA4D1A" w:rsidP="00F71E25">
      <w:pPr>
        <w:pStyle w:val="Titre2"/>
        <w:numPr>
          <w:ilvl w:val="1"/>
          <w:numId w:val="38"/>
        </w:numPr>
      </w:pPr>
      <w:bookmarkStart w:id="121" w:name="_Toc113804329"/>
      <w:r>
        <w:t xml:space="preserve"> </w:t>
      </w:r>
      <w:r w:rsidR="00315719">
        <w:t xml:space="preserve">Annexe </w:t>
      </w:r>
      <w:r w:rsidR="00EE01E7">
        <w:t>1</w:t>
      </w:r>
      <w:r w:rsidR="00315719">
        <w:t xml:space="preserve"> – Tableau des synergies</w:t>
      </w:r>
      <w:bookmarkEnd w:id="121"/>
    </w:p>
    <w:p w14:paraId="657DF434" w14:textId="0BCA7984" w:rsidR="00315719" w:rsidRPr="00F71E25" w:rsidRDefault="00F71E25" w:rsidP="00F71E25">
      <w:pPr>
        <w:pStyle w:val="Lgende"/>
        <w:jc w:val="left"/>
        <w:rPr>
          <w:rFonts w:eastAsia="Georgia" w:cs="Georgia"/>
          <w:b w:val="0"/>
          <w:color w:val="585756"/>
          <w:sz w:val="16"/>
          <w:szCs w:val="16"/>
        </w:rPr>
      </w:pPr>
      <w:bookmarkStart w:id="122" w:name="_Toc113804350"/>
      <w:r w:rsidRPr="00F71E25">
        <w:rPr>
          <w:color w:val="585756"/>
        </w:rPr>
        <w:t xml:space="preserve">Tableau </w:t>
      </w:r>
      <w:r w:rsidRPr="00F71E25">
        <w:rPr>
          <w:color w:val="585756"/>
        </w:rPr>
        <w:fldChar w:fldCharType="begin"/>
      </w:r>
      <w:r w:rsidRPr="00F71E25">
        <w:rPr>
          <w:color w:val="585756"/>
        </w:rPr>
        <w:instrText xml:space="preserve"> SEQ Tableau \* ARABIC </w:instrText>
      </w:r>
      <w:r w:rsidRPr="00F71E25">
        <w:rPr>
          <w:color w:val="585756"/>
        </w:rPr>
        <w:fldChar w:fldCharType="separate"/>
      </w:r>
      <w:r w:rsidRPr="00F71E25">
        <w:rPr>
          <w:noProof/>
          <w:color w:val="585756"/>
        </w:rPr>
        <w:t>11</w:t>
      </w:r>
      <w:r w:rsidRPr="00F71E25">
        <w:rPr>
          <w:color w:val="585756"/>
        </w:rPr>
        <w:fldChar w:fldCharType="end"/>
      </w:r>
      <w:r w:rsidRPr="00F71E25">
        <w:rPr>
          <w:color w:val="585756"/>
        </w:rPr>
        <w:t> </w:t>
      </w:r>
      <w:r w:rsidRPr="00F71E25">
        <w:rPr>
          <w:rFonts w:eastAsia="Georgia" w:cs="Georgia"/>
          <w:color w:val="585756"/>
          <w:sz w:val="16"/>
          <w:szCs w:val="16"/>
        </w:rPr>
        <w:t xml:space="preserve">: </w:t>
      </w:r>
      <w:r w:rsidR="00315719" w:rsidRPr="00F71E25">
        <w:rPr>
          <w:rFonts w:eastAsia="Georgia" w:cs="Georgia"/>
          <w:color w:val="585756"/>
        </w:rPr>
        <w:t xml:space="preserve">Synergies entre les interventions </w:t>
      </w:r>
      <w:r w:rsidR="00E30C8A" w:rsidRPr="00F71E25">
        <w:rPr>
          <w:rFonts w:eastAsia="Georgia" w:cs="Georgia"/>
          <w:color w:val="585756"/>
        </w:rPr>
        <w:t>de Enabel</w:t>
      </w:r>
      <w:r w:rsidR="00315719" w:rsidRPr="00F71E25">
        <w:rPr>
          <w:rFonts w:eastAsia="Georgia" w:cs="Georgia"/>
          <w:color w:val="585756"/>
        </w:rPr>
        <w:t>, inscrites dans l’approche territoriale au KorLom</w:t>
      </w:r>
      <w:bookmarkEnd w:id="122"/>
    </w:p>
    <w:tbl>
      <w:tblPr>
        <w:tblStyle w:val="Grilledutableau"/>
        <w:tblW w:w="14175" w:type="dxa"/>
        <w:tblLayout w:type="fixed"/>
        <w:tblLook w:val="04A0" w:firstRow="1" w:lastRow="0" w:firstColumn="1" w:lastColumn="0" w:noHBand="0" w:noVBand="1"/>
      </w:tblPr>
      <w:tblGrid>
        <w:gridCol w:w="1845"/>
        <w:gridCol w:w="1980"/>
        <w:gridCol w:w="7931"/>
        <w:gridCol w:w="2419"/>
      </w:tblGrid>
      <w:tr w:rsidR="00264B8D" w14:paraId="55FD8C45" w14:textId="77777777" w:rsidTr="00FC1E79">
        <w:tc>
          <w:tcPr>
            <w:tcW w:w="18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B79C1B0" w14:textId="77777777" w:rsidR="00264B8D" w:rsidRDefault="00264B8D" w:rsidP="00E34C85">
            <w:pPr>
              <w:spacing w:line="257" w:lineRule="auto"/>
              <w:jc w:val="center"/>
              <w:rPr>
                <w:rFonts w:eastAsia="Georgia" w:cs="Georgia"/>
                <w:b/>
                <w:bCs/>
                <w:color w:val="000000" w:themeColor="text1"/>
                <w:sz w:val="18"/>
                <w:szCs w:val="18"/>
              </w:rPr>
            </w:pPr>
            <w:r w:rsidRPr="6E81F2D2">
              <w:rPr>
                <w:rFonts w:eastAsia="Georgia" w:cs="Georgia"/>
                <w:b/>
                <w:bCs/>
                <w:color w:val="000000" w:themeColor="text1"/>
                <w:sz w:val="18"/>
                <w:szCs w:val="18"/>
              </w:rPr>
              <w:t>Intervention A</w:t>
            </w:r>
          </w:p>
        </w:tc>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90835CF" w14:textId="77777777" w:rsidR="00264B8D" w:rsidRDefault="00264B8D" w:rsidP="00E34C85">
            <w:pPr>
              <w:spacing w:line="257" w:lineRule="auto"/>
              <w:jc w:val="center"/>
              <w:rPr>
                <w:rFonts w:eastAsia="Georgia" w:cs="Georgia"/>
                <w:b/>
                <w:bCs/>
                <w:color w:val="000000" w:themeColor="text1"/>
                <w:sz w:val="18"/>
                <w:szCs w:val="18"/>
              </w:rPr>
            </w:pPr>
            <w:r w:rsidRPr="6E81F2D2">
              <w:rPr>
                <w:rFonts w:eastAsia="Georgia" w:cs="Georgia"/>
                <w:b/>
                <w:bCs/>
                <w:color w:val="000000" w:themeColor="text1"/>
                <w:sz w:val="18"/>
                <w:szCs w:val="18"/>
              </w:rPr>
              <w:t>Intervention B</w:t>
            </w:r>
          </w:p>
        </w:tc>
        <w:tc>
          <w:tcPr>
            <w:tcW w:w="7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B051ADE" w14:textId="77777777" w:rsidR="00264B8D" w:rsidRDefault="00264B8D" w:rsidP="00E34C85">
            <w:pPr>
              <w:spacing w:line="257" w:lineRule="auto"/>
              <w:jc w:val="center"/>
              <w:rPr>
                <w:rFonts w:eastAsia="Georgia" w:cs="Georgia"/>
                <w:b/>
                <w:bCs/>
                <w:color w:val="000000" w:themeColor="text1"/>
                <w:sz w:val="18"/>
                <w:szCs w:val="18"/>
              </w:rPr>
            </w:pPr>
            <w:r w:rsidRPr="6E81F2D2">
              <w:rPr>
                <w:rFonts w:eastAsia="Georgia" w:cs="Georgia"/>
                <w:b/>
                <w:bCs/>
                <w:color w:val="000000" w:themeColor="text1"/>
                <w:sz w:val="18"/>
                <w:szCs w:val="18"/>
              </w:rPr>
              <w:t>Enjeux A+B/ Plus-value de la synergie pour l’utilisateur de service</w:t>
            </w:r>
          </w:p>
        </w:tc>
        <w:tc>
          <w:tcPr>
            <w:tcW w:w="24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DE49A3A" w14:textId="77777777" w:rsidR="00264B8D" w:rsidRDefault="00264B8D" w:rsidP="00E34C85">
            <w:pPr>
              <w:spacing w:line="257" w:lineRule="auto"/>
              <w:jc w:val="center"/>
              <w:rPr>
                <w:rFonts w:eastAsia="Georgia" w:cs="Georgia"/>
                <w:b/>
                <w:bCs/>
                <w:color w:val="000000" w:themeColor="text1"/>
                <w:sz w:val="18"/>
                <w:szCs w:val="18"/>
              </w:rPr>
            </w:pPr>
            <w:r w:rsidRPr="6E81F2D2">
              <w:rPr>
                <w:rFonts w:eastAsia="Georgia" w:cs="Georgia"/>
                <w:b/>
                <w:bCs/>
                <w:color w:val="000000" w:themeColor="text1"/>
                <w:sz w:val="18"/>
                <w:szCs w:val="18"/>
              </w:rPr>
              <w:t>Acteurs impliqués</w:t>
            </w:r>
          </w:p>
        </w:tc>
      </w:tr>
      <w:tr w:rsidR="00264B8D" w14:paraId="23BDC5AA" w14:textId="77777777" w:rsidTr="00FC1E79">
        <w:tc>
          <w:tcPr>
            <w:tcW w:w="184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AFB0DCD" w14:textId="77777777" w:rsidR="00264B8D" w:rsidRPr="009014C7" w:rsidRDefault="00264B8D" w:rsidP="00E34C85">
            <w:pPr>
              <w:spacing w:line="257" w:lineRule="auto"/>
              <w:jc w:val="center"/>
              <w:rPr>
                <w:rFonts w:eastAsia="Georgia" w:cs="Georgia"/>
                <w:bCs/>
                <w:sz w:val="18"/>
                <w:szCs w:val="18"/>
              </w:rPr>
            </w:pPr>
            <w:r w:rsidRPr="009014C7">
              <w:rPr>
                <w:rFonts w:eastAsia="Georgia" w:cs="Georgia"/>
                <w:bCs/>
                <w:sz w:val="18"/>
                <w:szCs w:val="18"/>
              </w:rPr>
              <w:t>Intervention COD2201211 – Formation, Entreprenariat et Emploi (Kasaï Oriental)</w:t>
            </w:r>
          </w:p>
        </w:tc>
        <w:tc>
          <w:tcPr>
            <w:tcW w:w="1980" w:type="dxa"/>
            <w:tcBorders>
              <w:top w:val="single" w:sz="8" w:space="0" w:color="auto"/>
              <w:left w:val="single" w:sz="8" w:space="0" w:color="auto"/>
              <w:bottom w:val="single" w:sz="8" w:space="0" w:color="auto"/>
              <w:right w:val="single" w:sz="8" w:space="0" w:color="auto"/>
            </w:tcBorders>
            <w:vAlign w:val="center"/>
          </w:tcPr>
          <w:p w14:paraId="0C4D7068" w14:textId="77777777" w:rsidR="00264B8D" w:rsidRPr="00266D9C" w:rsidRDefault="00264B8D" w:rsidP="00E34C85">
            <w:pPr>
              <w:spacing w:line="257" w:lineRule="auto"/>
              <w:jc w:val="center"/>
              <w:rPr>
                <w:rFonts w:eastAsia="Georgia" w:cs="Georgia"/>
                <w:bCs/>
                <w:sz w:val="18"/>
                <w:szCs w:val="18"/>
              </w:rPr>
            </w:pPr>
            <w:r w:rsidRPr="009014C7">
              <w:rPr>
                <w:rFonts w:eastAsia="Georgia" w:cs="Georgia"/>
                <w:bCs/>
                <w:sz w:val="18"/>
                <w:szCs w:val="18"/>
              </w:rPr>
              <w:t>Intervention COD2201311 – Education de base (Kasaï Oriental)</w:t>
            </w:r>
          </w:p>
        </w:tc>
        <w:tc>
          <w:tcPr>
            <w:tcW w:w="7931" w:type="dxa"/>
            <w:tcBorders>
              <w:top w:val="single" w:sz="8" w:space="0" w:color="auto"/>
              <w:left w:val="single" w:sz="8" w:space="0" w:color="auto"/>
              <w:bottom w:val="single" w:sz="8" w:space="0" w:color="auto"/>
              <w:right w:val="single" w:sz="8" w:space="0" w:color="auto"/>
            </w:tcBorders>
          </w:tcPr>
          <w:p w14:paraId="11DDEDDF" w14:textId="77777777" w:rsidR="00264B8D" w:rsidRDefault="00264B8D" w:rsidP="00E34C85">
            <w:pPr>
              <w:rPr>
                <w:rFonts w:eastAsia="Georgia" w:cs="Georgia"/>
                <w:b/>
                <w:bCs/>
                <w:sz w:val="18"/>
                <w:szCs w:val="18"/>
              </w:rPr>
            </w:pPr>
            <w:r w:rsidRPr="6E81F2D2">
              <w:rPr>
                <w:rFonts w:eastAsia="Georgia" w:cs="Georgia"/>
                <w:b/>
                <w:bCs/>
                <w:sz w:val="18"/>
                <w:szCs w:val="18"/>
              </w:rPr>
              <w:t>Consolidation des résultats infra EDUKOR</w:t>
            </w:r>
          </w:p>
          <w:p w14:paraId="09FB3E4F" w14:textId="77777777" w:rsidR="00264B8D" w:rsidRDefault="00264B8D" w:rsidP="00E34C85">
            <w:pPr>
              <w:spacing w:line="257" w:lineRule="auto"/>
              <w:rPr>
                <w:rFonts w:eastAsia="Georgia" w:cs="Georgia"/>
                <w:sz w:val="18"/>
                <w:szCs w:val="18"/>
              </w:rPr>
            </w:pPr>
            <w:r w:rsidRPr="6E81F2D2">
              <w:rPr>
                <w:rFonts w:eastAsia="Georgia" w:cs="Georgia"/>
                <w:sz w:val="18"/>
                <w:szCs w:val="18"/>
              </w:rPr>
              <w:t>Le bâtiment SECOPE-PROVED de la province KOR I a été construit par EDUKOR avec un financement USAID. Il est maintenant opérationnel, mais l’accès à l’électricité n’est pas encore assuré. Ceci est indispensable pour pouvoir y installer un centre de documentation en ligne accessible aux services gouvernementaux et pouvant servir à la formation continue des enseignants</w:t>
            </w:r>
          </w:p>
          <w:p w14:paraId="06921C51" w14:textId="77777777" w:rsidR="00264B8D" w:rsidRDefault="00264B8D" w:rsidP="00E34C85">
            <w:pPr>
              <w:spacing w:line="257" w:lineRule="auto"/>
              <w:rPr>
                <w:rFonts w:eastAsia="Georgia" w:cs="Georgia"/>
                <w:sz w:val="18"/>
                <w:szCs w:val="18"/>
              </w:rPr>
            </w:pPr>
          </w:p>
          <w:p w14:paraId="2E550B12" w14:textId="77777777" w:rsidR="00264B8D" w:rsidRPr="00F26FCD" w:rsidRDefault="00264B8D" w:rsidP="00E34C85">
            <w:pPr>
              <w:spacing w:line="257" w:lineRule="auto"/>
              <w:rPr>
                <w:rFonts w:eastAsia="Georgia" w:cs="Georgia"/>
                <w:b/>
                <w:bCs/>
                <w:sz w:val="18"/>
                <w:szCs w:val="18"/>
              </w:rPr>
            </w:pPr>
            <w:r w:rsidRPr="00F26FCD">
              <w:rPr>
                <w:rFonts w:eastAsia="Georgia" w:cs="Georgia"/>
                <w:b/>
                <w:bCs/>
                <w:sz w:val="18"/>
                <w:szCs w:val="18"/>
              </w:rPr>
              <w:t>Même site pour la construction du centre de ressource, incubateur, centre de compétence, écoles techniques, et école primaire</w:t>
            </w:r>
          </w:p>
          <w:p w14:paraId="0F967B7F" w14:textId="77777777" w:rsidR="00264B8D" w:rsidRDefault="00264B8D" w:rsidP="00E34C85">
            <w:pPr>
              <w:spacing w:line="257" w:lineRule="auto"/>
              <w:rPr>
                <w:rFonts w:eastAsia="Georgia" w:cs="Georgia"/>
                <w:sz w:val="18"/>
                <w:szCs w:val="18"/>
              </w:rPr>
            </w:pPr>
            <w:r>
              <w:rPr>
                <w:rFonts w:eastAsia="Georgia" w:cs="Georgia"/>
                <w:sz w:val="18"/>
                <w:szCs w:val="18"/>
              </w:rPr>
              <w:t>A</w:t>
            </w:r>
            <w:r w:rsidRPr="6E81F2D2">
              <w:rPr>
                <w:rFonts w:eastAsia="Georgia" w:cs="Georgia"/>
                <w:sz w:val="18"/>
                <w:szCs w:val="18"/>
              </w:rPr>
              <w:t>pproche intégrée de la rénovation et de la construction, avec un plan d’ensemble cohérent via une analyse fonctionnelle commune.  Des plus-values sont attendues sur l’adduction énergétique, la gestion de l’eau, la stimulation à l’entreprenariat dès le plus jeune âge.</w:t>
            </w:r>
          </w:p>
        </w:tc>
        <w:tc>
          <w:tcPr>
            <w:tcW w:w="2419" w:type="dxa"/>
            <w:tcBorders>
              <w:top w:val="single" w:sz="8" w:space="0" w:color="auto"/>
              <w:left w:val="single" w:sz="8" w:space="0" w:color="auto"/>
              <w:bottom w:val="single" w:sz="8" w:space="0" w:color="auto"/>
              <w:right w:val="single" w:sz="8" w:space="0" w:color="auto"/>
            </w:tcBorders>
          </w:tcPr>
          <w:p w14:paraId="1B0C7554" w14:textId="77777777" w:rsidR="00264B8D" w:rsidRDefault="00264B8D" w:rsidP="00E34C85">
            <w:pPr>
              <w:spacing w:line="257" w:lineRule="auto"/>
              <w:rPr>
                <w:rFonts w:eastAsia="Georgia" w:cs="Georgia"/>
                <w:sz w:val="18"/>
                <w:szCs w:val="18"/>
                <w:lang w:val="it"/>
              </w:rPr>
            </w:pPr>
            <w:r w:rsidRPr="6E81F2D2">
              <w:rPr>
                <w:rFonts w:eastAsia="Georgia" w:cs="Georgia"/>
                <w:sz w:val="18"/>
                <w:szCs w:val="18"/>
                <w:lang w:val="it"/>
              </w:rPr>
              <w:t xml:space="preserve">l’ITP Makala IPRO 1 IPRO Makala 2 </w:t>
            </w:r>
          </w:p>
          <w:p w14:paraId="47FDE837" w14:textId="77777777" w:rsidR="00264B8D" w:rsidRDefault="00264B8D" w:rsidP="00E34C85">
            <w:pPr>
              <w:spacing w:line="257" w:lineRule="auto"/>
              <w:rPr>
                <w:rFonts w:eastAsia="Georgia" w:cs="Georgia"/>
                <w:sz w:val="18"/>
                <w:szCs w:val="18"/>
              </w:rPr>
            </w:pPr>
            <w:r w:rsidRPr="6E81F2D2">
              <w:rPr>
                <w:rFonts w:eastAsia="Georgia" w:cs="Georgia"/>
                <w:sz w:val="18"/>
                <w:szCs w:val="18"/>
              </w:rPr>
              <w:t>l’ITP Bonzola</w:t>
            </w:r>
          </w:p>
          <w:p w14:paraId="72C25181" w14:textId="77777777" w:rsidR="00264B8D" w:rsidRDefault="00264B8D" w:rsidP="00E34C85">
            <w:pPr>
              <w:spacing w:line="257" w:lineRule="auto"/>
              <w:rPr>
                <w:rFonts w:eastAsia="Georgia" w:cs="Georgia"/>
                <w:sz w:val="18"/>
                <w:szCs w:val="18"/>
              </w:rPr>
            </w:pPr>
            <w:r w:rsidRPr="6E81F2D2">
              <w:rPr>
                <w:rFonts w:eastAsia="Georgia" w:cs="Georgia"/>
                <w:sz w:val="18"/>
                <w:szCs w:val="18"/>
              </w:rPr>
              <w:t>Ecole primaire de Makala</w:t>
            </w:r>
          </w:p>
        </w:tc>
      </w:tr>
      <w:tr w:rsidR="000A4C24" w14:paraId="6783EC55" w14:textId="77777777" w:rsidTr="00FC1E79">
        <w:tc>
          <w:tcPr>
            <w:tcW w:w="1845" w:type="dxa"/>
            <w:vMerge w:val="restart"/>
            <w:shd w:val="clear" w:color="auto" w:fill="F2F2F2" w:themeFill="background1" w:themeFillShade="F2"/>
            <w:vAlign w:val="center"/>
          </w:tcPr>
          <w:p w14:paraId="4254D1B7" w14:textId="77777777" w:rsidR="000A4C24" w:rsidRPr="00266D9C" w:rsidRDefault="000A4C24" w:rsidP="00E34C85">
            <w:pPr>
              <w:jc w:val="center"/>
              <w:rPr>
                <w:bCs/>
              </w:rPr>
            </w:pPr>
            <w:r w:rsidRPr="009014C7">
              <w:rPr>
                <w:rFonts w:eastAsia="Georgia" w:cs="Georgia"/>
                <w:bCs/>
                <w:sz w:val="18"/>
                <w:szCs w:val="18"/>
              </w:rPr>
              <w:t>COD2201511 – Agriculture familiale et entreprenariat agricole et rural</w:t>
            </w:r>
          </w:p>
        </w:tc>
        <w:tc>
          <w:tcPr>
            <w:tcW w:w="1980" w:type="dxa"/>
            <w:vMerge w:val="restart"/>
            <w:tcBorders>
              <w:top w:val="single" w:sz="8" w:space="0" w:color="auto"/>
              <w:left w:val="nil"/>
              <w:right w:val="single" w:sz="8" w:space="0" w:color="auto"/>
            </w:tcBorders>
            <w:vAlign w:val="center"/>
          </w:tcPr>
          <w:p w14:paraId="4AFE33D8" w14:textId="77777777" w:rsidR="000A4C24" w:rsidRPr="009014C7" w:rsidRDefault="000A4C24" w:rsidP="00E34C85">
            <w:pPr>
              <w:spacing w:line="257" w:lineRule="auto"/>
              <w:jc w:val="center"/>
              <w:rPr>
                <w:rFonts w:eastAsia="Georgia" w:cs="Georgia"/>
                <w:bCs/>
                <w:sz w:val="18"/>
                <w:szCs w:val="18"/>
              </w:rPr>
            </w:pPr>
            <w:r w:rsidRPr="009014C7">
              <w:rPr>
                <w:rFonts w:eastAsia="Georgia" w:cs="Georgia"/>
                <w:bCs/>
                <w:sz w:val="18"/>
                <w:szCs w:val="18"/>
              </w:rPr>
              <w:t>Intervention COD2201211 – Formation, Entreprenariat et Emploi (Kasaï Oriental)</w:t>
            </w:r>
          </w:p>
        </w:tc>
        <w:tc>
          <w:tcPr>
            <w:tcW w:w="7931" w:type="dxa"/>
            <w:tcBorders>
              <w:top w:val="single" w:sz="8" w:space="0" w:color="auto"/>
              <w:left w:val="single" w:sz="8" w:space="0" w:color="auto"/>
              <w:bottom w:val="single" w:sz="8" w:space="0" w:color="auto"/>
              <w:right w:val="single" w:sz="8" w:space="0" w:color="auto"/>
            </w:tcBorders>
          </w:tcPr>
          <w:p w14:paraId="1517C18F" w14:textId="77777777" w:rsidR="000A4C24" w:rsidRPr="00F26FCD" w:rsidRDefault="000A4C24" w:rsidP="00E34C85">
            <w:pPr>
              <w:spacing w:line="257" w:lineRule="auto"/>
              <w:rPr>
                <w:rFonts w:eastAsia="Georgia" w:cs="Georgia"/>
                <w:b/>
                <w:bCs/>
                <w:sz w:val="18"/>
                <w:szCs w:val="18"/>
              </w:rPr>
            </w:pPr>
            <w:r w:rsidRPr="00F26FCD">
              <w:rPr>
                <w:rFonts w:eastAsia="Georgia" w:cs="Georgia"/>
                <w:b/>
                <w:bCs/>
                <w:sz w:val="18"/>
                <w:szCs w:val="18"/>
              </w:rPr>
              <w:t>Partenariat avec L’ITA Mazarello</w:t>
            </w:r>
          </w:p>
          <w:p w14:paraId="4B69477E" w14:textId="77777777" w:rsidR="000A4C24" w:rsidRDefault="000A4C24" w:rsidP="00E34C85">
            <w:pPr>
              <w:spacing w:line="257" w:lineRule="auto"/>
              <w:rPr>
                <w:rFonts w:eastAsia="Georgia" w:cs="Georgia"/>
                <w:sz w:val="18"/>
                <w:szCs w:val="18"/>
              </w:rPr>
            </w:pPr>
            <w:r>
              <w:rPr>
                <w:rFonts w:eastAsia="Georgia" w:cs="Georgia"/>
                <w:sz w:val="18"/>
                <w:szCs w:val="18"/>
              </w:rPr>
              <w:t>L’</w:t>
            </w:r>
            <w:r w:rsidRPr="6E81F2D2">
              <w:rPr>
                <w:rFonts w:eastAsia="Georgia" w:cs="Georgia"/>
                <w:sz w:val="18"/>
                <w:szCs w:val="18"/>
              </w:rPr>
              <w:t>institut technique agricole est partie prenante de l’incubateur RADELKOR et met place en des formations courtes visant l’incubation agricole et la transformation agroalimentaire innovante ainsi que la recherche action sectorielle.</w:t>
            </w:r>
          </w:p>
        </w:tc>
        <w:tc>
          <w:tcPr>
            <w:tcW w:w="2419" w:type="dxa"/>
            <w:tcBorders>
              <w:top w:val="single" w:sz="8" w:space="0" w:color="auto"/>
              <w:left w:val="single" w:sz="8" w:space="0" w:color="auto"/>
              <w:bottom w:val="single" w:sz="8" w:space="0" w:color="auto"/>
              <w:right w:val="single" w:sz="8" w:space="0" w:color="auto"/>
            </w:tcBorders>
          </w:tcPr>
          <w:p w14:paraId="20E87DA0" w14:textId="77777777" w:rsidR="000A4C24" w:rsidRDefault="000A4C24" w:rsidP="00E34C85">
            <w:pPr>
              <w:spacing w:line="257" w:lineRule="auto"/>
              <w:rPr>
                <w:rFonts w:eastAsia="Georgia" w:cs="Georgia"/>
                <w:sz w:val="18"/>
                <w:szCs w:val="18"/>
              </w:rPr>
            </w:pPr>
            <w:r w:rsidRPr="6E81F2D2">
              <w:rPr>
                <w:rFonts w:eastAsia="Georgia" w:cs="Georgia"/>
                <w:sz w:val="18"/>
                <w:szCs w:val="18"/>
              </w:rPr>
              <w:t>ITA Mazarello</w:t>
            </w:r>
          </w:p>
          <w:p w14:paraId="1228163B" w14:textId="77777777" w:rsidR="000A4C24" w:rsidRDefault="000A4C24" w:rsidP="00E34C85">
            <w:pPr>
              <w:spacing w:line="257" w:lineRule="auto"/>
              <w:rPr>
                <w:rFonts w:eastAsia="Georgia" w:cs="Georgia"/>
                <w:sz w:val="18"/>
                <w:szCs w:val="18"/>
              </w:rPr>
            </w:pPr>
            <w:r w:rsidRPr="6E81F2D2">
              <w:rPr>
                <w:rFonts w:eastAsia="Georgia" w:cs="Georgia"/>
                <w:sz w:val="18"/>
                <w:szCs w:val="18"/>
              </w:rPr>
              <w:t>Incubateur</w:t>
            </w:r>
          </w:p>
          <w:p w14:paraId="26E98444" w14:textId="77777777" w:rsidR="000A4C24" w:rsidRDefault="000A4C24" w:rsidP="00E34C85">
            <w:pPr>
              <w:spacing w:line="257" w:lineRule="auto"/>
              <w:rPr>
                <w:rFonts w:eastAsia="Georgia" w:cs="Georgia"/>
                <w:sz w:val="18"/>
                <w:szCs w:val="18"/>
              </w:rPr>
            </w:pPr>
            <w:r w:rsidRPr="6E81F2D2">
              <w:rPr>
                <w:rFonts w:eastAsia="Georgia" w:cs="Georgia"/>
                <w:sz w:val="18"/>
                <w:szCs w:val="18"/>
              </w:rPr>
              <w:t xml:space="preserve"> </w:t>
            </w:r>
          </w:p>
        </w:tc>
      </w:tr>
      <w:tr w:rsidR="000A4C24" w14:paraId="377EE696" w14:textId="77777777" w:rsidTr="00FC1E79">
        <w:tc>
          <w:tcPr>
            <w:tcW w:w="1845" w:type="dxa"/>
            <w:vMerge/>
            <w:shd w:val="clear" w:color="auto" w:fill="F2F2F2" w:themeFill="background1" w:themeFillShade="F2"/>
            <w:vAlign w:val="center"/>
          </w:tcPr>
          <w:p w14:paraId="4B0E6B98" w14:textId="77777777" w:rsidR="000A4C24" w:rsidRDefault="000A4C24" w:rsidP="00E34C85"/>
        </w:tc>
        <w:tc>
          <w:tcPr>
            <w:tcW w:w="1980" w:type="dxa"/>
            <w:vMerge/>
            <w:tcBorders>
              <w:left w:val="nil"/>
              <w:right w:val="single" w:sz="8" w:space="0" w:color="auto"/>
            </w:tcBorders>
          </w:tcPr>
          <w:p w14:paraId="03428395" w14:textId="77777777" w:rsidR="000A4C24" w:rsidRPr="6E81F2D2" w:rsidRDefault="000A4C24" w:rsidP="00E34C85">
            <w:pPr>
              <w:spacing w:line="257" w:lineRule="auto"/>
              <w:rPr>
                <w:rFonts w:eastAsia="Georgia" w:cs="Georgia"/>
                <w:sz w:val="18"/>
                <w:szCs w:val="18"/>
              </w:rPr>
            </w:pPr>
          </w:p>
        </w:tc>
        <w:tc>
          <w:tcPr>
            <w:tcW w:w="7931" w:type="dxa"/>
            <w:tcBorders>
              <w:top w:val="single" w:sz="8" w:space="0" w:color="auto"/>
              <w:left w:val="single" w:sz="8" w:space="0" w:color="auto"/>
              <w:bottom w:val="single" w:sz="8" w:space="0" w:color="auto"/>
              <w:right w:val="single" w:sz="8" w:space="0" w:color="auto"/>
            </w:tcBorders>
          </w:tcPr>
          <w:p w14:paraId="29BEAB0B" w14:textId="77777777" w:rsidR="000A4C24" w:rsidRDefault="000A4C24" w:rsidP="00E34C85">
            <w:pPr>
              <w:spacing w:line="257" w:lineRule="auto"/>
              <w:rPr>
                <w:rFonts w:eastAsia="Georgia" w:cs="Georgia"/>
                <w:b/>
                <w:bCs/>
                <w:sz w:val="18"/>
                <w:szCs w:val="18"/>
              </w:rPr>
            </w:pPr>
            <w:r w:rsidRPr="6E81F2D2">
              <w:rPr>
                <w:rFonts w:eastAsia="Georgia" w:cs="Georgia"/>
                <w:b/>
                <w:bCs/>
                <w:sz w:val="18"/>
                <w:szCs w:val="18"/>
              </w:rPr>
              <w:t>Déploiement d’une offre d’accompagnement des entrepreneurs mutualisée et variée</w:t>
            </w:r>
          </w:p>
          <w:p w14:paraId="12B49C85" w14:textId="77777777" w:rsidR="000A4C24" w:rsidRPr="6E81F2D2" w:rsidRDefault="000A4C24" w:rsidP="00E34C85">
            <w:pPr>
              <w:spacing w:line="257" w:lineRule="auto"/>
              <w:rPr>
                <w:rFonts w:eastAsia="Georgia" w:cs="Georgia"/>
                <w:sz w:val="18"/>
                <w:szCs w:val="18"/>
              </w:rPr>
            </w:pPr>
            <w:r w:rsidRPr="6E81F2D2">
              <w:rPr>
                <w:rFonts w:eastAsia="Georgia" w:cs="Georgia"/>
                <w:sz w:val="18"/>
                <w:szCs w:val="18"/>
              </w:rPr>
              <w:t>Le secteur agricole et agroalimentaire représente un secteur porteur en termes d’insertion professionnelle. Les interventions FEE et agriculture travailleront ensemble afin de proposer des parcours d’accompagnement pour les entrepreneurs mutualisés tout en prenant en compte les spécificités liées à chacun des secteurs. Les formations professionnalisantes dans le secteur agricole pourront être effectuées dans des sites renforcés par l’intervention agriculture (telle que le CAP Tshioji pour la pisciculture) ce qui permettra d’offrir aux entrepreneurs appuyés une expérience pratique dans des centres de compétences et de créer des liens entre les acteurs des territoires.</w:t>
            </w:r>
          </w:p>
        </w:tc>
        <w:tc>
          <w:tcPr>
            <w:tcW w:w="2419" w:type="dxa"/>
            <w:tcBorders>
              <w:top w:val="single" w:sz="8" w:space="0" w:color="auto"/>
              <w:left w:val="single" w:sz="8" w:space="0" w:color="auto"/>
              <w:bottom w:val="single" w:sz="8" w:space="0" w:color="auto"/>
              <w:right w:val="single" w:sz="8" w:space="0" w:color="auto"/>
            </w:tcBorders>
          </w:tcPr>
          <w:p w14:paraId="35E5446D" w14:textId="77777777" w:rsidR="000A4C24" w:rsidRPr="6E81F2D2" w:rsidRDefault="000A4C24" w:rsidP="00E34C85">
            <w:pPr>
              <w:spacing w:line="257" w:lineRule="auto"/>
              <w:rPr>
                <w:rFonts w:eastAsia="Georgia" w:cs="Georgia"/>
                <w:sz w:val="18"/>
                <w:szCs w:val="18"/>
              </w:rPr>
            </w:pPr>
            <w:r w:rsidRPr="6E81F2D2">
              <w:rPr>
                <w:rFonts w:eastAsia="Georgia" w:cs="Georgia"/>
                <w:sz w:val="18"/>
                <w:szCs w:val="18"/>
              </w:rPr>
              <w:t>Centre de ressources, Ecoles Techniques et centres de formation</w:t>
            </w:r>
          </w:p>
        </w:tc>
      </w:tr>
      <w:tr w:rsidR="000A4C24" w14:paraId="4A99C4AC" w14:textId="77777777" w:rsidTr="00FC1E79">
        <w:tc>
          <w:tcPr>
            <w:tcW w:w="1845" w:type="dxa"/>
            <w:vMerge/>
            <w:shd w:val="clear" w:color="auto" w:fill="F2F2F2" w:themeFill="background1" w:themeFillShade="F2"/>
            <w:vAlign w:val="center"/>
          </w:tcPr>
          <w:p w14:paraId="1A60CBEE" w14:textId="77777777" w:rsidR="000A4C24" w:rsidRDefault="000A4C24" w:rsidP="00E34C85"/>
        </w:tc>
        <w:tc>
          <w:tcPr>
            <w:tcW w:w="1980" w:type="dxa"/>
            <w:vMerge/>
            <w:tcBorders>
              <w:left w:val="nil"/>
              <w:right w:val="single" w:sz="8" w:space="0" w:color="auto"/>
            </w:tcBorders>
          </w:tcPr>
          <w:p w14:paraId="0E7C2F39" w14:textId="77777777" w:rsidR="000A4C24" w:rsidRPr="6E81F2D2" w:rsidRDefault="000A4C24" w:rsidP="00E34C85">
            <w:pPr>
              <w:spacing w:line="257" w:lineRule="auto"/>
              <w:rPr>
                <w:rFonts w:eastAsia="Georgia" w:cs="Georgia"/>
                <w:sz w:val="18"/>
                <w:szCs w:val="18"/>
              </w:rPr>
            </w:pPr>
          </w:p>
        </w:tc>
        <w:tc>
          <w:tcPr>
            <w:tcW w:w="7931" w:type="dxa"/>
            <w:tcBorders>
              <w:top w:val="single" w:sz="8" w:space="0" w:color="auto"/>
              <w:left w:val="nil"/>
              <w:bottom w:val="single" w:sz="8" w:space="0" w:color="auto"/>
              <w:right w:val="single" w:sz="8" w:space="0" w:color="auto"/>
            </w:tcBorders>
          </w:tcPr>
          <w:p w14:paraId="4D2C554E" w14:textId="77777777" w:rsidR="000A4C24" w:rsidRPr="000A4C24" w:rsidRDefault="000A4C24" w:rsidP="00E34C85">
            <w:pPr>
              <w:rPr>
                <w:rFonts w:eastAsia="Georgia" w:cs="Georgia"/>
                <w:b/>
                <w:bCs/>
                <w:sz w:val="18"/>
                <w:szCs w:val="18"/>
              </w:rPr>
            </w:pPr>
            <w:r w:rsidRPr="000A4C24">
              <w:rPr>
                <w:rFonts w:eastAsia="Georgia" w:cs="Georgia"/>
                <w:b/>
                <w:bCs/>
                <w:sz w:val="18"/>
                <w:szCs w:val="18"/>
              </w:rPr>
              <w:t>Complémentarité sur les chaines de valeur agricoles</w:t>
            </w:r>
          </w:p>
          <w:p w14:paraId="38D162A2" w14:textId="77777777" w:rsidR="000A4C24" w:rsidRPr="000A4C24" w:rsidRDefault="000A4C24" w:rsidP="00E34C85">
            <w:pPr>
              <w:spacing w:line="257" w:lineRule="auto"/>
              <w:rPr>
                <w:rFonts w:eastAsia="Georgia" w:cs="Georgia"/>
                <w:sz w:val="18"/>
                <w:szCs w:val="18"/>
              </w:rPr>
            </w:pPr>
            <w:r w:rsidRPr="000A4C24">
              <w:rPr>
                <w:rFonts w:eastAsia="Georgia" w:cs="Georgia"/>
                <w:sz w:val="18"/>
                <w:szCs w:val="18"/>
              </w:rPr>
              <w:t xml:space="preserve">L’intervention agriculture se concentrera davantage sur les zones de production agricoles tandis que l’intervention FEE sera recentrée sur l’écosystème urbain et péri urbain. De par leur localisation, ces deux interventions viendront se compléter sur les chaines de valeur agricoles afin </w:t>
            </w:r>
            <w:r w:rsidRPr="000A4C24">
              <w:rPr>
                <w:rFonts w:eastAsia="Georgia" w:cs="Georgia"/>
                <w:sz w:val="18"/>
                <w:szCs w:val="18"/>
              </w:rPr>
              <w:lastRenderedPageBreak/>
              <w:t>de créer de la valeur ajoutée au sein de la province. L’intervention agriculture se concentrera ainsi sur la production agricole et l’intervention FEE sur les aspects transformation et agroalimentaire.</w:t>
            </w:r>
          </w:p>
        </w:tc>
        <w:tc>
          <w:tcPr>
            <w:tcW w:w="2419" w:type="dxa"/>
            <w:tcBorders>
              <w:top w:val="single" w:sz="8" w:space="0" w:color="auto"/>
              <w:left w:val="single" w:sz="8" w:space="0" w:color="auto"/>
              <w:bottom w:val="single" w:sz="8" w:space="0" w:color="auto"/>
              <w:right w:val="single" w:sz="8" w:space="0" w:color="auto"/>
            </w:tcBorders>
          </w:tcPr>
          <w:p w14:paraId="53C1BDC3" w14:textId="77777777" w:rsidR="000A4C24" w:rsidRPr="6E81F2D2" w:rsidRDefault="000A4C24" w:rsidP="00E34C85">
            <w:pPr>
              <w:spacing w:line="257" w:lineRule="auto"/>
              <w:rPr>
                <w:rFonts w:eastAsia="Georgia" w:cs="Georgia"/>
                <w:sz w:val="18"/>
                <w:szCs w:val="18"/>
              </w:rPr>
            </w:pPr>
            <w:r w:rsidRPr="6E81F2D2">
              <w:rPr>
                <w:rFonts w:eastAsia="Georgia" w:cs="Georgia"/>
                <w:sz w:val="18"/>
                <w:szCs w:val="18"/>
              </w:rPr>
              <w:lastRenderedPageBreak/>
              <w:t>Centre de ressources, producteurs agricoles, entrepreneurs agroalimentaires</w:t>
            </w:r>
          </w:p>
        </w:tc>
      </w:tr>
      <w:tr w:rsidR="000A4C24" w14:paraId="644249D2" w14:textId="77777777" w:rsidTr="00FC1E79">
        <w:tc>
          <w:tcPr>
            <w:tcW w:w="1845" w:type="dxa"/>
            <w:vMerge/>
            <w:shd w:val="clear" w:color="auto" w:fill="F2F2F2" w:themeFill="background1" w:themeFillShade="F2"/>
            <w:vAlign w:val="center"/>
          </w:tcPr>
          <w:p w14:paraId="081AC45E" w14:textId="77777777" w:rsidR="000A4C24" w:rsidRDefault="000A4C24" w:rsidP="00E34C85"/>
        </w:tc>
        <w:tc>
          <w:tcPr>
            <w:tcW w:w="1980" w:type="dxa"/>
            <w:vMerge/>
            <w:tcBorders>
              <w:left w:val="nil"/>
              <w:right w:val="single" w:sz="8" w:space="0" w:color="auto"/>
            </w:tcBorders>
          </w:tcPr>
          <w:p w14:paraId="05EC0160" w14:textId="77777777" w:rsidR="000A4C24" w:rsidRDefault="000A4C24" w:rsidP="00E34C85">
            <w:pPr>
              <w:spacing w:line="257" w:lineRule="auto"/>
              <w:rPr>
                <w:rFonts w:eastAsia="Georgia" w:cs="Georgia"/>
                <w:sz w:val="18"/>
                <w:szCs w:val="18"/>
              </w:rPr>
            </w:pPr>
          </w:p>
        </w:tc>
        <w:tc>
          <w:tcPr>
            <w:tcW w:w="7931" w:type="dxa"/>
            <w:tcBorders>
              <w:top w:val="single" w:sz="8" w:space="0" w:color="auto"/>
              <w:left w:val="single" w:sz="8" w:space="0" w:color="auto"/>
              <w:bottom w:val="single" w:sz="8" w:space="0" w:color="auto"/>
              <w:right w:val="single" w:sz="8" w:space="0" w:color="auto"/>
            </w:tcBorders>
          </w:tcPr>
          <w:p w14:paraId="49FD6E55" w14:textId="77777777" w:rsidR="000A4C24" w:rsidRPr="00383500" w:rsidRDefault="000A4C24" w:rsidP="00E34C85">
            <w:pPr>
              <w:spacing w:line="257" w:lineRule="auto"/>
              <w:rPr>
                <w:rFonts w:eastAsia="Georgia" w:cs="Georgia"/>
                <w:b/>
                <w:bCs/>
                <w:sz w:val="18"/>
                <w:szCs w:val="18"/>
              </w:rPr>
            </w:pPr>
            <w:r w:rsidRPr="00383500">
              <w:rPr>
                <w:rFonts w:eastAsia="Georgia" w:cs="Georgia"/>
                <w:b/>
                <w:bCs/>
                <w:sz w:val="18"/>
                <w:szCs w:val="18"/>
              </w:rPr>
              <w:t>Partenariat avec l’incubateur rural de Ngandajika</w:t>
            </w:r>
          </w:p>
          <w:p w14:paraId="4DD05374" w14:textId="1324765A" w:rsidR="000A4C24" w:rsidRDefault="000A4C24" w:rsidP="00FC1E79">
            <w:pPr>
              <w:spacing w:line="257" w:lineRule="auto"/>
              <w:rPr>
                <w:rFonts w:eastAsia="Georgia" w:cs="Georgia"/>
                <w:sz w:val="18"/>
                <w:szCs w:val="18"/>
              </w:rPr>
            </w:pPr>
            <w:r w:rsidRPr="6E81F2D2">
              <w:rPr>
                <w:rFonts w:eastAsia="Georgia" w:cs="Georgia"/>
                <w:sz w:val="18"/>
                <w:szCs w:val="18"/>
              </w:rPr>
              <w:t>Partenariat stratégique et opérationnel entre Les initiatives locales agricoles de N’Gandajika et son incubateur rural et l’incubateur urbain de Mbuji-Mayi</w:t>
            </w:r>
            <w:r>
              <w:rPr>
                <w:rFonts w:eastAsia="Georgia" w:cs="Georgia"/>
                <w:sz w:val="18"/>
                <w:szCs w:val="18"/>
              </w:rPr>
              <w:t xml:space="preserve">. </w:t>
            </w:r>
          </w:p>
        </w:tc>
        <w:tc>
          <w:tcPr>
            <w:tcW w:w="2419" w:type="dxa"/>
            <w:tcBorders>
              <w:top w:val="single" w:sz="8" w:space="0" w:color="auto"/>
              <w:left w:val="single" w:sz="8" w:space="0" w:color="auto"/>
              <w:bottom w:val="single" w:sz="8" w:space="0" w:color="auto"/>
              <w:right w:val="single" w:sz="8" w:space="0" w:color="auto"/>
            </w:tcBorders>
          </w:tcPr>
          <w:p w14:paraId="4C1E6B99" w14:textId="77777777" w:rsidR="000A4C24" w:rsidRDefault="000A4C24" w:rsidP="00E34C85">
            <w:pPr>
              <w:spacing w:line="257" w:lineRule="auto"/>
              <w:rPr>
                <w:rFonts w:eastAsia="Georgia" w:cs="Georgia"/>
                <w:sz w:val="18"/>
                <w:szCs w:val="18"/>
              </w:rPr>
            </w:pPr>
            <w:r w:rsidRPr="6E81F2D2">
              <w:rPr>
                <w:rFonts w:eastAsia="Georgia" w:cs="Georgia"/>
                <w:sz w:val="18"/>
                <w:szCs w:val="18"/>
              </w:rPr>
              <w:t>Incubateur rural</w:t>
            </w:r>
          </w:p>
          <w:p w14:paraId="461299FC" w14:textId="77777777" w:rsidR="000A4C24" w:rsidRDefault="000A4C24" w:rsidP="00E34C85">
            <w:pPr>
              <w:spacing w:line="257" w:lineRule="auto"/>
              <w:rPr>
                <w:rFonts w:eastAsia="Georgia" w:cs="Georgia"/>
                <w:sz w:val="18"/>
                <w:szCs w:val="18"/>
              </w:rPr>
            </w:pPr>
            <w:r w:rsidRPr="6E81F2D2">
              <w:rPr>
                <w:rFonts w:eastAsia="Georgia" w:cs="Georgia"/>
                <w:sz w:val="18"/>
                <w:szCs w:val="18"/>
              </w:rPr>
              <w:t>Incubateur urbain</w:t>
            </w:r>
          </w:p>
          <w:p w14:paraId="52AA2460" w14:textId="77777777" w:rsidR="000A4C24" w:rsidRDefault="000A4C24" w:rsidP="00E34C85">
            <w:pPr>
              <w:spacing w:line="257" w:lineRule="auto"/>
              <w:rPr>
                <w:rFonts w:eastAsia="Georgia" w:cs="Georgia"/>
                <w:sz w:val="18"/>
                <w:szCs w:val="18"/>
              </w:rPr>
            </w:pPr>
          </w:p>
        </w:tc>
      </w:tr>
      <w:tr w:rsidR="000A4C24" w14:paraId="67165A1D" w14:textId="77777777" w:rsidTr="00FC1E79">
        <w:tc>
          <w:tcPr>
            <w:tcW w:w="1845" w:type="dxa"/>
            <w:vMerge/>
            <w:vAlign w:val="center"/>
          </w:tcPr>
          <w:p w14:paraId="5E16DA0C" w14:textId="77777777" w:rsidR="000A4C24" w:rsidRDefault="000A4C24" w:rsidP="00E34C85"/>
        </w:tc>
        <w:tc>
          <w:tcPr>
            <w:tcW w:w="1980" w:type="dxa"/>
            <w:vMerge/>
            <w:tcBorders>
              <w:left w:val="nil"/>
              <w:bottom w:val="single" w:sz="8" w:space="0" w:color="auto"/>
              <w:right w:val="single" w:sz="8" w:space="0" w:color="auto"/>
            </w:tcBorders>
          </w:tcPr>
          <w:p w14:paraId="2DB7F99E" w14:textId="77777777" w:rsidR="000A4C24" w:rsidRDefault="000A4C24" w:rsidP="00E34C85">
            <w:pPr>
              <w:spacing w:line="257" w:lineRule="auto"/>
              <w:rPr>
                <w:rFonts w:eastAsia="Georgia" w:cs="Georgia"/>
                <w:sz w:val="18"/>
                <w:szCs w:val="18"/>
              </w:rPr>
            </w:pPr>
          </w:p>
        </w:tc>
        <w:tc>
          <w:tcPr>
            <w:tcW w:w="7931" w:type="dxa"/>
            <w:tcBorders>
              <w:top w:val="single" w:sz="8" w:space="0" w:color="auto"/>
              <w:left w:val="single" w:sz="8" w:space="0" w:color="auto"/>
              <w:right w:val="single" w:sz="8" w:space="0" w:color="auto"/>
            </w:tcBorders>
          </w:tcPr>
          <w:p w14:paraId="05EFF486" w14:textId="77777777" w:rsidR="000A4C24" w:rsidRDefault="000A4C24" w:rsidP="00E34C85">
            <w:pPr>
              <w:spacing w:line="257" w:lineRule="auto"/>
              <w:rPr>
                <w:rFonts w:eastAsia="Georgia" w:cs="Georgia"/>
                <w:b/>
                <w:bCs/>
                <w:sz w:val="18"/>
                <w:szCs w:val="18"/>
              </w:rPr>
            </w:pPr>
            <w:r w:rsidRPr="6E81F2D2">
              <w:rPr>
                <w:rFonts w:eastAsia="Georgia" w:cs="Georgia"/>
                <w:b/>
                <w:bCs/>
                <w:sz w:val="18"/>
                <w:szCs w:val="18"/>
              </w:rPr>
              <w:t>Soutien à l’écosystème financier pour améliorer l’accès au financement</w:t>
            </w:r>
          </w:p>
          <w:p w14:paraId="61846F27" w14:textId="77777777" w:rsidR="000A4C24" w:rsidRPr="00383500" w:rsidRDefault="000A4C24" w:rsidP="00E34C85">
            <w:pPr>
              <w:spacing w:line="257" w:lineRule="auto"/>
              <w:rPr>
                <w:rFonts w:eastAsia="Georgia" w:cs="Georgia"/>
                <w:b/>
                <w:bCs/>
                <w:sz w:val="18"/>
                <w:szCs w:val="18"/>
              </w:rPr>
            </w:pPr>
            <w:r w:rsidRPr="6E81F2D2">
              <w:rPr>
                <w:rFonts w:eastAsia="Georgia" w:cs="Georgia"/>
                <w:sz w:val="18"/>
                <w:szCs w:val="18"/>
              </w:rPr>
              <w:t>L’accès à la finance reste problématique pour les entrepreneurs et constitue un frein au développement de leur activités. Les intervenions FEE et agriculture travailleront ensemble à l’amélioration d’offres de services financiers afin de lever ces barrières. L’activité sera menée principalement par l’intervention FEE et l’intervention agriculture contribuera à prendre en compte les spécificités liées au secteur agricole afin de couvrir au mieux les besoins de tous les entrepreneurs quel que soit leur secteur d’activité.</w:t>
            </w:r>
          </w:p>
        </w:tc>
        <w:tc>
          <w:tcPr>
            <w:tcW w:w="2419" w:type="dxa"/>
            <w:tcBorders>
              <w:top w:val="single" w:sz="8" w:space="0" w:color="auto"/>
              <w:left w:val="single" w:sz="8" w:space="0" w:color="auto"/>
              <w:right w:val="single" w:sz="8" w:space="0" w:color="auto"/>
            </w:tcBorders>
          </w:tcPr>
          <w:p w14:paraId="5F7F8BE8" w14:textId="6F356A3A" w:rsidR="000A4C24" w:rsidRDefault="000A4C24" w:rsidP="00E34C85">
            <w:pPr>
              <w:spacing w:line="257" w:lineRule="auto"/>
              <w:rPr>
                <w:rFonts w:eastAsia="Georgia" w:cs="Georgia"/>
                <w:sz w:val="18"/>
                <w:szCs w:val="18"/>
              </w:rPr>
            </w:pPr>
          </w:p>
          <w:p w14:paraId="3B27207E" w14:textId="77777777" w:rsidR="000A4C24" w:rsidRPr="6E81F2D2" w:rsidRDefault="000A4C24" w:rsidP="00E34C85">
            <w:pPr>
              <w:spacing w:line="257" w:lineRule="auto"/>
              <w:rPr>
                <w:rFonts w:eastAsia="Georgia" w:cs="Georgia"/>
                <w:sz w:val="18"/>
                <w:szCs w:val="18"/>
              </w:rPr>
            </w:pPr>
            <w:r w:rsidRPr="6E81F2D2">
              <w:rPr>
                <w:rFonts w:eastAsia="Georgia" w:cs="Georgia"/>
                <w:sz w:val="18"/>
                <w:szCs w:val="18"/>
              </w:rPr>
              <w:t>Centre de Ressources, services financiers</w:t>
            </w:r>
          </w:p>
        </w:tc>
      </w:tr>
      <w:tr w:rsidR="009B2E5F" w14:paraId="24A69DE8" w14:textId="77777777" w:rsidTr="00FC1E79">
        <w:trPr>
          <w:trHeight w:val="2447"/>
        </w:trPr>
        <w:tc>
          <w:tcPr>
            <w:tcW w:w="1845" w:type="dxa"/>
            <w:tcBorders>
              <w:top w:val="nil"/>
              <w:left w:val="single" w:sz="8" w:space="0" w:color="auto"/>
              <w:right w:val="single" w:sz="8" w:space="0" w:color="auto"/>
            </w:tcBorders>
            <w:shd w:val="clear" w:color="auto" w:fill="F2F2F2" w:themeFill="background1" w:themeFillShade="F2"/>
            <w:vAlign w:val="center"/>
          </w:tcPr>
          <w:p w14:paraId="5F8BEA4B" w14:textId="77777777" w:rsidR="009B2E5F" w:rsidRPr="009014C7" w:rsidRDefault="009B2E5F" w:rsidP="00E34C85">
            <w:pPr>
              <w:jc w:val="center"/>
              <w:rPr>
                <w:rFonts w:eastAsia="Georgia" w:cs="Georgia"/>
                <w:bCs/>
                <w:sz w:val="18"/>
                <w:szCs w:val="18"/>
              </w:rPr>
            </w:pPr>
            <w:r w:rsidRPr="009014C7">
              <w:rPr>
                <w:rFonts w:eastAsia="Georgia" w:cs="Georgia"/>
                <w:bCs/>
                <w:sz w:val="18"/>
                <w:szCs w:val="18"/>
              </w:rPr>
              <w:t>Intervention COD2201311 – Education de base (Kasaï Oriental)</w:t>
            </w:r>
          </w:p>
        </w:tc>
        <w:tc>
          <w:tcPr>
            <w:tcW w:w="1980" w:type="dxa"/>
            <w:tcBorders>
              <w:top w:val="single" w:sz="8" w:space="0" w:color="auto"/>
              <w:left w:val="single" w:sz="8" w:space="0" w:color="auto"/>
              <w:right w:val="single" w:sz="8" w:space="0" w:color="auto"/>
            </w:tcBorders>
            <w:vAlign w:val="center"/>
          </w:tcPr>
          <w:p w14:paraId="15A81E55" w14:textId="77777777" w:rsidR="009B2E5F" w:rsidRDefault="009B2E5F" w:rsidP="00E34C85">
            <w:pPr>
              <w:spacing w:line="257" w:lineRule="auto"/>
              <w:jc w:val="center"/>
              <w:rPr>
                <w:rFonts w:eastAsia="Georgia" w:cs="Georgia"/>
                <w:sz w:val="18"/>
                <w:szCs w:val="18"/>
              </w:rPr>
            </w:pPr>
            <w:r w:rsidRPr="6E81F2D2">
              <w:rPr>
                <w:rFonts w:eastAsia="Georgia" w:cs="Georgia"/>
                <w:sz w:val="18"/>
                <w:szCs w:val="18"/>
              </w:rPr>
              <w:t>Lutte contre les violences sexuelles et l’impunité (Kasaï Oriental)</w:t>
            </w:r>
          </w:p>
        </w:tc>
        <w:tc>
          <w:tcPr>
            <w:tcW w:w="7931" w:type="dxa"/>
            <w:tcBorders>
              <w:top w:val="single" w:sz="8" w:space="0" w:color="auto"/>
              <w:left w:val="single" w:sz="8" w:space="0" w:color="auto"/>
              <w:right w:val="single" w:sz="8" w:space="0" w:color="auto"/>
            </w:tcBorders>
          </w:tcPr>
          <w:p w14:paraId="7A0A8238" w14:textId="71E1A5DB" w:rsidR="009B2E5F" w:rsidRDefault="009B2E5F" w:rsidP="009B2E5F">
            <w:pPr>
              <w:spacing w:line="257" w:lineRule="auto"/>
              <w:rPr>
                <w:rFonts w:eastAsia="Georgia" w:cs="Georgia"/>
                <w:sz w:val="18"/>
                <w:szCs w:val="18"/>
                <w:lang w:val="fr"/>
              </w:rPr>
            </w:pPr>
            <w:r w:rsidRPr="6E81F2D2">
              <w:rPr>
                <w:rFonts w:eastAsia="Georgia" w:cs="Georgia"/>
                <w:b/>
                <w:bCs/>
                <w:sz w:val="18"/>
                <w:szCs w:val="18"/>
                <w:lang w:val="fr"/>
              </w:rPr>
              <w:t>Promouvoir la rétention et la transition des filles et enfants vulnérables</w:t>
            </w:r>
            <w:r>
              <w:rPr>
                <w:rFonts w:eastAsia="Georgia" w:cs="Georgia"/>
                <w:b/>
                <w:bCs/>
                <w:sz w:val="18"/>
                <w:szCs w:val="18"/>
                <w:lang w:val="fr"/>
              </w:rPr>
              <w:t xml:space="preserve"> et</w:t>
            </w:r>
            <w:r w:rsidRPr="6E81F2D2">
              <w:rPr>
                <w:rFonts w:eastAsia="Georgia" w:cs="Georgia"/>
                <w:b/>
                <w:bCs/>
                <w:sz w:val="18"/>
                <w:szCs w:val="18"/>
                <w:lang w:val="fr"/>
              </w:rPr>
              <w:t xml:space="preserve"> </w:t>
            </w:r>
            <w:r>
              <w:rPr>
                <w:rFonts w:eastAsia="Georgia" w:cs="Georgia"/>
                <w:b/>
                <w:bCs/>
                <w:sz w:val="18"/>
                <w:szCs w:val="18"/>
                <w:lang w:val="fr"/>
              </w:rPr>
              <w:t>p</w:t>
            </w:r>
            <w:r w:rsidRPr="6E81F2D2">
              <w:rPr>
                <w:rFonts w:eastAsia="Georgia" w:cs="Georgia"/>
                <w:b/>
                <w:bCs/>
                <w:sz w:val="18"/>
                <w:szCs w:val="18"/>
                <w:lang w:val="fr"/>
              </w:rPr>
              <w:t>romouvoir l’exercice du droit à la santé sexuelle et reproductive des filles et les enfants vulnérables</w:t>
            </w:r>
            <w:r w:rsidRPr="6E81F2D2">
              <w:rPr>
                <w:rFonts w:eastAsia="Georgia" w:cs="Georgia"/>
                <w:sz w:val="18"/>
                <w:szCs w:val="18"/>
                <w:lang w:val="fr"/>
              </w:rPr>
              <w:t xml:space="preserve"> </w:t>
            </w:r>
          </w:p>
          <w:p w14:paraId="6DA0699C" w14:textId="00328A9F" w:rsidR="009B2E5F" w:rsidRDefault="009B2E5F" w:rsidP="00E34C85">
            <w:pPr>
              <w:spacing w:line="257" w:lineRule="auto"/>
              <w:rPr>
                <w:rFonts w:eastAsia="Georgia" w:cs="Georgia"/>
                <w:b/>
                <w:bCs/>
                <w:sz w:val="18"/>
                <w:szCs w:val="18"/>
                <w:lang w:val="fr"/>
              </w:rPr>
            </w:pPr>
          </w:p>
          <w:p w14:paraId="1906367D" w14:textId="2F2A3B37" w:rsidR="009B2E5F" w:rsidRPr="009B2E5F" w:rsidRDefault="009B2E5F" w:rsidP="009B2E5F">
            <w:pPr>
              <w:spacing w:line="257" w:lineRule="auto"/>
              <w:rPr>
                <w:rFonts w:eastAsia="Georgia" w:cs="Georgia"/>
                <w:sz w:val="18"/>
                <w:szCs w:val="18"/>
                <w:lang w:val="fr"/>
              </w:rPr>
            </w:pPr>
            <w:r w:rsidRPr="6E81F2D2">
              <w:rPr>
                <w:rFonts w:eastAsia="Georgia" w:cs="Georgia"/>
                <w:sz w:val="18"/>
                <w:szCs w:val="18"/>
                <w:lang w:val="fr"/>
              </w:rPr>
              <w:t xml:space="preserve">Mise en œuvre d’activités qui visent la protection des filles et des enfants vulnérables afin d’assurer le suivi et la prise en charge des violences sexuelles, au sein des écoles et sur le trajet domicile-école. Eventuellement assurer le référencement vers un CISM ou une FOSA Ces activités seront déployées au sein des écoles et dans un centre de rattrapage scolaire pilote dans la mesure où ces centres permettent aux filles victimes de violences sexuelles, mère-filles et filles enceintes, de rester </w:t>
            </w:r>
            <w:r>
              <w:rPr>
                <w:rFonts w:eastAsia="Georgia" w:cs="Georgia"/>
                <w:sz w:val="18"/>
                <w:szCs w:val="18"/>
                <w:lang w:val="fr"/>
              </w:rPr>
              <w:t>scolarisées</w:t>
            </w:r>
            <w:r w:rsidRPr="6E81F2D2">
              <w:rPr>
                <w:rFonts w:eastAsia="Georgia" w:cs="Georgia"/>
                <w:sz w:val="18"/>
                <w:szCs w:val="18"/>
                <w:lang w:val="fr"/>
              </w:rPr>
              <w:t xml:space="preserve"> ou d’être </w:t>
            </w:r>
            <w:r>
              <w:rPr>
                <w:rFonts w:eastAsia="Georgia" w:cs="Georgia"/>
                <w:sz w:val="18"/>
                <w:szCs w:val="18"/>
                <w:lang w:val="fr"/>
              </w:rPr>
              <w:t>scolarisées</w:t>
            </w:r>
            <w:r w:rsidRPr="6E81F2D2">
              <w:rPr>
                <w:rFonts w:eastAsia="Georgia" w:cs="Georgia"/>
                <w:sz w:val="18"/>
                <w:szCs w:val="18"/>
                <w:lang w:val="fr"/>
              </w:rPr>
              <w:t xml:space="preserve"> et de poursuivre ou rattraper le cursus.</w:t>
            </w:r>
            <w:r>
              <w:rPr>
                <w:rFonts w:eastAsia="Georgia" w:cs="Georgia"/>
                <w:sz w:val="18"/>
                <w:szCs w:val="18"/>
                <w:lang w:val="fr"/>
              </w:rPr>
              <w:t xml:space="preserve"> </w:t>
            </w:r>
            <w:r w:rsidRPr="6E81F2D2">
              <w:rPr>
                <w:rFonts w:eastAsia="Georgia" w:cs="Georgia"/>
                <w:sz w:val="18"/>
                <w:szCs w:val="18"/>
                <w:lang w:val="fr"/>
              </w:rPr>
              <w:t xml:space="preserve">Activités de sensibilisation et prévention par rapport les VS et VBG, </w:t>
            </w:r>
          </w:p>
        </w:tc>
        <w:tc>
          <w:tcPr>
            <w:tcW w:w="2419" w:type="dxa"/>
            <w:tcBorders>
              <w:top w:val="single" w:sz="8" w:space="0" w:color="auto"/>
              <w:left w:val="single" w:sz="8" w:space="0" w:color="auto"/>
              <w:right w:val="single" w:sz="8" w:space="0" w:color="auto"/>
            </w:tcBorders>
          </w:tcPr>
          <w:p w14:paraId="6A9B4783" w14:textId="77777777" w:rsidR="009B2E5F" w:rsidRDefault="009B2E5F" w:rsidP="00E34C85">
            <w:pPr>
              <w:spacing w:line="257" w:lineRule="auto"/>
              <w:rPr>
                <w:rFonts w:eastAsia="Georgia" w:cs="Georgia"/>
                <w:sz w:val="18"/>
                <w:szCs w:val="18"/>
              </w:rPr>
            </w:pPr>
            <w:r w:rsidRPr="6E81F2D2">
              <w:rPr>
                <w:rFonts w:eastAsia="Georgia" w:cs="Georgia"/>
                <w:sz w:val="18"/>
                <w:szCs w:val="18"/>
              </w:rPr>
              <w:t>Autorités, parents, communautés, acteurs-clés LVS</w:t>
            </w:r>
          </w:p>
          <w:p w14:paraId="62136992" w14:textId="77777777" w:rsidR="009B2E5F" w:rsidRDefault="009B2E5F" w:rsidP="00E34C85">
            <w:pPr>
              <w:spacing w:line="257" w:lineRule="auto"/>
              <w:rPr>
                <w:rFonts w:eastAsia="Georgia" w:cs="Georgia"/>
                <w:sz w:val="18"/>
                <w:szCs w:val="18"/>
              </w:rPr>
            </w:pPr>
            <w:r w:rsidRPr="6E81F2D2">
              <w:rPr>
                <w:rFonts w:eastAsia="Georgia" w:cs="Georgia"/>
                <w:sz w:val="18"/>
                <w:szCs w:val="18"/>
              </w:rPr>
              <w:t>PROVED KOR1</w:t>
            </w:r>
          </w:p>
          <w:p w14:paraId="1DC5DEFB" w14:textId="77777777" w:rsidR="009B2E5F" w:rsidRDefault="009B2E5F" w:rsidP="00E34C85">
            <w:pPr>
              <w:spacing w:line="257" w:lineRule="auto"/>
              <w:rPr>
                <w:rFonts w:eastAsia="Georgia" w:cs="Georgia"/>
                <w:sz w:val="18"/>
                <w:szCs w:val="18"/>
              </w:rPr>
            </w:pPr>
          </w:p>
          <w:p w14:paraId="4B080DF6" w14:textId="77777777" w:rsidR="009B2E5F" w:rsidRDefault="009B2E5F" w:rsidP="00E34C85">
            <w:pPr>
              <w:spacing w:line="257" w:lineRule="auto"/>
              <w:rPr>
                <w:rFonts w:eastAsia="Georgia" w:cs="Georgia"/>
                <w:sz w:val="18"/>
                <w:szCs w:val="18"/>
              </w:rPr>
            </w:pPr>
            <w:r w:rsidRPr="6E81F2D2">
              <w:rPr>
                <w:rFonts w:eastAsia="Georgia" w:cs="Georgia"/>
                <w:sz w:val="18"/>
                <w:szCs w:val="18"/>
              </w:rPr>
              <w:t xml:space="preserve">Ecoles </w:t>
            </w:r>
          </w:p>
          <w:p w14:paraId="0F0C7AD9" w14:textId="77777777" w:rsidR="009B2E5F" w:rsidRDefault="009B2E5F" w:rsidP="00E34C85">
            <w:pPr>
              <w:spacing w:line="257" w:lineRule="auto"/>
              <w:rPr>
                <w:rFonts w:eastAsia="Georgia" w:cs="Georgia"/>
                <w:sz w:val="18"/>
                <w:szCs w:val="18"/>
              </w:rPr>
            </w:pPr>
            <w:r w:rsidRPr="6E81F2D2">
              <w:rPr>
                <w:rFonts w:eastAsia="Georgia" w:cs="Georgia"/>
                <w:sz w:val="18"/>
                <w:szCs w:val="18"/>
              </w:rPr>
              <w:t>DIVAS</w:t>
            </w:r>
          </w:p>
          <w:p w14:paraId="6CD1A08F" w14:textId="77777777" w:rsidR="009B2E5F" w:rsidRDefault="009B2E5F" w:rsidP="00E34C85">
            <w:pPr>
              <w:spacing w:line="257" w:lineRule="auto"/>
              <w:rPr>
                <w:rFonts w:eastAsia="Georgia" w:cs="Georgia"/>
                <w:sz w:val="18"/>
                <w:szCs w:val="18"/>
              </w:rPr>
            </w:pPr>
            <w:r w:rsidRPr="6E81F2D2">
              <w:rPr>
                <w:rFonts w:eastAsia="Georgia" w:cs="Georgia"/>
                <w:sz w:val="18"/>
                <w:szCs w:val="18"/>
              </w:rPr>
              <w:t>DIVIGenre</w:t>
            </w:r>
          </w:p>
          <w:p w14:paraId="410983F6" w14:textId="77777777" w:rsidR="009B2E5F" w:rsidRDefault="009B2E5F" w:rsidP="00E34C85">
            <w:pPr>
              <w:spacing w:line="257" w:lineRule="auto"/>
              <w:rPr>
                <w:rFonts w:eastAsia="Georgia" w:cs="Georgia"/>
                <w:sz w:val="18"/>
                <w:szCs w:val="18"/>
              </w:rPr>
            </w:pPr>
            <w:r w:rsidRPr="6E81F2D2">
              <w:rPr>
                <w:rFonts w:eastAsia="Georgia" w:cs="Georgia"/>
                <w:sz w:val="18"/>
                <w:szCs w:val="18"/>
              </w:rPr>
              <w:t xml:space="preserve">Centre de ratrapage </w:t>
            </w:r>
          </w:p>
          <w:p w14:paraId="25185181" w14:textId="77777777" w:rsidR="009B2E5F" w:rsidRDefault="009B2E5F" w:rsidP="00E34C85">
            <w:pPr>
              <w:spacing w:line="257" w:lineRule="auto"/>
              <w:rPr>
                <w:rFonts w:eastAsia="Georgia" w:cs="Georgia"/>
                <w:sz w:val="18"/>
                <w:szCs w:val="18"/>
              </w:rPr>
            </w:pPr>
            <w:r w:rsidRPr="6E81F2D2">
              <w:rPr>
                <w:rFonts w:eastAsia="Georgia" w:cs="Georgia"/>
                <w:sz w:val="18"/>
                <w:szCs w:val="18"/>
              </w:rPr>
              <w:t>Equipe CISM</w:t>
            </w:r>
          </w:p>
          <w:p w14:paraId="1E650612" w14:textId="30FB933D" w:rsidR="009B2E5F" w:rsidRDefault="009B2E5F" w:rsidP="00E34C85">
            <w:pPr>
              <w:spacing w:line="257" w:lineRule="auto"/>
              <w:rPr>
                <w:rFonts w:eastAsia="Georgia" w:cs="Georgia"/>
                <w:sz w:val="18"/>
                <w:szCs w:val="18"/>
              </w:rPr>
            </w:pPr>
            <w:r w:rsidRPr="6E81F2D2">
              <w:rPr>
                <w:rFonts w:eastAsia="Georgia" w:cs="Georgia"/>
                <w:sz w:val="18"/>
                <w:szCs w:val="18"/>
              </w:rPr>
              <w:t>Centres de santé</w:t>
            </w:r>
          </w:p>
        </w:tc>
      </w:tr>
      <w:tr w:rsidR="00264B8D" w14:paraId="55F612AB" w14:textId="77777777" w:rsidTr="00FC1E79">
        <w:tc>
          <w:tcPr>
            <w:tcW w:w="1845" w:type="dxa"/>
            <w:shd w:val="clear" w:color="auto" w:fill="F2F2F2" w:themeFill="background1" w:themeFillShade="F2"/>
            <w:vAlign w:val="center"/>
          </w:tcPr>
          <w:p w14:paraId="031127FA" w14:textId="77777777" w:rsidR="00264B8D" w:rsidRPr="00266D9C" w:rsidRDefault="00264B8D" w:rsidP="009B2E5F">
            <w:pPr>
              <w:jc w:val="center"/>
              <w:rPr>
                <w:bCs/>
              </w:rPr>
            </w:pPr>
            <w:r w:rsidRPr="009014C7">
              <w:rPr>
                <w:rFonts w:eastAsia="Georgia" w:cs="Georgia"/>
                <w:bCs/>
                <w:sz w:val="18"/>
                <w:szCs w:val="18"/>
              </w:rPr>
              <w:t>Intervention COD2201311 – Education de base (Kasaï Oriental)</w:t>
            </w:r>
          </w:p>
        </w:tc>
        <w:tc>
          <w:tcPr>
            <w:tcW w:w="1980" w:type="dxa"/>
            <w:tcBorders>
              <w:top w:val="single" w:sz="8" w:space="0" w:color="auto"/>
              <w:left w:val="nil"/>
              <w:bottom w:val="single" w:sz="8" w:space="0" w:color="auto"/>
              <w:right w:val="single" w:sz="8" w:space="0" w:color="auto"/>
            </w:tcBorders>
            <w:vAlign w:val="center"/>
          </w:tcPr>
          <w:p w14:paraId="44375E10" w14:textId="632916D7" w:rsidR="00264B8D" w:rsidRDefault="00264B8D" w:rsidP="00E34C85">
            <w:pPr>
              <w:spacing w:line="257" w:lineRule="auto"/>
              <w:jc w:val="center"/>
              <w:rPr>
                <w:rFonts w:eastAsia="Georgia" w:cs="Georgia"/>
                <w:sz w:val="18"/>
                <w:szCs w:val="18"/>
              </w:rPr>
            </w:pPr>
            <w:r w:rsidRPr="6E81F2D2">
              <w:rPr>
                <w:rFonts w:eastAsia="Georgia" w:cs="Georgia"/>
                <w:sz w:val="18"/>
                <w:szCs w:val="18"/>
              </w:rPr>
              <w:t>COD2201511 – Agriculture familiale et entreprenariat agricole et rural (Kasaï Oriental</w:t>
            </w:r>
            <w:r w:rsidR="00266D9C">
              <w:rPr>
                <w:rFonts w:eastAsia="Georgia" w:cs="Georgia"/>
                <w:sz w:val="18"/>
                <w:szCs w:val="18"/>
              </w:rPr>
              <w:t>)</w:t>
            </w:r>
          </w:p>
        </w:tc>
        <w:tc>
          <w:tcPr>
            <w:tcW w:w="7931" w:type="dxa"/>
            <w:tcBorders>
              <w:top w:val="single" w:sz="8" w:space="0" w:color="auto"/>
              <w:left w:val="single" w:sz="8" w:space="0" w:color="auto"/>
              <w:bottom w:val="single" w:sz="8" w:space="0" w:color="auto"/>
              <w:right w:val="single" w:sz="8" w:space="0" w:color="auto"/>
            </w:tcBorders>
          </w:tcPr>
          <w:p w14:paraId="1B2072A7" w14:textId="77777777" w:rsidR="00264B8D" w:rsidRDefault="00264B8D" w:rsidP="00E34C85">
            <w:pPr>
              <w:spacing w:line="257" w:lineRule="auto"/>
              <w:rPr>
                <w:rFonts w:eastAsia="Georgia" w:cs="Georgia"/>
                <w:b/>
                <w:bCs/>
                <w:sz w:val="18"/>
                <w:szCs w:val="18"/>
              </w:rPr>
            </w:pPr>
            <w:r w:rsidRPr="6E81F2D2">
              <w:rPr>
                <w:rFonts w:eastAsia="Georgia" w:cs="Georgia"/>
                <w:b/>
                <w:bCs/>
                <w:sz w:val="18"/>
                <w:szCs w:val="18"/>
              </w:rPr>
              <w:t>Contribuer à une nutrition saine et suffisante</w:t>
            </w:r>
          </w:p>
          <w:p w14:paraId="46DB2BF0" w14:textId="77777777" w:rsidR="00264B8D" w:rsidRDefault="00264B8D" w:rsidP="00E34C85">
            <w:pPr>
              <w:rPr>
                <w:rFonts w:eastAsia="Georgia" w:cs="Georgia"/>
                <w:sz w:val="18"/>
                <w:szCs w:val="18"/>
              </w:rPr>
            </w:pPr>
            <w:r w:rsidRPr="6E81F2D2">
              <w:rPr>
                <w:rFonts w:eastAsia="Georgia" w:cs="Georgia"/>
                <w:sz w:val="18"/>
                <w:szCs w:val="18"/>
              </w:rPr>
              <w:t xml:space="preserve">L’état nutritionnel affecte directement les capacités mentales des enfants. Les différentes carences sont susceptibles d’entraîner des effets négatifs sur la cognition, l’attention, la concentration et le raisonnement. Lorsque l’école participe à une éducation nutritionnelle active qui mène à une alimentation familiale meilleure ou à défaut à des repas pour les enfants, on observe moins d’absentéisme et d’abandons. </w:t>
            </w:r>
          </w:p>
          <w:p w14:paraId="613163A9" w14:textId="77777777" w:rsidR="00264B8D" w:rsidRDefault="00264B8D" w:rsidP="00E34C85">
            <w:pPr>
              <w:spacing w:line="257" w:lineRule="auto"/>
              <w:rPr>
                <w:rFonts w:eastAsia="Georgia" w:cs="Georgia"/>
                <w:sz w:val="18"/>
                <w:szCs w:val="18"/>
              </w:rPr>
            </w:pPr>
            <w:r w:rsidRPr="6E81F2D2">
              <w:rPr>
                <w:rFonts w:eastAsia="Georgia" w:cs="Georgia"/>
                <w:sz w:val="18"/>
                <w:szCs w:val="18"/>
              </w:rPr>
              <w:t>Forte de ces constats, l</w:t>
            </w:r>
            <w:r>
              <w:rPr>
                <w:rFonts w:eastAsia="Georgia" w:cs="Georgia"/>
                <w:sz w:val="18"/>
                <w:szCs w:val="18"/>
              </w:rPr>
              <w:t xml:space="preserve">es deux </w:t>
            </w:r>
            <w:r w:rsidRPr="6E81F2D2">
              <w:rPr>
                <w:rFonts w:eastAsia="Georgia" w:cs="Georgia"/>
                <w:sz w:val="18"/>
                <w:szCs w:val="18"/>
              </w:rPr>
              <w:t>intervention</w:t>
            </w:r>
            <w:r>
              <w:rPr>
                <w:rFonts w:eastAsia="Georgia" w:cs="Georgia"/>
                <w:sz w:val="18"/>
                <w:szCs w:val="18"/>
              </w:rPr>
              <w:t>s travailleront ensemble pour</w:t>
            </w:r>
            <w:r w:rsidRPr="6E81F2D2">
              <w:rPr>
                <w:rFonts w:eastAsia="Georgia" w:cs="Georgia"/>
                <w:sz w:val="18"/>
                <w:szCs w:val="18"/>
              </w:rPr>
              <w:t xml:space="preserve"> mettr</w:t>
            </w:r>
            <w:r>
              <w:rPr>
                <w:rFonts w:eastAsia="Georgia" w:cs="Georgia"/>
                <w:sz w:val="18"/>
                <w:szCs w:val="18"/>
              </w:rPr>
              <w:t>e</w:t>
            </w:r>
            <w:r w:rsidRPr="6E81F2D2">
              <w:rPr>
                <w:rFonts w:eastAsia="Georgia" w:cs="Georgia"/>
                <w:sz w:val="18"/>
                <w:szCs w:val="18"/>
              </w:rPr>
              <w:t xml:space="preserve"> en œuvre des activités spécifiques de manière expérimentale, telles que des potagers scolaires, des cantines, des petits-déjeuners et le travail avec les ménages, en fonction des différentes analyses. </w:t>
            </w:r>
          </w:p>
          <w:p w14:paraId="3EC9438E" w14:textId="77777777" w:rsidR="00264B8D" w:rsidRDefault="00264B8D" w:rsidP="00E34C85">
            <w:pPr>
              <w:spacing w:line="257" w:lineRule="auto"/>
              <w:rPr>
                <w:rFonts w:eastAsia="Georgia" w:cs="Georgia"/>
                <w:sz w:val="18"/>
                <w:szCs w:val="18"/>
              </w:rPr>
            </w:pPr>
          </w:p>
          <w:p w14:paraId="4A316D69" w14:textId="77777777" w:rsidR="00264B8D" w:rsidRDefault="00264B8D" w:rsidP="00E34C85">
            <w:pPr>
              <w:spacing w:line="257" w:lineRule="auto"/>
              <w:rPr>
                <w:rFonts w:eastAsia="Georgia" w:cs="Georgia"/>
                <w:sz w:val="18"/>
                <w:szCs w:val="18"/>
              </w:rPr>
            </w:pPr>
            <w:r>
              <w:rPr>
                <w:rFonts w:eastAsia="Georgia" w:cs="Georgia"/>
                <w:sz w:val="18"/>
                <w:szCs w:val="18"/>
              </w:rPr>
              <w:t>En outre,</w:t>
            </w:r>
            <w:r w:rsidRPr="6E81F2D2">
              <w:rPr>
                <w:rFonts w:eastAsia="Georgia" w:cs="Georgia"/>
                <w:sz w:val="18"/>
                <w:szCs w:val="18"/>
              </w:rPr>
              <w:t xml:space="preserve"> </w:t>
            </w:r>
            <w:r>
              <w:rPr>
                <w:rFonts w:eastAsia="Georgia" w:cs="Georgia"/>
                <w:sz w:val="18"/>
                <w:szCs w:val="18"/>
              </w:rPr>
              <w:t>l</w:t>
            </w:r>
            <w:r w:rsidRPr="6E81F2D2">
              <w:rPr>
                <w:rFonts w:eastAsia="Georgia" w:cs="Georgia"/>
                <w:sz w:val="18"/>
                <w:szCs w:val="18"/>
              </w:rPr>
              <w:t xml:space="preserve">e ciblage des ménages appuyés par l’intervention agricole </w:t>
            </w:r>
            <w:r>
              <w:rPr>
                <w:rFonts w:eastAsia="Georgia" w:cs="Georgia"/>
                <w:sz w:val="18"/>
                <w:szCs w:val="18"/>
              </w:rPr>
              <w:t xml:space="preserve">dans le cadre de l’appui aux ménages les plus vulnérables </w:t>
            </w:r>
            <w:r w:rsidRPr="6E81F2D2">
              <w:rPr>
                <w:rFonts w:eastAsia="Georgia" w:cs="Georgia"/>
                <w:sz w:val="18"/>
                <w:szCs w:val="18"/>
              </w:rPr>
              <w:t xml:space="preserve">se fera en collaboration avec l’intervention éducation afin de soutenir en priorité les ménages dont les enfants sont identifiés en difficulté nutritionnelle au sein des écoles. </w:t>
            </w:r>
          </w:p>
          <w:p w14:paraId="653F3247" w14:textId="77777777" w:rsidR="00264B8D" w:rsidRDefault="00264B8D" w:rsidP="00E34C85">
            <w:pPr>
              <w:spacing w:line="257" w:lineRule="auto"/>
              <w:rPr>
                <w:rFonts w:eastAsia="Georgia" w:cs="Georgia"/>
                <w:sz w:val="18"/>
                <w:szCs w:val="18"/>
              </w:rPr>
            </w:pPr>
          </w:p>
          <w:p w14:paraId="4478C587" w14:textId="77777777" w:rsidR="00264B8D" w:rsidRDefault="00264B8D" w:rsidP="00E34C85">
            <w:pPr>
              <w:spacing w:line="257" w:lineRule="auto"/>
              <w:rPr>
                <w:rFonts w:eastAsia="Georgia" w:cs="Georgia"/>
                <w:sz w:val="18"/>
                <w:szCs w:val="18"/>
              </w:rPr>
            </w:pPr>
            <w:r>
              <w:rPr>
                <w:rFonts w:eastAsia="Georgia" w:cs="Georgia"/>
                <w:sz w:val="18"/>
                <w:szCs w:val="18"/>
              </w:rPr>
              <w:t>Enfin, l</w:t>
            </w:r>
            <w:r w:rsidRPr="6E81F2D2">
              <w:rPr>
                <w:rFonts w:eastAsia="Georgia" w:cs="Georgia"/>
                <w:sz w:val="18"/>
                <w:szCs w:val="18"/>
              </w:rPr>
              <w:t>es messages de sensibilisation à l’éducation nutritionnelle seront harmonisés.</w:t>
            </w:r>
          </w:p>
        </w:tc>
        <w:tc>
          <w:tcPr>
            <w:tcW w:w="2419" w:type="dxa"/>
            <w:tcBorders>
              <w:top w:val="single" w:sz="8" w:space="0" w:color="auto"/>
              <w:left w:val="single" w:sz="8" w:space="0" w:color="auto"/>
              <w:bottom w:val="single" w:sz="8" w:space="0" w:color="auto"/>
              <w:right w:val="single" w:sz="8" w:space="0" w:color="auto"/>
            </w:tcBorders>
          </w:tcPr>
          <w:p w14:paraId="683EAFEC" w14:textId="77777777" w:rsidR="00264B8D" w:rsidRDefault="00264B8D" w:rsidP="00E34C85">
            <w:pPr>
              <w:spacing w:line="257" w:lineRule="auto"/>
              <w:rPr>
                <w:rFonts w:eastAsia="Georgia" w:cs="Georgia"/>
                <w:sz w:val="18"/>
                <w:szCs w:val="18"/>
              </w:rPr>
            </w:pPr>
            <w:r w:rsidRPr="6E81F2D2">
              <w:rPr>
                <w:rFonts w:eastAsia="Georgia" w:cs="Georgia"/>
                <w:sz w:val="18"/>
                <w:szCs w:val="18"/>
              </w:rPr>
              <w:lastRenderedPageBreak/>
              <w:t>Ecoles, enseignants, COPA, ménages agricoles, structures d’encadrement des ménages agricoles.</w:t>
            </w:r>
          </w:p>
          <w:p w14:paraId="47EFCF72" w14:textId="77777777" w:rsidR="00264B8D" w:rsidRDefault="00264B8D" w:rsidP="00E34C85">
            <w:pPr>
              <w:spacing w:line="257" w:lineRule="auto"/>
              <w:rPr>
                <w:rFonts w:eastAsia="Georgia" w:cs="Georgia"/>
                <w:sz w:val="18"/>
                <w:szCs w:val="18"/>
              </w:rPr>
            </w:pPr>
            <w:r w:rsidRPr="6E81F2D2">
              <w:rPr>
                <w:rFonts w:eastAsia="Georgia" w:cs="Georgia"/>
                <w:sz w:val="18"/>
                <w:szCs w:val="18"/>
              </w:rPr>
              <w:t xml:space="preserve"> </w:t>
            </w:r>
          </w:p>
        </w:tc>
      </w:tr>
      <w:tr w:rsidR="009B2E5F" w14:paraId="03684524" w14:textId="77777777" w:rsidTr="00FC1E79">
        <w:trPr>
          <w:trHeight w:val="831"/>
        </w:trPr>
        <w:tc>
          <w:tcPr>
            <w:tcW w:w="1845" w:type="dxa"/>
            <w:vMerge w:val="restart"/>
            <w:tcBorders>
              <w:top w:val="nil"/>
              <w:left w:val="single" w:sz="8" w:space="0" w:color="auto"/>
              <w:bottom w:val="single" w:sz="8" w:space="0" w:color="auto"/>
              <w:right w:val="single" w:sz="8" w:space="0" w:color="auto"/>
            </w:tcBorders>
            <w:vAlign w:val="center"/>
          </w:tcPr>
          <w:p w14:paraId="45A865A7" w14:textId="4383D0F5" w:rsidR="009B2E5F" w:rsidRPr="009014C7" w:rsidRDefault="009B2E5F" w:rsidP="00F71E25">
            <w:pPr>
              <w:spacing w:line="257" w:lineRule="auto"/>
              <w:jc w:val="center"/>
              <w:rPr>
                <w:rFonts w:eastAsia="Georgia" w:cs="Georgia"/>
                <w:bCs/>
                <w:sz w:val="18"/>
                <w:szCs w:val="18"/>
              </w:rPr>
            </w:pPr>
            <w:r w:rsidRPr="009014C7">
              <w:rPr>
                <w:rFonts w:eastAsia="Georgia" w:cs="Georgia"/>
                <w:bCs/>
                <w:sz w:val="18"/>
                <w:szCs w:val="18"/>
              </w:rPr>
              <w:t>Intervention COD2201511 – Agriculture familiale et entreprenariat agricole et rural (Kasaï Oriental et Lomami)</w:t>
            </w:r>
          </w:p>
        </w:tc>
        <w:tc>
          <w:tcPr>
            <w:tcW w:w="1980" w:type="dxa"/>
            <w:vMerge w:val="restart"/>
            <w:tcBorders>
              <w:top w:val="single" w:sz="8" w:space="0" w:color="auto"/>
              <w:left w:val="nil"/>
              <w:right w:val="single" w:sz="8" w:space="0" w:color="auto"/>
            </w:tcBorders>
            <w:vAlign w:val="center"/>
          </w:tcPr>
          <w:p w14:paraId="685084B1" w14:textId="77777777" w:rsidR="009B2E5F" w:rsidRDefault="009B2E5F" w:rsidP="00E34C85">
            <w:pPr>
              <w:spacing w:line="257" w:lineRule="auto"/>
              <w:jc w:val="center"/>
              <w:rPr>
                <w:rFonts w:eastAsia="Georgia" w:cs="Georgia"/>
                <w:sz w:val="18"/>
                <w:szCs w:val="18"/>
              </w:rPr>
            </w:pPr>
            <w:r w:rsidRPr="6E81F2D2">
              <w:rPr>
                <w:rFonts w:eastAsia="Georgia" w:cs="Georgia"/>
                <w:sz w:val="18"/>
                <w:szCs w:val="18"/>
              </w:rPr>
              <w:t>Lutte contre les violences sexuelles et l’impunité</w:t>
            </w:r>
          </w:p>
          <w:p w14:paraId="73FF7003" w14:textId="77777777" w:rsidR="009B2E5F" w:rsidRDefault="009B2E5F" w:rsidP="00E34C85">
            <w:pPr>
              <w:spacing w:line="257" w:lineRule="auto"/>
              <w:jc w:val="center"/>
              <w:rPr>
                <w:rFonts w:eastAsia="Georgia" w:cs="Georgia"/>
                <w:sz w:val="18"/>
                <w:szCs w:val="18"/>
              </w:rPr>
            </w:pPr>
            <w:r w:rsidRPr="6E81F2D2">
              <w:rPr>
                <w:rFonts w:eastAsia="Georgia" w:cs="Georgia"/>
                <w:sz w:val="18"/>
                <w:szCs w:val="18"/>
              </w:rPr>
              <w:t>Lutte contre les violences sexuelles et l’impunité</w:t>
            </w:r>
          </w:p>
        </w:tc>
        <w:tc>
          <w:tcPr>
            <w:tcW w:w="7931" w:type="dxa"/>
            <w:vMerge w:val="restart"/>
            <w:tcBorders>
              <w:top w:val="single" w:sz="8" w:space="0" w:color="auto"/>
              <w:left w:val="single" w:sz="8" w:space="0" w:color="auto"/>
              <w:right w:val="single" w:sz="8" w:space="0" w:color="auto"/>
            </w:tcBorders>
          </w:tcPr>
          <w:p w14:paraId="29790AA4" w14:textId="77777777" w:rsidR="009B2E5F" w:rsidRDefault="009B2E5F" w:rsidP="00E34C85">
            <w:pPr>
              <w:spacing w:line="257" w:lineRule="auto"/>
              <w:rPr>
                <w:rFonts w:eastAsia="Georgia" w:cs="Georgia"/>
                <w:b/>
                <w:bCs/>
                <w:sz w:val="18"/>
                <w:szCs w:val="18"/>
              </w:rPr>
            </w:pPr>
            <w:r w:rsidRPr="6E81F2D2">
              <w:rPr>
                <w:rFonts w:eastAsia="Georgia" w:cs="Georgia"/>
                <w:b/>
                <w:bCs/>
                <w:sz w:val="18"/>
                <w:szCs w:val="18"/>
              </w:rPr>
              <w:t>Réinsertion des survivantes de violences sexuelles</w:t>
            </w:r>
          </w:p>
          <w:p w14:paraId="3D833EBA" w14:textId="2F02065C" w:rsidR="009B2E5F" w:rsidRDefault="009B2E5F" w:rsidP="00E34C85">
            <w:pPr>
              <w:spacing w:line="257" w:lineRule="auto"/>
              <w:jc w:val="left"/>
              <w:rPr>
                <w:rFonts w:eastAsia="Georgia" w:cs="Georgia"/>
                <w:sz w:val="18"/>
                <w:szCs w:val="18"/>
              </w:rPr>
            </w:pPr>
            <w:r w:rsidRPr="6E81F2D2">
              <w:rPr>
                <w:rFonts w:eastAsia="Georgia" w:cs="Georgia"/>
                <w:sz w:val="18"/>
                <w:szCs w:val="18"/>
              </w:rPr>
              <w:t>Afin de contribuer à la réinsertion économique des victimes de violences sexuelles, celles-ci pourront être accompagnés par l’intervention agriculture pour développer leurs activités agricoles. Elles pourront bénéficier d’un accompagnement individualisé, d’une intégration dans des groupes CEP ou AVEC ou encore d’un accompagnement aux activités entrepreneuriales.</w:t>
            </w:r>
          </w:p>
          <w:p w14:paraId="7BBAC292" w14:textId="77777777" w:rsidR="009B2E5F" w:rsidRDefault="009B2E5F" w:rsidP="00E34C85">
            <w:pPr>
              <w:spacing w:line="257" w:lineRule="auto"/>
              <w:jc w:val="left"/>
              <w:rPr>
                <w:rFonts w:eastAsia="Georgia" w:cs="Georgia"/>
                <w:sz w:val="18"/>
                <w:szCs w:val="18"/>
              </w:rPr>
            </w:pPr>
          </w:p>
          <w:p w14:paraId="6F0A3BCF" w14:textId="77777777" w:rsidR="009B2E5F" w:rsidRDefault="009B2E5F" w:rsidP="00E34C85">
            <w:pPr>
              <w:spacing w:line="257" w:lineRule="auto"/>
              <w:rPr>
                <w:rFonts w:eastAsia="Georgia" w:cs="Georgia"/>
                <w:b/>
                <w:bCs/>
                <w:sz w:val="18"/>
                <w:szCs w:val="18"/>
              </w:rPr>
            </w:pPr>
            <w:r w:rsidRPr="6E81F2D2">
              <w:rPr>
                <w:rFonts w:eastAsia="Georgia" w:cs="Georgia"/>
                <w:b/>
                <w:bCs/>
                <w:sz w:val="18"/>
                <w:szCs w:val="18"/>
              </w:rPr>
              <w:t>Communication pour le changement de comportement sur les violences sexuelles</w:t>
            </w:r>
          </w:p>
          <w:p w14:paraId="76A57705" w14:textId="77777777" w:rsidR="009B2E5F" w:rsidRDefault="009B2E5F" w:rsidP="00E34C85">
            <w:pPr>
              <w:spacing w:line="257" w:lineRule="auto"/>
              <w:rPr>
                <w:rFonts w:eastAsia="Georgia" w:cs="Georgia"/>
                <w:sz w:val="18"/>
                <w:szCs w:val="18"/>
              </w:rPr>
            </w:pPr>
            <w:r w:rsidRPr="6E81F2D2">
              <w:rPr>
                <w:rFonts w:eastAsia="Georgia" w:cs="Georgia"/>
                <w:sz w:val="18"/>
                <w:szCs w:val="18"/>
              </w:rPr>
              <w:t>Les Champs Ecoles Paysans sont des espaces sociaux au sein desquels différentes thématiques peuvent être abordées afin de contribuer à un développement harmonieux e résilients des ménages. La question des violences sexuelles sera donc abordée au sein de ces espaces afin également de contribuer à l’amélioration des rapports hommes femmes au sein des ménages agricoles. Les Champs Ecoles pourront également être utilisés pour promouvoir les lois existantes et informer sur les droits. La thématique sera également abordée lors du soutien direct aux exploitations agricoles. Ces différentes activités permettront d’élargir les espaces de diffusion et de sensibilisation sur la thématique des violences sexuelles.</w:t>
            </w:r>
            <w:r>
              <w:rPr>
                <w:rFonts w:eastAsia="Georgia" w:cs="Georgia"/>
                <w:sz w:val="18"/>
                <w:szCs w:val="18"/>
              </w:rPr>
              <w:t xml:space="preserve"> </w:t>
            </w:r>
            <w:r w:rsidRPr="6E81F2D2">
              <w:rPr>
                <w:rFonts w:eastAsia="Georgia" w:cs="Georgia"/>
                <w:sz w:val="18"/>
                <w:szCs w:val="18"/>
              </w:rPr>
              <w:t>La DIVIGenre, PNSR et le CISM se chargeront d’aborder la question des violences sexuelles au sein de ces espaces afin également de contribuer à l’amélioration des rapports hommes femmes au sein des ménages agricoles.</w:t>
            </w:r>
          </w:p>
          <w:p w14:paraId="44D400B7" w14:textId="77777777" w:rsidR="009B2E5F" w:rsidRDefault="009B2E5F" w:rsidP="00E34C85">
            <w:pPr>
              <w:spacing w:line="257" w:lineRule="auto"/>
              <w:rPr>
                <w:rFonts w:eastAsia="Georgia" w:cs="Georgia"/>
                <w:sz w:val="18"/>
                <w:szCs w:val="18"/>
              </w:rPr>
            </w:pPr>
          </w:p>
          <w:p w14:paraId="142C36BD" w14:textId="77777777" w:rsidR="009B2E5F" w:rsidRDefault="009B2E5F" w:rsidP="00E34C85">
            <w:pPr>
              <w:spacing w:line="257" w:lineRule="auto"/>
              <w:rPr>
                <w:rFonts w:eastAsia="Georgia" w:cs="Georgia"/>
                <w:b/>
                <w:bCs/>
                <w:sz w:val="18"/>
                <w:szCs w:val="18"/>
              </w:rPr>
            </w:pPr>
            <w:r w:rsidRPr="6E81F2D2">
              <w:rPr>
                <w:rFonts w:eastAsia="Georgia" w:cs="Georgia"/>
                <w:b/>
                <w:bCs/>
                <w:sz w:val="18"/>
                <w:szCs w:val="18"/>
              </w:rPr>
              <w:t>Accès améliore à l’exercice du droit à la santé sexuelle et reproductive pour les adolescents, majoritairement femmes et jeunes filles – dans le cadre de la lutte contre les VBG.</w:t>
            </w:r>
          </w:p>
          <w:p w14:paraId="7F3CA45B" w14:textId="77777777" w:rsidR="009B2E5F" w:rsidRDefault="009B2E5F" w:rsidP="00E34C85">
            <w:pPr>
              <w:spacing w:line="257" w:lineRule="auto"/>
              <w:rPr>
                <w:rFonts w:eastAsia="Georgia" w:cs="Georgia"/>
                <w:sz w:val="18"/>
                <w:szCs w:val="18"/>
              </w:rPr>
            </w:pPr>
            <w:r w:rsidRPr="6E81F2D2">
              <w:rPr>
                <w:rFonts w:eastAsia="Georgia" w:cs="Georgia"/>
                <w:sz w:val="18"/>
                <w:szCs w:val="18"/>
              </w:rPr>
              <w:t>Promouvoir la connaissance et l’utilisation du CISM comme endroit de prise en charge holistique et de qualité pour les victimes de toutes types de VBG et VS.</w:t>
            </w:r>
          </w:p>
          <w:p w14:paraId="547A43FF" w14:textId="77777777" w:rsidR="009B2E5F" w:rsidRDefault="009B2E5F" w:rsidP="00E34C85">
            <w:pPr>
              <w:spacing w:line="257" w:lineRule="auto"/>
              <w:rPr>
                <w:rFonts w:eastAsia="Georgia" w:cs="Georgia"/>
                <w:sz w:val="18"/>
                <w:szCs w:val="18"/>
              </w:rPr>
            </w:pPr>
            <w:r w:rsidRPr="6E81F2D2">
              <w:rPr>
                <w:rFonts w:eastAsia="Georgia" w:cs="Georgia"/>
                <w:sz w:val="18"/>
                <w:szCs w:val="18"/>
              </w:rPr>
              <w:t xml:space="preserve">Réaliser l’adéquation des services du CISM aux besoins spécifiques des jeunes.  </w:t>
            </w:r>
          </w:p>
          <w:p w14:paraId="239A109E" w14:textId="7C865972" w:rsidR="009B2E5F" w:rsidRDefault="009B2E5F" w:rsidP="009B2E5F">
            <w:pPr>
              <w:spacing w:line="257" w:lineRule="auto"/>
              <w:rPr>
                <w:rFonts w:eastAsia="Georgia" w:cs="Georgia"/>
                <w:sz w:val="18"/>
                <w:szCs w:val="18"/>
              </w:rPr>
            </w:pPr>
            <w:r w:rsidRPr="6E81F2D2">
              <w:rPr>
                <w:rFonts w:eastAsia="Georgia" w:cs="Georgia"/>
                <w:sz w:val="18"/>
                <w:szCs w:val="18"/>
              </w:rPr>
              <w:t>Garantir la distribution de messages clés par rapport aux VBG et VS pendant les événements de mobilisation de la jeunesse dans la culture.</w:t>
            </w:r>
          </w:p>
        </w:tc>
        <w:tc>
          <w:tcPr>
            <w:tcW w:w="2419" w:type="dxa"/>
            <w:tcBorders>
              <w:top w:val="single" w:sz="8" w:space="0" w:color="auto"/>
              <w:left w:val="single" w:sz="8" w:space="0" w:color="auto"/>
              <w:bottom w:val="single" w:sz="8" w:space="0" w:color="auto"/>
              <w:right w:val="single" w:sz="8" w:space="0" w:color="auto"/>
            </w:tcBorders>
          </w:tcPr>
          <w:p w14:paraId="687C4B79" w14:textId="77777777" w:rsidR="009B2E5F" w:rsidRDefault="009B2E5F" w:rsidP="00E34C85">
            <w:pPr>
              <w:spacing w:line="257" w:lineRule="auto"/>
              <w:jc w:val="left"/>
              <w:rPr>
                <w:rFonts w:eastAsia="Georgia" w:cs="Georgia"/>
                <w:sz w:val="18"/>
                <w:szCs w:val="18"/>
              </w:rPr>
            </w:pPr>
            <w:r w:rsidRPr="6E81F2D2">
              <w:rPr>
                <w:rFonts w:eastAsia="Georgia" w:cs="Georgia"/>
                <w:sz w:val="18"/>
                <w:szCs w:val="18"/>
              </w:rPr>
              <w:t>INCUBAKOR, structures d’accompagnement des survivantes de violences sexuelles</w:t>
            </w:r>
          </w:p>
        </w:tc>
      </w:tr>
      <w:tr w:rsidR="009B2E5F" w14:paraId="1DCFBEDB" w14:textId="77777777" w:rsidTr="00FC1E79">
        <w:trPr>
          <w:trHeight w:val="5037"/>
        </w:trPr>
        <w:tc>
          <w:tcPr>
            <w:tcW w:w="1845" w:type="dxa"/>
            <w:vMerge/>
            <w:tcBorders>
              <w:top w:val="nil"/>
              <w:left w:val="single" w:sz="8" w:space="0" w:color="auto"/>
              <w:bottom w:val="single" w:sz="4" w:space="0" w:color="auto"/>
              <w:right w:val="single" w:sz="8" w:space="0" w:color="auto"/>
            </w:tcBorders>
          </w:tcPr>
          <w:p w14:paraId="523123EF" w14:textId="77777777" w:rsidR="009B2E5F" w:rsidRPr="009014C7" w:rsidRDefault="009B2E5F" w:rsidP="00E34C85">
            <w:pPr>
              <w:spacing w:line="257" w:lineRule="auto"/>
              <w:rPr>
                <w:rFonts w:eastAsia="Georgia" w:cs="Georgia"/>
                <w:bCs/>
                <w:sz w:val="18"/>
                <w:szCs w:val="18"/>
              </w:rPr>
            </w:pPr>
          </w:p>
        </w:tc>
        <w:tc>
          <w:tcPr>
            <w:tcW w:w="1980" w:type="dxa"/>
            <w:vMerge/>
            <w:tcBorders>
              <w:left w:val="nil"/>
              <w:bottom w:val="single" w:sz="8" w:space="0" w:color="auto"/>
              <w:right w:val="single" w:sz="8" w:space="0" w:color="auto"/>
            </w:tcBorders>
          </w:tcPr>
          <w:p w14:paraId="423C67F5" w14:textId="77777777" w:rsidR="009B2E5F" w:rsidRPr="6E81F2D2" w:rsidRDefault="009B2E5F" w:rsidP="00E34C85">
            <w:pPr>
              <w:spacing w:line="257" w:lineRule="auto"/>
              <w:rPr>
                <w:rFonts w:eastAsia="Georgia" w:cs="Georgia"/>
                <w:sz w:val="18"/>
                <w:szCs w:val="18"/>
              </w:rPr>
            </w:pPr>
          </w:p>
        </w:tc>
        <w:tc>
          <w:tcPr>
            <w:tcW w:w="7931" w:type="dxa"/>
            <w:vMerge/>
            <w:tcBorders>
              <w:left w:val="single" w:sz="8" w:space="0" w:color="auto"/>
              <w:bottom w:val="single" w:sz="8" w:space="0" w:color="auto"/>
              <w:right w:val="single" w:sz="8" w:space="0" w:color="auto"/>
            </w:tcBorders>
          </w:tcPr>
          <w:p w14:paraId="64419DA5" w14:textId="77777777" w:rsidR="009B2E5F" w:rsidRDefault="009B2E5F" w:rsidP="00E34C85">
            <w:pPr>
              <w:spacing w:line="257" w:lineRule="auto"/>
              <w:rPr>
                <w:rFonts w:eastAsia="Georgia" w:cs="Georgia"/>
                <w:sz w:val="18"/>
                <w:szCs w:val="18"/>
              </w:rPr>
            </w:pPr>
          </w:p>
        </w:tc>
        <w:tc>
          <w:tcPr>
            <w:tcW w:w="2419" w:type="dxa"/>
            <w:tcBorders>
              <w:top w:val="single" w:sz="8" w:space="0" w:color="auto"/>
              <w:left w:val="single" w:sz="8" w:space="0" w:color="auto"/>
              <w:bottom w:val="single" w:sz="8" w:space="0" w:color="auto"/>
              <w:right w:val="single" w:sz="8" w:space="0" w:color="auto"/>
            </w:tcBorders>
          </w:tcPr>
          <w:p w14:paraId="4449AFBD" w14:textId="77777777" w:rsidR="009B2E5F" w:rsidRDefault="009B2E5F" w:rsidP="00E34C85">
            <w:pPr>
              <w:spacing w:line="257" w:lineRule="auto"/>
              <w:rPr>
                <w:rFonts w:eastAsia="Georgia" w:cs="Georgia"/>
                <w:sz w:val="18"/>
                <w:szCs w:val="18"/>
              </w:rPr>
            </w:pPr>
            <w:r w:rsidRPr="6E81F2D2">
              <w:rPr>
                <w:rFonts w:eastAsia="Georgia" w:cs="Georgia"/>
                <w:sz w:val="18"/>
                <w:szCs w:val="18"/>
              </w:rPr>
              <w:t>Champs Ecoles Paysans, structures d’accompagnement des survivantes de violences sexuelles</w:t>
            </w:r>
          </w:p>
          <w:p w14:paraId="59E7B59B" w14:textId="77777777" w:rsidR="009B2E5F" w:rsidRDefault="009B2E5F" w:rsidP="00E34C85">
            <w:pPr>
              <w:spacing w:line="257" w:lineRule="auto"/>
              <w:rPr>
                <w:rFonts w:eastAsia="Georgia" w:cs="Georgia"/>
                <w:sz w:val="18"/>
                <w:szCs w:val="18"/>
              </w:rPr>
            </w:pPr>
          </w:p>
          <w:p w14:paraId="292EF43F" w14:textId="77777777" w:rsidR="009B2E5F" w:rsidRDefault="009B2E5F" w:rsidP="00E34C85">
            <w:pPr>
              <w:spacing w:line="257" w:lineRule="auto"/>
              <w:rPr>
                <w:rFonts w:eastAsia="Georgia" w:cs="Georgia"/>
                <w:sz w:val="18"/>
                <w:szCs w:val="18"/>
              </w:rPr>
            </w:pPr>
            <w:r w:rsidRPr="6E81F2D2">
              <w:rPr>
                <w:rFonts w:eastAsia="Georgia" w:cs="Georgia"/>
                <w:sz w:val="18"/>
                <w:szCs w:val="18"/>
              </w:rPr>
              <w:t xml:space="preserve">DIVIGenre </w:t>
            </w:r>
          </w:p>
          <w:p w14:paraId="095CCECF" w14:textId="77777777" w:rsidR="009B2E5F" w:rsidRDefault="009B2E5F" w:rsidP="00E34C85">
            <w:pPr>
              <w:spacing w:line="257" w:lineRule="auto"/>
              <w:rPr>
                <w:rFonts w:eastAsia="Georgia" w:cs="Georgia"/>
                <w:sz w:val="18"/>
                <w:szCs w:val="18"/>
              </w:rPr>
            </w:pPr>
            <w:r w:rsidRPr="6E81F2D2">
              <w:rPr>
                <w:rFonts w:eastAsia="Georgia" w:cs="Georgia"/>
                <w:sz w:val="18"/>
                <w:szCs w:val="18"/>
              </w:rPr>
              <w:t>DIVAS</w:t>
            </w:r>
          </w:p>
          <w:p w14:paraId="48769E56" w14:textId="77777777" w:rsidR="009B2E5F" w:rsidRDefault="009B2E5F" w:rsidP="00E34C85">
            <w:pPr>
              <w:spacing w:line="257" w:lineRule="auto"/>
              <w:rPr>
                <w:rFonts w:eastAsia="Georgia" w:cs="Georgia"/>
                <w:sz w:val="18"/>
                <w:szCs w:val="18"/>
              </w:rPr>
            </w:pPr>
            <w:r w:rsidRPr="6E81F2D2">
              <w:rPr>
                <w:rFonts w:eastAsia="Georgia" w:cs="Georgia"/>
                <w:sz w:val="18"/>
                <w:szCs w:val="18"/>
              </w:rPr>
              <w:t>PNSR de la DPS</w:t>
            </w:r>
          </w:p>
          <w:p w14:paraId="09A5197E" w14:textId="77777777" w:rsidR="009B2E5F" w:rsidRDefault="009B2E5F" w:rsidP="00E34C85">
            <w:pPr>
              <w:spacing w:line="257" w:lineRule="auto"/>
              <w:rPr>
                <w:rFonts w:eastAsia="Georgia" w:cs="Georgia"/>
                <w:sz w:val="18"/>
                <w:szCs w:val="18"/>
              </w:rPr>
            </w:pPr>
            <w:r w:rsidRPr="6E81F2D2">
              <w:rPr>
                <w:rFonts w:eastAsia="Georgia" w:cs="Georgia"/>
                <w:sz w:val="18"/>
                <w:szCs w:val="18"/>
              </w:rPr>
              <w:t>Structures d’encadrement des ménages agricoles</w:t>
            </w:r>
          </w:p>
        </w:tc>
      </w:tr>
      <w:tr w:rsidR="00264B8D" w14:paraId="536FD269" w14:textId="77777777" w:rsidTr="00FC1E79">
        <w:tc>
          <w:tcPr>
            <w:tcW w:w="1845"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79F912F8" w14:textId="77777777" w:rsidR="00264B8D" w:rsidRPr="009014C7" w:rsidRDefault="00264B8D" w:rsidP="00E34C85">
            <w:pPr>
              <w:spacing w:line="257" w:lineRule="auto"/>
              <w:jc w:val="center"/>
              <w:rPr>
                <w:rFonts w:eastAsia="Georgia" w:cs="Georgia"/>
                <w:bCs/>
                <w:sz w:val="18"/>
                <w:szCs w:val="18"/>
              </w:rPr>
            </w:pPr>
            <w:r w:rsidRPr="009014C7">
              <w:rPr>
                <w:rFonts w:eastAsia="Georgia" w:cs="Georgia"/>
                <w:bCs/>
                <w:sz w:val="18"/>
                <w:szCs w:val="18"/>
              </w:rPr>
              <w:t>Jeunesse, conscience culturelle et sociale (Kasaï Oriental)</w:t>
            </w:r>
          </w:p>
        </w:tc>
        <w:tc>
          <w:tcPr>
            <w:tcW w:w="1980" w:type="dxa"/>
            <w:tcBorders>
              <w:top w:val="single" w:sz="8" w:space="0" w:color="auto"/>
              <w:left w:val="single" w:sz="8" w:space="0" w:color="auto"/>
              <w:bottom w:val="single" w:sz="8" w:space="0" w:color="auto"/>
              <w:right w:val="single" w:sz="8" w:space="0" w:color="auto"/>
            </w:tcBorders>
            <w:vAlign w:val="center"/>
          </w:tcPr>
          <w:p w14:paraId="6359A682" w14:textId="77777777" w:rsidR="00264B8D" w:rsidRDefault="00264B8D" w:rsidP="00E34C85">
            <w:pPr>
              <w:spacing w:line="257" w:lineRule="auto"/>
              <w:jc w:val="center"/>
              <w:rPr>
                <w:rFonts w:eastAsia="Georgia" w:cs="Georgia"/>
                <w:sz w:val="18"/>
                <w:szCs w:val="18"/>
              </w:rPr>
            </w:pPr>
            <w:r w:rsidRPr="6E81F2D2">
              <w:rPr>
                <w:rFonts w:eastAsia="Georgia" w:cs="Georgia"/>
                <w:sz w:val="18"/>
                <w:szCs w:val="18"/>
              </w:rPr>
              <w:t>Intervention COD2200711 – Formation, entreprenariat, emploi</w:t>
            </w:r>
          </w:p>
        </w:tc>
        <w:tc>
          <w:tcPr>
            <w:tcW w:w="7931" w:type="dxa"/>
            <w:tcBorders>
              <w:top w:val="single" w:sz="8" w:space="0" w:color="auto"/>
              <w:left w:val="single" w:sz="8" w:space="0" w:color="auto"/>
              <w:bottom w:val="single" w:sz="8" w:space="0" w:color="auto"/>
              <w:right w:val="single" w:sz="8" w:space="0" w:color="auto"/>
            </w:tcBorders>
          </w:tcPr>
          <w:p w14:paraId="4F79FC89" w14:textId="77777777" w:rsidR="00264B8D" w:rsidRPr="00890A21" w:rsidRDefault="00264B8D" w:rsidP="00E34C85">
            <w:pPr>
              <w:spacing w:line="257" w:lineRule="auto"/>
              <w:rPr>
                <w:rFonts w:eastAsia="Georgia" w:cs="Georgia"/>
                <w:b/>
                <w:bCs/>
                <w:sz w:val="18"/>
                <w:szCs w:val="18"/>
              </w:rPr>
            </w:pPr>
            <w:r w:rsidRPr="00890A21">
              <w:rPr>
                <w:rFonts w:eastAsia="Georgia" w:cs="Georgia"/>
                <w:b/>
                <w:bCs/>
                <w:sz w:val="18"/>
                <w:szCs w:val="18"/>
              </w:rPr>
              <w:t>Entreprenariat dans le secteur artistique</w:t>
            </w:r>
          </w:p>
          <w:p w14:paraId="15D9E5AC" w14:textId="77777777" w:rsidR="00264B8D" w:rsidRPr="00890A21" w:rsidRDefault="00264B8D" w:rsidP="00E34C85">
            <w:pPr>
              <w:spacing w:line="257" w:lineRule="auto"/>
              <w:rPr>
                <w:rFonts w:asciiTheme="minorHAnsi" w:eastAsiaTheme="minorEastAsia" w:hAnsiTheme="minorHAnsi"/>
                <w:sz w:val="18"/>
                <w:szCs w:val="18"/>
              </w:rPr>
            </w:pPr>
            <w:r w:rsidRPr="00890A21">
              <w:rPr>
                <w:sz w:val="18"/>
                <w:szCs w:val="18"/>
              </w:rPr>
              <w:t xml:space="preserve">Les jeunes artistes accompagnés </w:t>
            </w:r>
            <w:r>
              <w:rPr>
                <w:sz w:val="18"/>
                <w:szCs w:val="18"/>
              </w:rPr>
              <w:t>o</w:t>
            </w:r>
            <w:r w:rsidRPr="00890A21">
              <w:rPr>
                <w:sz w:val="18"/>
                <w:szCs w:val="18"/>
              </w:rPr>
              <w:t>nt accès à une offre de prestations plus large et plurisectorielle en entreprenariat telle que des formations sur le leadership féminin, sur l’écriture d’un business plan, stratégie marketing ou de communication ou autres d’un projet artistique ou d’économie créative et que ces activités soient rassemblées en un même lieu : le CdR</w:t>
            </w:r>
            <w:r>
              <w:rPr>
                <w:sz w:val="18"/>
                <w:szCs w:val="18"/>
              </w:rPr>
              <w:t xml:space="preserve">. </w:t>
            </w:r>
            <w:r w:rsidRPr="00890A21">
              <w:rPr>
                <w:sz w:val="18"/>
                <w:szCs w:val="18"/>
              </w:rPr>
              <w:t>Les ressources matérielles et équipement nécessaires au déploiement de parcours d’incubation culturelle soient mutualisées</w:t>
            </w:r>
            <w:r>
              <w:rPr>
                <w:sz w:val="18"/>
                <w:szCs w:val="18"/>
              </w:rPr>
              <w:t xml:space="preserve">. </w:t>
            </w:r>
            <w:r w:rsidRPr="00890A21">
              <w:rPr>
                <w:sz w:val="18"/>
                <w:szCs w:val="18"/>
              </w:rPr>
              <w:t>Les jeunes entrepreneurs culturels rencontrent des jeunes entrepreneurs issus d’autres secteurs que le secteur culturel, ce qui permet qu’ils échangent sur les expériences et parcours d’entreprenariat</w:t>
            </w:r>
            <w:r>
              <w:rPr>
                <w:sz w:val="18"/>
                <w:szCs w:val="18"/>
              </w:rPr>
              <w:t xml:space="preserve">. </w:t>
            </w:r>
            <w:r w:rsidRPr="00890A21">
              <w:rPr>
                <w:sz w:val="18"/>
                <w:szCs w:val="18"/>
              </w:rPr>
              <w:t xml:space="preserve">Des bonnes pratiques en matière d’entreprenariat soient échangées avec </w:t>
            </w:r>
            <w:r w:rsidRPr="00890A21">
              <w:rPr>
                <w:sz w:val="18"/>
                <w:szCs w:val="18"/>
              </w:rPr>
              <w:lastRenderedPageBreak/>
              <w:t>l’expertise de FEE et adaptées à l’entreprenariat culturel par l’intervention Jeunesse, conscience culturelle et sociale.</w:t>
            </w:r>
          </w:p>
          <w:p w14:paraId="634CA484" w14:textId="77777777" w:rsidR="00264B8D" w:rsidRDefault="00264B8D" w:rsidP="00E34C85">
            <w:pPr>
              <w:spacing w:line="257" w:lineRule="auto"/>
              <w:rPr>
                <w:rFonts w:eastAsia="Georgia" w:cs="Georgia"/>
                <w:sz w:val="18"/>
                <w:szCs w:val="18"/>
              </w:rPr>
            </w:pPr>
          </w:p>
          <w:p w14:paraId="0E503C2A" w14:textId="77777777" w:rsidR="00264B8D" w:rsidRPr="00890A21" w:rsidRDefault="00264B8D" w:rsidP="00E34C85">
            <w:pPr>
              <w:spacing w:line="257" w:lineRule="auto"/>
              <w:rPr>
                <w:rFonts w:asciiTheme="minorHAnsi" w:eastAsia="Georgia" w:hAnsiTheme="minorHAnsi" w:cs="Georgia"/>
                <w:sz w:val="18"/>
                <w:szCs w:val="18"/>
              </w:rPr>
            </w:pPr>
            <w:r w:rsidRPr="6E81F2D2">
              <w:rPr>
                <w:rFonts w:eastAsia="Georgia" w:cs="Georgia"/>
                <w:sz w:val="18"/>
                <w:szCs w:val="18"/>
              </w:rPr>
              <w:t xml:space="preserve">Spécifique à l’activité A01-04. : </w:t>
            </w:r>
            <w:r w:rsidRPr="00890A21">
              <w:rPr>
                <w:sz w:val="18"/>
                <w:szCs w:val="18"/>
              </w:rPr>
              <w:t>Les jeunes apprenants de l’intervention FEE se verront participer à la réhabilitation moderne et innovante des espaces récréatifs et créatifs grâce à l’approche chantier-école mise en place par l’intervention FEE.</w:t>
            </w:r>
          </w:p>
        </w:tc>
        <w:tc>
          <w:tcPr>
            <w:tcW w:w="2419" w:type="dxa"/>
            <w:tcBorders>
              <w:top w:val="single" w:sz="8" w:space="0" w:color="auto"/>
              <w:left w:val="single" w:sz="8" w:space="0" w:color="auto"/>
              <w:bottom w:val="single" w:sz="8" w:space="0" w:color="auto"/>
              <w:right w:val="single" w:sz="8" w:space="0" w:color="auto"/>
            </w:tcBorders>
          </w:tcPr>
          <w:p w14:paraId="3A6C81CD" w14:textId="3BAF0F1D" w:rsidR="00264B8D" w:rsidRDefault="00264B8D" w:rsidP="00E34C85">
            <w:pPr>
              <w:spacing w:line="257" w:lineRule="auto"/>
              <w:rPr>
                <w:rFonts w:eastAsia="Georgia" w:cs="Georgia"/>
                <w:sz w:val="18"/>
                <w:szCs w:val="18"/>
              </w:rPr>
            </w:pPr>
            <w:r w:rsidRPr="6E81F2D2">
              <w:rPr>
                <w:rFonts w:eastAsia="Georgia" w:cs="Georgia"/>
                <w:sz w:val="18"/>
                <w:szCs w:val="18"/>
              </w:rPr>
              <w:lastRenderedPageBreak/>
              <w:t xml:space="preserve"> RADELKOR, équipe entreprenariat de l’intervention FEE</w:t>
            </w:r>
          </w:p>
          <w:p w14:paraId="6FBC68CB" w14:textId="77777777" w:rsidR="00264B8D" w:rsidRDefault="00264B8D" w:rsidP="00E34C85">
            <w:pPr>
              <w:spacing w:line="257" w:lineRule="auto"/>
              <w:rPr>
                <w:rFonts w:eastAsia="Georgia" w:cs="Georgia"/>
                <w:sz w:val="18"/>
                <w:szCs w:val="18"/>
              </w:rPr>
            </w:pPr>
            <w:r w:rsidRPr="6E81F2D2">
              <w:rPr>
                <w:rFonts w:eastAsia="Georgia" w:cs="Georgia"/>
                <w:sz w:val="18"/>
                <w:szCs w:val="18"/>
              </w:rPr>
              <w:t xml:space="preserve"> </w:t>
            </w:r>
          </w:p>
          <w:p w14:paraId="2A0D1874" w14:textId="77777777" w:rsidR="00264B8D" w:rsidRDefault="00264B8D" w:rsidP="00E34C85">
            <w:pPr>
              <w:spacing w:line="257" w:lineRule="auto"/>
              <w:rPr>
                <w:rFonts w:eastAsia="Georgia" w:cs="Georgia"/>
                <w:sz w:val="18"/>
                <w:szCs w:val="18"/>
              </w:rPr>
            </w:pPr>
            <w:r w:rsidRPr="6E81F2D2">
              <w:rPr>
                <w:rFonts w:eastAsia="Georgia" w:cs="Georgia"/>
                <w:sz w:val="18"/>
                <w:szCs w:val="18"/>
              </w:rPr>
              <w:t xml:space="preserve">+ équipe infrastructure Représentation + contractant marché public </w:t>
            </w:r>
          </w:p>
        </w:tc>
      </w:tr>
      <w:tr w:rsidR="00264B8D" w14:paraId="2EB627E3" w14:textId="77777777" w:rsidTr="00FC1E79">
        <w:trPr>
          <w:trHeight w:val="831"/>
        </w:trPr>
        <w:tc>
          <w:tcPr>
            <w:tcW w:w="1845"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03E7EFCC" w14:textId="290C5CE1" w:rsidR="00264B8D" w:rsidRPr="009014C7" w:rsidRDefault="00264B8D" w:rsidP="009014C7">
            <w:pPr>
              <w:jc w:val="center"/>
              <w:rPr>
                <w:rFonts w:eastAsia="Georgia" w:cs="Georgia"/>
                <w:bCs/>
                <w:sz w:val="18"/>
                <w:szCs w:val="18"/>
              </w:rPr>
            </w:pPr>
            <w:r w:rsidRPr="009014C7">
              <w:rPr>
                <w:rFonts w:eastAsia="Georgia" w:cs="Georgia"/>
                <w:bCs/>
                <w:sz w:val="18"/>
                <w:szCs w:val="18"/>
              </w:rPr>
              <w:t>Intervention COD2201611 - Appui institutionnel des provinces du Kassaï Oriental et de la Lomami</w:t>
            </w:r>
          </w:p>
        </w:tc>
        <w:tc>
          <w:tcPr>
            <w:tcW w:w="1980" w:type="dxa"/>
            <w:tcBorders>
              <w:top w:val="single" w:sz="8" w:space="0" w:color="auto"/>
              <w:left w:val="single" w:sz="8" w:space="0" w:color="auto"/>
              <w:right w:val="single" w:sz="8" w:space="0" w:color="auto"/>
            </w:tcBorders>
            <w:vAlign w:val="center"/>
          </w:tcPr>
          <w:p w14:paraId="73E71CEE" w14:textId="77777777" w:rsidR="00264B8D" w:rsidRPr="6E81F2D2" w:rsidRDefault="00264B8D" w:rsidP="009014C7">
            <w:pPr>
              <w:spacing w:line="257" w:lineRule="auto"/>
              <w:jc w:val="center"/>
              <w:rPr>
                <w:rFonts w:eastAsia="Georgia" w:cs="Georgia"/>
                <w:sz w:val="18"/>
                <w:szCs w:val="18"/>
              </w:rPr>
            </w:pPr>
            <w:r>
              <w:rPr>
                <w:rFonts w:eastAsia="Georgia" w:cs="Georgia"/>
                <w:sz w:val="18"/>
                <w:szCs w:val="18"/>
              </w:rPr>
              <w:t>Synergies multisectorielles</w:t>
            </w:r>
          </w:p>
        </w:tc>
        <w:tc>
          <w:tcPr>
            <w:tcW w:w="7931" w:type="dxa"/>
            <w:tcBorders>
              <w:top w:val="single" w:sz="8" w:space="0" w:color="auto"/>
              <w:left w:val="single" w:sz="8" w:space="0" w:color="auto"/>
              <w:right w:val="single" w:sz="8" w:space="0" w:color="auto"/>
            </w:tcBorders>
          </w:tcPr>
          <w:p w14:paraId="044DBCAB" w14:textId="77777777" w:rsidR="00264B8D" w:rsidRPr="00890A21" w:rsidRDefault="00264B8D" w:rsidP="00E34C85">
            <w:pPr>
              <w:spacing w:line="257" w:lineRule="auto"/>
            </w:pPr>
            <w:r w:rsidRPr="00890A21">
              <w:rPr>
                <w:rFonts w:eastAsia="Georgia" w:cs="Georgia"/>
                <w:b/>
                <w:bCs/>
                <w:sz w:val="18"/>
                <w:szCs w:val="18"/>
              </w:rPr>
              <w:t>Construction d’une vision provinciale des territoires en partant des domaines d’intervention</w:t>
            </w:r>
          </w:p>
          <w:p w14:paraId="354B964F" w14:textId="77777777" w:rsidR="00264B8D" w:rsidRDefault="00264B8D" w:rsidP="00E34C85">
            <w:pPr>
              <w:rPr>
                <w:rFonts w:eastAsia="Georgia" w:cs="Georgia"/>
                <w:sz w:val="18"/>
                <w:szCs w:val="18"/>
              </w:rPr>
            </w:pPr>
            <w:r w:rsidRPr="6E81F2D2">
              <w:rPr>
                <w:rFonts w:eastAsia="Georgia" w:cs="Georgia"/>
                <w:sz w:val="18"/>
                <w:szCs w:val="18"/>
              </w:rPr>
              <w:t xml:space="preserve">La méthodologie d’appui au niveau des institutions provinciales se basera sur la réalité captée par ces interventions, dans les territoires et au niveau des ETD pour extrapoler dans les autres domaines sectoriels ainsi que sur les autres espaces géographiques. Il s’agira principalement de consolider le système de collecte de données en vue d’une maîtrise effective en matière de transmission d’instructions, de planification, budgétisation et de monitoring.  </w:t>
            </w:r>
          </w:p>
          <w:p w14:paraId="2FD2124B" w14:textId="77777777" w:rsidR="00264B8D" w:rsidRDefault="00264B8D" w:rsidP="00E34C85">
            <w:pPr>
              <w:spacing w:line="257" w:lineRule="auto"/>
              <w:rPr>
                <w:rFonts w:eastAsia="Georgia" w:cs="Georgia"/>
                <w:sz w:val="18"/>
                <w:szCs w:val="18"/>
              </w:rPr>
            </w:pPr>
            <w:r w:rsidRPr="6E81F2D2">
              <w:rPr>
                <w:rFonts w:eastAsia="Georgia" w:cs="Georgia"/>
                <w:sz w:val="18"/>
                <w:szCs w:val="18"/>
              </w:rPr>
              <w:t xml:space="preserve">Le renforcement des capacités des acteurs dans la cascade de la décentralisation s’ajustera sur le cycle d’une interaction continue et progressive.  </w:t>
            </w:r>
          </w:p>
          <w:p w14:paraId="29148690" w14:textId="77777777" w:rsidR="00264B8D" w:rsidRDefault="00264B8D" w:rsidP="00E34C85">
            <w:pPr>
              <w:spacing w:line="257" w:lineRule="auto"/>
              <w:rPr>
                <w:rFonts w:eastAsia="Georgia" w:cs="Georgia"/>
                <w:sz w:val="18"/>
                <w:szCs w:val="18"/>
              </w:rPr>
            </w:pPr>
          </w:p>
          <w:p w14:paraId="137B0873" w14:textId="77777777" w:rsidR="00264B8D" w:rsidRPr="00890A21" w:rsidRDefault="00264B8D" w:rsidP="00E34C85">
            <w:pPr>
              <w:spacing w:line="257" w:lineRule="auto"/>
              <w:rPr>
                <w:rFonts w:eastAsia="Georgia" w:cs="Georgia"/>
                <w:b/>
                <w:bCs/>
                <w:sz w:val="18"/>
                <w:szCs w:val="18"/>
              </w:rPr>
            </w:pPr>
            <w:r w:rsidRPr="00890A21">
              <w:rPr>
                <w:rFonts w:eastAsia="Georgia" w:cs="Georgia"/>
                <w:b/>
                <w:bCs/>
                <w:sz w:val="18"/>
                <w:szCs w:val="18"/>
              </w:rPr>
              <w:t>Cadre de coordination et de suivi des interventions des PTF harmonisé</w:t>
            </w:r>
          </w:p>
          <w:p w14:paraId="71FFD7DA" w14:textId="77777777" w:rsidR="00264B8D" w:rsidRDefault="00264B8D" w:rsidP="00E34C85">
            <w:pPr>
              <w:spacing w:line="257" w:lineRule="auto"/>
              <w:rPr>
                <w:rFonts w:eastAsia="Georgia" w:cs="Georgia"/>
                <w:sz w:val="18"/>
                <w:szCs w:val="18"/>
              </w:rPr>
            </w:pPr>
            <w:r w:rsidRPr="6E81F2D2">
              <w:rPr>
                <w:rFonts w:eastAsia="Georgia" w:cs="Georgia"/>
                <w:sz w:val="18"/>
                <w:szCs w:val="18"/>
              </w:rPr>
              <w:t>Afin de construire une vision politique et stratégique du développement des territoires, l’intervention appui institutionnel au niveau de la province travaillera en étroite collaboration avec les interventions sectorielles afin de mobiliser les techniciens ressources et de capitaliser sur les expériences de terrain mises en œuvre et observées dans les interventions. L’intervention agriculture prévoit notamment de soutenir la mise en place et le soutien au conseil consultatif provincial de l’agriculture. Cet appui sera fait en étroite collaboration avec l’intervention appui institutionnel au niveau de la province. Également, l’intervention agriculture prévoit de participer à la commission de conciliation foncière, ce travail se fera également en étroite collaboration avec l’intervention appui institutionnel au niveau de la province afin d’intégrer les questions foncières dans les plans e développement des territoires.</w:t>
            </w:r>
          </w:p>
          <w:p w14:paraId="7F08A93F" w14:textId="77777777" w:rsidR="00264B8D" w:rsidRDefault="00264B8D" w:rsidP="00E34C85">
            <w:pPr>
              <w:spacing w:line="257" w:lineRule="auto"/>
              <w:rPr>
                <w:rFonts w:eastAsia="Georgia" w:cs="Georgia"/>
                <w:sz w:val="18"/>
                <w:szCs w:val="18"/>
              </w:rPr>
            </w:pPr>
          </w:p>
          <w:p w14:paraId="01527950" w14:textId="6C8E2D15" w:rsidR="00264B8D" w:rsidRDefault="00264B8D" w:rsidP="00E34C85">
            <w:pPr>
              <w:spacing w:line="257" w:lineRule="auto"/>
              <w:rPr>
                <w:rFonts w:eastAsia="Georgia" w:cs="Georgia"/>
                <w:sz w:val="18"/>
                <w:szCs w:val="18"/>
              </w:rPr>
            </w:pPr>
            <w:r>
              <w:rPr>
                <w:rFonts w:eastAsia="Georgia" w:cs="Georgia"/>
                <w:sz w:val="18"/>
                <w:szCs w:val="18"/>
              </w:rPr>
              <w:t>A titre d’exemples</w:t>
            </w:r>
            <w:r w:rsidRPr="6E81F2D2">
              <w:rPr>
                <w:rFonts w:eastAsia="Georgia" w:cs="Georgia"/>
                <w:sz w:val="18"/>
                <w:szCs w:val="18"/>
              </w:rPr>
              <w:t xml:space="preserve">, les élus seront invités à interpréter la place de la culture dans la politique provinciale, et s’appliqueront à contribuer à la promotion d’une culture de développement et de la lutte contre les anti-valeurs. Les opérateurs culturels appuyés par ce volet, feront l’objet d’une attention comme point de départ. </w:t>
            </w:r>
          </w:p>
          <w:p w14:paraId="227C7585" w14:textId="5882889D" w:rsidR="00264B8D" w:rsidRPr="009B2E5F" w:rsidRDefault="00264B8D" w:rsidP="00E34C85">
            <w:pPr>
              <w:spacing w:line="257" w:lineRule="auto"/>
              <w:rPr>
                <w:rFonts w:eastAsia="Georgia" w:cs="Georgia"/>
                <w:sz w:val="18"/>
                <w:szCs w:val="18"/>
              </w:rPr>
            </w:pPr>
            <w:r>
              <w:rPr>
                <w:rFonts w:eastAsia="Georgia" w:cs="Georgia"/>
                <w:sz w:val="18"/>
                <w:szCs w:val="18"/>
              </w:rPr>
              <w:t>En outre, a</w:t>
            </w:r>
            <w:r w:rsidRPr="6E81F2D2">
              <w:rPr>
                <w:rFonts w:eastAsia="Georgia" w:cs="Georgia"/>
                <w:sz w:val="18"/>
                <w:szCs w:val="18"/>
              </w:rPr>
              <w:t>fin de contribuer au cadre de coordination et de suivi des interventions, l’intervention agriculture prévoit de renforcer les compétences des Inspections Provinciales de l’Agriculture, de la Pêche et de l’Elevage et du Développement Rural sur le suivi évaluation des projets en lien avec les priorités provinciales et nationales. Pour faciliter ce suivi, l’intervention agriculture prévoit la digitalisation des Inspections.</w:t>
            </w:r>
          </w:p>
        </w:tc>
        <w:tc>
          <w:tcPr>
            <w:tcW w:w="2419" w:type="dxa"/>
            <w:tcBorders>
              <w:top w:val="single" w:sz="8" w:space="0" w:color="auto"/>
              <w:left w:val="single" w:sz="8" w:space="0" w:color="auto"/>
              <w:right w:val="single" w:sz="8" w:space="0" w:color="auto"/>
            </w:tcBorders>
          </w:tcPr>
          <w:p w14:paraId="1BB5372D" w14:textId="77777777" w:rsidR="00264B8D" w:rsidRDefault="00264B8D" w:rsidP="00E34C85">
            <w:pPr>
              <w:spacing w:line="257" w:lineRule="auto"/>
              <w:rPr>
                <w:rFonts w:eastAsia="Georgia" w:cs="Georgia"/>
                <w:sz w:val="18"/>
                <w:szCs w:val="18"/>
              </w:rPr>
            </w:pPr>
            <w:r w:rsidRPr="6E81F2D2">
              <w:rPr>
                <w:rFonts w:ascii="Times New Roman" w:eastAsia="Times New Roman" w:hAnsi="Times New Roman" w:cs="Times New Roman"/>
                <w:sz w:val="18"/>
                <w:szCs w:val="18"/>
              </w:rPr>
              <w:t> </w:t>
            </w:r>
            <w:r w:rsidRPr="6E81F2D2">
              <w:rPr>
                <w:rFonts w:eastAsia="Georgia" w:cs="Georgia"/>
                <w:sz w:val="18"/>
                <w:szCs w:val="18"/>
              </w:rPr>
              <w:t xml:space="preserve">AT, ETD, CD, Ministres provinciaux, députés provinciaux,  </w:t>
            </w:r>
          </w:p>
          <w:p w14:paraId="1212743F" w14:textId="77777777" w:rsidR="00264B8D" w:rsidRDefault="00264B8D" w:rsidP="00E34C85">
            <w:pPr>
              <w:spacing w:line="257" w:lineRule="auto"/>
              <w:rPr>
                <w:rFonts w:eastAsia="Georgia" w:cs="Georgia"/>
                <w:sz w:val="18"/>
                <w:szCs w:val="18"/>
              </w:rPr>
            </w:pPr>
          </w:p>
          <w:p w14:paraId="69023F85" w14:textId="77777777" w:rsidR="00264B8D" w:rsidRDefault="00264B8D" w:rsidP="00E34C85">
            <w:pPr>
              <w:spacing w:line="257" w:lineRule="auto"/>
              <w:rPr>
                <w:rFonts w:eastAsia="Georgia" w:cs="Georgia"/>
                <w:sz w:val="18"/>
                <w:szCs w:val="18"/>
              </w:rPr>
            </w:pPr>
            <w:r w:rsidRPr="6E81F2D2">
              <w:rPr>
                <w:rFonts w:eastAsia="Georgia" w:cs="Georgia"/>
                <w:sz w:val="18"/>
                <w:szCs w:val="18"/>
              </w:rPr>
              <w:t>Gouvernement Provincial, STD</w:t>
            </w:r>
          </w:p>
          <w:p w14:paraId="164BB8B8" w14:textId="77777777" w:rsidR="00264B8D" w:rsidRDefault="00264B8D" w:rsidP="00E34C85">
            <w:pPr>
              <w:spacing w:line="257" w:lineRule="auto"/>
              <w:rPr>
                <w:rFonts w:eastAsia="Georgia" w:cs="Georgia"/>
                <w:sz w:val="18"/>
                <w:szCs w:val="18"/>
              </w:rPr>
            </w:pPr>
          </w:p>
          <w:p w14:paraId="71FA37CB" w14:textId="77777777" w:rsidR="00264B8D" w:rsidRDefault="00264B8D" w:rsidP="00E34C85">
            <w:pPr>
              <w:spacing w:line="257" w:lineRule="auto"/>
              <w:rPr>
                <w:rFonts w:eastAsia="Georgia" w:cs="Georgia"/>
                <w:sz w:val="18"/>
                <w:szCs w:val="18"/>
              </w:rPr>
            </w:pPr>
            <w:r w:rsidRPr="6E81F2D2">
              <w:rPr>
                <w:rFonts w:eastAsia="Georgia" w:cs="Georgia"/>
                <w:sz w:val="18"/>
                <w:szCs w:val="18"/>
              </w:rPr>
              <w:t>Conseil consultatif provincial de l’agriculture, commission de conciliation foncière, STD, Gouvernement Provincial</w:t>
            </w:r>
          </w:p>
          <w:p w14:paraId="273B557E" w14:textId="77777777" w:rsidR="00264B8D" w:rsidRDefault="00264B8D" w:rsidP="00E34C85">
            <w:pPr>
              <w:spacing w:line="257" w:lineRule="auto"/>
              <w:rPr>
                <w:rFonts w:eastAsia="Georgia" w:cs="Georgia"/>
                <w:sz w:val="18"/>
                <w:szCs w:val="18"/>
              </w:rPr>
            </w:pPr>
            <w:r w:rsidRPr="6E81F2D2">
              <w:rPr>
                <w:rFonts w:eastAsia="Georgia" w:cs="Georgia"/>
                <w:sz w:val="18"/>
                <w:szCs w:val="18"/>
              </w:rPr>
              <w:t>Opérateurs culturels, Ministres et Députés provinciaux, AT</w:t>
            </w:r>
          </w:p>
          <w:p w14:paraId="2A4B883C" w14:textId="77777777" w:rsidR="00264B8D" w:rsidRPr="6E81F2D2" w:rsidRDefault="00264B8D" w:rsidP="00E34C85">
            <w:pPr>
              <w:spacing w:line="257" w:lineRule="auto"/>
              <w:rPr>
                <w:rFonts w:eastAsia="Georgia" w:cs="Georgia"/>
                <w:sz w:val="18"/>
                <w:szCs w:val="18"/>
              </w:rPr>
            </w:pPr>
          </w:p>
        </w:tc>
      </w:tr>
    </w:tbl>
    <w:p w14:paraId="78DD253F" w14:textId="77777777" w:rsidR="00FC1E79" w:rsidRDefault="00FC1E79" w:rsidP="009014C7">
      <w:pPr>
        <w:spacing w:line="257" w:lineRule="auto"/>
        <w:rPr>
          <w:rFonts w:eastAsia="Georgia" w:cs="Georgia"/>
          <w:szCs w:val="21"/>
          <w:highlight w:val="yellow"/>
        </w:rPr>
        <w:sectPr w:rsidR="00FC1E79" w:rsidSect="00315719">
          <w:headerReference w:type="first" r:id="rId30"/>
          <w:pgSz w:w="16838" w:h="11906" w:orient="landscape" w:code="9"/>
          <w:pgMar w:top="1871" w:right="1418" w:bottom="1531" w:left="1418" w:header="709" w:footer="709" w:gutter="0"/>
          <w:cols w:space="708"/>
          <w:titlePg/>
          <w:docGrid w:linePitch="360"/>
        </w:sectPr>
      </w:pPr>
    </w:p>
    <w:p w14:paraId="2899327D" w14:textId="2F9CB666" w:rsidR="00C70237" w:rsidRPr="00035E9A" w:rsidRDefault="44EF5F33" w:rsidP="00FC1E79">
      <w:pPr>
        <w:pStyle w:val="Titre2"/>
        <w:numPr>
          <w:ilvl w:val="1"/>
          <w:numId w:val="38"/>
        </w:numPr>
      </w:pPr>
      <w:bookmarkStart w:id="123" w:name="_Toc113804330"/>
      <w:r>
        <w:lastRenderedPageBreak/>
        <w:t xml:space="preserve">Annexe </w:t>
      </w:r>
      <w:r w:rsidR="00315719">
        <w:t>2</w:t>
      </w:r>
      <w:r w:rsidR="7A4A0B97">
        <w:t xml:space="preserve"> – Pré-identification des ASC, Conventions de subsides</w:t>
      </w:r>
      <w:bookmarkEnd w:id="123"/>
    </w:p>
    <w:p w14:paraId="48E83CDB" w14:textId="456C7608" w:rsidR="00111732" w:rsidRPr="00FC1E79" w:rsidRDefault="4F55A622">
      <w:pPr>
        <w:pStyle w:val="Titre3"/>
        <w:numPr>
          <w:ilvl w:val="2"/>
          <w:numId w:val="38"/>
        </w:numPr>
      </w:pPr>
      <w:bookmarkStart w:id="124" w:name="_Toc113804331"/>
      <w:r w:rsidRPr="00FC1E79">
        <w:t xml:space="preserve">COD2201211 </w:t>
      </w:r>
      <w:r w:rsidR="77AEAE47" w:rsidRPr="00FC1E79">
        <w:t xml:space="preserve">Formation, </w:t>
      </w:r>
      <w:r w:rsidR="4E4DAB3C" w:rsidRPr="00FC1E79">
        <w:t>entreprenariat</w:t>
      </w:r>
      <w:r w:rsidR="77AEAE47" w:rsidRPr="00FC1E79">
        <w:t xml:space="preserve"> &amp; </w:t>
      </w:r>
      <w:r w:rsidR="4E4DAB3C" w:rsidRPr="00FC1E79">
        <w:t>emploi</w:t>
      </w:r>
      <w:bookmarkEnd w:id="124"/>
    </w:p>
    <w:p w14:paraId="35AA3804" w14:textId="0DB98050" w:rsidR="00AF3DF6" w:rsidRPr="00FC1E79" w:rsidRDefault="00A645E6" w:rsidP="00A645E6">
      <w:pPr>
        <w:pStyle w:val="Lgende"/>
        <w:keepNext/>
        <w:jc w:val="left"/>
        <w:rPr>
          <w:color w:val="585756"/>
        </w:rPr>
      </w:pPr>
      <w:bookmarkStart w:id="125" w:name="_Toc113804351"/>
      <w:r w:rsidRPr="00FC1E79">
        <w:rPr>
          <w:color w:val="585756"/>
        </w:rPr>
        <w:t xml:space="preserve">Tableau </w:t>
      </w:r>
      <w:r w:rsidRPr="00FC1E79">
        <w:rPr>
          <w:color w:val="585756"/>
        </w:rPr>
        <w:fldChar w:fldCharType="begin"/>
      </w:r>
      <w:r w:rsidRPr="00FC1E79">
        <w:rPr>
          <w:color w:val="585756"/>
        </w:rPr>
        <w:instrText>SEQ Tableau \* ARABIC</w:instrText>
      </w:r>
      <w:r w:rsidRPr="00FC1E79">
        <w:rPr>
          <w:color w:val="585756"/>
        </w:rPr>
        <w:fldChar w:fldCharType="separate"/>
      </w:r>
      <w:r w:rsidR="00F71E25" w:rsidRPr="00FC1E79">
        <w:rPr>
          <w:noProof/>
          <w:color w:val="585756"/>
        </w:rPr>
        <w:t>12</w:t>
      </w:r>
      <w:r w:rsidRPr="00FC1E79">
        <w:rPr>
          <w:color w:val="585756"/>
        </w:rPr>
        <w:fldChar w:fldCharType="end"/>
      </w:r>
      <w:r w:rsidRPr="00FC1E79">
        <w:rPr>
          <w:color w:val="585756"/>
        </w:rPr>
        <w:t xml:space="preserve"> </w:t>
      </w:r>
      <w:r w:rsidR="00AF3DF6" w:rsidRPr="00FC1E79">
        <w:rPr>
          <w:color w:val="585756"/>
        </w:rPr>
        <w:t xml:space="preserve">– </w:t>
      </w:r>
      <w:r w:rsidR="00DA5BDE" w:rsidRPr="00FC1E79">
        <w:rPr>
          <w:color w:val="585756"/>
        </w:rPr>
        <w:t>ASC</w:t>
      </w:r>
      <w:r w:rsidR="00AF3DF6" w:rsidRPr="00FC1E79">
        <w:rPr>
          <w:color w:val="585756"/>
        </w:rPr>
        <w:t xml:space="preserve"> et conventions de subsides Formation, entreprenariat et emploi</w:t>
      </w:r>
      <w:bookmarkEnd w:id="125"/>
    </w:p>
    <w:tbl>
      <w:tblPr>
        <w:tblStyle w:val="Grilledutableau"/>
        <w:tblW w:w="9214" w:type="dxa"/>
        <w:jc w:val="center"/>
        <w:tblLayout w:type="fixed"/>
        <w:tblLook w:val="04A0" w:firstRow="1" w:lastRow="0" w:firstColumn="1" w:lastColumn="0" w:noHBand="0" w:noVBand="1"/>
      </w:tblPr>
      <w:tblGrid>
        <w:gridCol w:w="2623"/>
        <w:gridCol w:w="2764"/>
        <w:gridCol w:w="3827"/>
      </w:tblGrid>
      <w:tr w:rsidR="00E20A0A" w:rsidRPr="00035E9A" w14:paraId="5A016C7F" w14:textId="77777777" w:rsidTr="002976DF">
        <w:trPr>
          <w:trHeight w:val="319"/>
          <w:jc w:val="center"/>
        </w:trPr>
        <w:tc>
          <w:tcPr>
            <w:tcW w:w="9214"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3D914D8" w14:textId="736C267B" w:rsidR="00E20A0A" w:rsidRPr="00035E9A" w:rsidRDefault="00E20A0A" w:rsidP="00E20A0A">
            <w:pPr>
              <w:spacing w:line="288" w:lineRule="auto"/>
              <w:jc w:val="center"/>
              <w:rPr>
                <w:rFonts w:ascii="Calibri" w:eastAsia="Calibri" w:hAnsi="Calibri" w:cs="Calibri"/>
                <w:color w:val="FFFFFF" w:themeColor="background1"/>
                <w:sz w:val="18"/>
                <w:szCs w:val="18"/>
              </w:rPr>
            </w:pPr>
            <w:r>
              <w:rPr>
                <w:rFonts w:ascii="Calibri" w:eastAsia="Calibri" w:hAnsi="Calibri" w:cs="Calibri"/>
                <w:color w:val="FFFFFF" w:themeColor="background1"/>
                <w:sz w:val="18"/>
                <w:szCs w:val="18"/>
              </w:rPr>
              <w:t xml:space="preserve">ASC et </w:t>
            </w:r>
            <w:r w:rsidRPr="00E84606">
              <w:rPr>
                <w:rFonts w:ascii="Calibri" w:eastAsia="Calibri" w:hAnsi="Calibri" w:cs="Calibri"/>
                <w:color w:val="FFFFFF" w:themeColor="background1"/>
                <w:sz w:val="18"/>
                <w:szCs w:val="18"/>
              </w:rPr>
              <w:t>OCTROI DIRECT</w:t>
            </w:r>
          </w:p>
        </w:tc>
      </w:tr>
      <w:tr w:rsidR="00E20A0A" w:rsidRPr="00035E9A" w14:paraId="685A0BB6" w14:textId="77777777" w:rsidTr="002976DF">
        <w:trPr>
          <w:trHeight w:val="750"/>
          <w:jc w:val="center"/>
        </w:trPr>
        <w:tc>
          <w:tcPr>
            <w:tcW w:w="262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6803F19F" w14:textId="31138937" w:rsidR="00E20A0A" w:rsidRPr="00035E9A" w:rsidRDefault="00E20A0A" w:rsidP="00E20A0A">
            <w:pPr>
              <w:spacing w:line="288" w:lineRule="auto"/>
              <w:jc w:val="left"/>
            </w:pPr>
            <w:r w:rsidRPr="00035E9A">
              <w:rPr>
                <w:rFonts w:ascii="Calibri" w:eastAsia="Calibri" w:hAnsi="Calibri" w:cs="Calibri"/>
                <w:b/>
                <w:bCs/>
                <w:color w:val="FFFFFF" w:themeColor="background1"/>
                <w:sz w:val="18"/>
                <w:szCs w:val="18"/>
              </w:rPr>
              <w:t>ACTEUR DE MISE EN ŒUVRE</w:t>
            </w:r>
          </w:p>
          <w:p w14:paraId="044639AD" w14:textId="20B03319" w:rsidR="00E20A0A" w:rsidRPr="00035E9A" w:rsidRDefault="00E20A0A" w:rsidP="00E20A0A">
            <w:pPr>
              <w:spacing w:line="288" w:lineRule="auto"/>
              <w:jc w:val="left"/>
            </w:pPr>
            <w:r w:rsidRPr="00035E9A">
              <w:rPr>
                <w:rFonts w:ascii="Calibri" w:eastAsia="Calibri" w:hAnsi="Calibri" w:cs="Calibri"/>
                <w:color w:val="FFFFFF" w:themeColor="background1"/>
                <w:sz w:val="18"/>
                <w:szCs w:val="18"/>
              </w:rPr>
              <w:t>Budget</w:t>
            </w:r>
          </w:p>
          <w:p w14:paraId="7C08FC0A" w14:textId="4CB79533" w:rsidR="00E20A0A" w:rsidRPr="00035E9A" w:rsidRDefault="00E20A0A" w:rsidP="00E20A0A">
            <w:pPr>
              <w:spacing w:line="288" w:lineRule="auto"/>
              <w:jc w:val="left"/>
            </w:pPr>
            <w:r w:rsidRPr="00035E9A">
              <w:rPr>
                <w:rFonts w:ascii="Calibri" w:eastAsia="Calibri" w:hAnsi="Calibri" w:cs="Calibri"/>
                <w:color w:val="FFFFFF" w:themeColor="background1"/>
                <w:sz w:val="18"/>
                <w:szCs w:val="18"/>
              </w:rPr>
              <w:t xml:space="preserve">Résultats/Activités </w:t>
            </w:r>
          </w:p>
        </w:tc>
        <w:tc>
          <w:tcPr>
            <w:tcW w:w="2764"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397930A" w14:textId="161A08FC" w:rsidR="00E20A0A" w:rsidRPr="00035E9A" w:rsidRDefault="00E20A0A" w:rsidP="00E20A0A">
            <w:pPr>
              <w:spacing w:line="288" w:lineRule="auto"/>
              <w:jc w:val="center"/>
            </w:pPr>
            <w:r w:rsidRPr="00035E9A">
              <w:rPr>
                <w:rFonts w:ascii="Calibri" w:eastAsia="Calibri" w:hAnsi="Calibri" w:cs="Calibri"/>
                <w:color w:val="FFFFFF" w:themeColor="background1"/>
                <w:sz w:val="18"/>
                <w:szCs w:val="18"/>
              </w:rPr>
              <w:t>OBJET</w:t>
            </w:r>
          </w:p>
          <w:p w14:paraId="0B41FB9B" w14:textId="18AD644A" w:rsidR="00E20A0A" w:rsidRPr="00035E9A" w:rsidRDefault="00E20A0A" w:rsidP="00E20A0A">
            <w:pPr>
              <w:spacing w:line="288" w:lineRule="auto"/>
              <w:jc w:val="center"/>
            </w:pPr>
            <w:r w:rsidRPr="00035E9A">
              <w:rPr>
                <w:rFonts w:ascii="Calibri" w:eastAsia="Calibri" w:hAnsi="Calibri" w:cs="Calibri"/>
                <w:color w:val="FFFFFF" w:themeColor="background1"/>
                <w:sz w:val="18"/>
                <w:szCs w:val="18"/>
              </w:rPr>
              <w:t>CSUB / ASC / ConCoop (UN)</w:t>
            </w:r>
          </w:p>
        </w:tc>
        <w:tc>
          <w:tcPr>
            <w:tcW w:w="3827"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62B6788" w14:textId="1D16644E" w:rsidR="00E20A0A" w:rsidRPr="00035E9A" w:rsidRDefault="00E20A0A" w:rsidP="00E20A0A">
            <w:pPr>
              <w:spacing w:line="288" w:lineRule="auto"/>
              <w:jc w:val="center"/>
            </w:pPr>
            <w:r w:rsidRPr="00035E9A">
              <w:rPr>
                <w:rFonts w:ascii="Calibri" w:eastAsia="Calibri" w:hAnsi="Calibri" w:cs="Calibri"/>
                <w:color w:val="FFFFFF" w:themeColor="background1"/>
                <w:sz w:val="18"/>
                <w:szCs w:val="18"/>
              </w:rPr>
              <w:t>ARGUMENTAIRE</w:t>
            </w:r>
          </w:p>
        </w:tc>
      </w:tr>
      <w:tr w:rsidR="00E20A0A" w:rsidRPr="00035E9A" w14:paraId="7DA9CA5F"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6751E9CB" w14:textId="77777777" w:rsidR="00E20A0A" w:rsidRDefault="00E20A0A" w:rsidP="00E20A0A">
            <w:pPr>
              <w:spacing w:line="288" w:lineRule="auto"/>
              <w:jc w:val="left"/>
              <w:rPr>
                <w:rFonts w:ascii="Calibri" w:eastAsia="Calibri" w:hAnsi="Calibri" w:cs="Calibri"/>
                <w:b/>
                <w:bCs/>
                <w:sz w:val="18"/>
                <w:szCs w:val="18"/>
              </w:rPr>
            </w:pPr>
            <w:r>
              <w:rPr>
                <w:rFonts w:ascii="Calibri" w:eastAsia="Calibri" w:hAnsi="Calibri" w:cs="Calibri"/>
                <w:b/>
                <w:bCs/>
                <w:sz w:val="18"/>
                <w:szCs w:val="18"/>
              </w:rPr>
              <w:t>Centre de Ressources</w:t>
            </w:r>
          </w:p>
          <w:p w14:paraId="4C82FC58" w14:textId="77777777" w:rsidR="00E20A0A" w:rsidRDefault="00E20A0A" w:rsidP="00E20A0A">
            <w:pPr>
              <w:spacing w:line="288" w:lineRule="auto"/>
              <w:jc w:val="left"/>
              <w:rPr>
                <w:rFonts w:ascii="Calibri" w:eastAsia="Calibri" w:hAnsi="Calibri" w:cs="Calibri"/>
                <w:b/>
                <w:bCs/>
                <w:sz w:val="18"/>
                <w:szCs w:val="18"/>
              </w:rPr>
            </w:pPr>
            <w:r>
              <w:rPr>
                <w:rFonts w:ascii="Calibri" w:eastAsia="Calibri" w:hAnsi="Calibri" w:cs="Calibri"/>
                <w:b/>
                <w:bCs/>
                <w:sz w:val="18"/>
                <w:szCs w:val="18"/>
              </w:rPr>
              <w:t>Budget : 501.250</w:t>
            </w:r>
          </w:p>
          <w:p w14:paraId="4B34663A" w14:textId="1B7EE490" w:rsidR="00E20A0A" w:rsidRPr="0060136A" w:rsidRDefault="00E20A0A" w:rsidP="00E20A0A">
            <w:pPr>
              <w:spacing w:line="288" w:lineRule="auto"/>
              <w:jc w:val="left"/>
              <w:rPr>
                <w:rFonts w:ascii="Calibri" w:eastAsia="Calibri" w:hAnsi="Calibri" w:cs="Calibri"/>
                <w:bCs/>
                <w:sz w:val="18"/>
                <w:szCs w:val="18"/>
                <w:lang w:val="fr-FR"/>
              </w:rPr>
            </w:pPr>
            <w:r w:rsidRPr="0060136A">
              <w:rPr>
                <w:rFonts w:ascii="Calibri" w:eastAsia="Calibri" w:hAnsi="Calibri" w:cs="Calibri"/>
                <w:bCs/>
                <w:sz w:val="18"/>
                <w:szCs w:val="18"/>
                <w:lang w:val="fr-FR"/>
              </w:rPr>
              <w:t xml:space="preserve">Scan : </w:t>
            </w:r>
            <w:r>
              <w:rPr>
                <w:rFonts w:ascii="Calibri" w:eastAsia="Calibri" w:hAnsi="Calibri" w:cs="Calibri"/>
                <w:bCs/>
                <w:sz w:val="18"/>
                <w:szCs w:val="18"/>
                <w:lang w:val="fr-FR"/>
              </w:rPr>
              <w:t>12</w:t>
            </w:r>
            <w:r w:rsidRPr="0060136A">
              <w:rPr>
                <w:rFonts w:ascii="Calibri" w:eastAsia="Calibri" w:hAnsi="Calibri" w:cs="Calibri"/>
                <w:bCs/>
                <w:sz w:val="18"/>
                <w:szCs w:val="18"/>
                <w:lang w:val="fr-FR"/>
              </w:rPr>
              <w:t>.000 eur</w:t>
            </w:r>
            <w:r>
              <w:rPr>
                <w:rFonts w:ascii="Calibri" w:eastAsia="Calibri" w:hAnsi="Calibri" w:cs="Calibri"/>
                <w:bCs/>
                <w:sz w:val="18"/>
                <w:szCs w:val="18"/>
                <w:lang w:val="fr-FR"/>
              </w:rPr>
              <w:t>o(</w:t>
            </w:r>
            <w:r w:rsidRPr="00FB66E1">
              <w:rPr>
                <w:rFonts w:ascii="Calibri" w:eastAsia="Calibri" w:hAnsi="Calibri" w:cs="Calibri"/>
                <w:bCs/>
                <w:sz w:val="18"/>
                <w:szCs w:val="18"/>
                <w:lang w:val="fr-FR"/>
              </w:rPr>
              <w:t>A010208</w:t>
            </w:r>
            <w:r>
              <w:rPr>
                <w:rFonts w:ascii="Calibri" w:eastAsia="Calibri" w:hAnsi="Calibri" w:cs="Calibri"/>
                <w:bCs/>
                <w:sz w:val="18"/>
                <w:szCs w:val="18"/>
                <w:lang w:val="fr-FR"/>
              </w:rPr>
              <w:t>)</w:t>
            </w:r>
          </w:p>
          <w:p w14:paraId="718F2219" w14:textId="5DC20F8E" w:rsidR="00E20A0A" w:rsidRPr="0060136A" w:rsidRDefault="00E20A0A" w:rsidP="00E20A0A">
            <w:pPr>
              <w:spacing w:line="288" w:lineRule="auto"/>
              <w:jc w:val="left"/>
              <w:rPr>
                <w:rFonts w:ascii="Calibri" w:eastAsia="Calibri" w:hAnsi="Calibri" w:cs="Calibri"/>
                <w:bCs/>
                <w:sz w:val="18"/>
                <w:szCs w:val="18"/>
                <w:lang w:val="pt-PT"/>
              </w:rPr>
            </w:pPr>
            <w:r w:rsidRPr="0060136A">
              <w:rPr>
                <w:rFonts w:ascii="Calibri" w:eastAsia="Calibri" w:hAnsi="Calibri" w:cs="Calibri"/>
                <w:bCs/>
                <w:sz w:val="18"/>
                <w:szCs w:val="18"/>
                <w:lang w:val="pt-PT"/>
              </w:rPr>
              <w:t>Activités:</w:t>
            </w:r>
          </w:p>
          <w:p w14:paraId="58178F83" w14:textId="06551728" w:rsidR="00E20A0A" w:rsidRPr="003F4C40" w:rsidRDefault="00E20A0A" w:rsidP="00E20A0A">
            <w:pPr>
              <w:spacing w:line="288" w:lineRule="auto"/>
              <w:jc w:val="left"/>
              <w:rPr>
                <w:rFonts w:ascii="Calibri" w:eastAsia="Calibri" w:hAnsi="Calibri" w:cs="Calibri"/>
                <w:sz w:val="18"/>
                <w:szCs w:val="18"/>
                <w:lang w:val="pt-PT"/>
              </w:rPr>
            </w:pPr>
            <w:r w:rsidRPr="003F4C40">
              <w:rPr>
                <w:rFonts w:ascii="Calibri" w:eastAsia="Calibri" w:hAnsi="Calibri" w:cs="Calibri"/>
                <w:sz w:val="18"/>
                <w:szCs w:val="18"/>
                <w:lang w:val="pt-PT"/>
              </w:rPr>
              <w:t>- R1/A01020</w:t>
            </w:r>
            <w:r>
              <w:rPr>
                <w:rFonts w:ascii="Calibri" w:eastAsia="Calibri" w:hAnsi="Calibri" w:cs="Calibri"/>
                <w:sz w:val="18"/>
                <w:szCs w:val="18"/>
                <w:lang w:val="pt-PT"/>
              </w:rPr>
              <w:t>6</w:t>
            </w:r>
            <w:r w:rsidRPr="003F4C40">
              <w:rPr>
                <w:rFonts w:ascii="Calibri" w:eastAsia="Calibri" w:hAnsi="Calibri" w:cs="Calibri"/>
                <w:sz w:val="18"/>
                <w:szCs w:val="18"/>
                <w:lang w:val="pt-PT"/>
              </w:rPr>
              <w:t> : 3</w:t>
            </w:r>
            <w:r>
              <w:rPr>
                <w:rFonts w:ascii="Calibri" w:eastAsia="Calibri" w:hAnsi="Calibri" w:cs="Calibri"/>
                <w:sz w:val="18"/>
                <w:szCs w:val="18"/>
                <w:lang w:val="pt-PT"/>
              </w:rPr>
              <w:t>08.290</w:t>
            </w:r>
          </w:p>
          <w:p w14:paraId="1AE982BD" w14:textId="7C3F2B37" w:rsidR="00E20A0A" w:rsidRPr="003F4C40" w:rsidRDefault="00E20A0A" w:rsidP="00E20A0A">
            <w:pPr>
              <w:spacing w:line="288" w:lineRule="auto"/>
              <w:jc w:val="left"/>
              <w:rPr>
                <w:rFonts w:ascii="Calibri" w:eastAsia="Calibri" w:hAnsi="Calibri" w:cs="Calibri"/>
                <w:sz w:val="18"/>
                <w:szCs w:val="18"/>
                <w:lang w:val="pt-PT"/>
              </w:rPr>
            </w:pPr>
            <w:r w:rsidRPr="003F4C40">
              <w:rPr>
                <w:rFonts w:ascii="Calibri" w:eastAsia="Calibri" w:hAnsi="Calibri" w:cs="Calibri"/>
                <w:sz w:val="18"/>
                <w:szCs w:val="18"/>
                <w:lang w:val="pt-PT"/>
              </w:rPr>
              <w:t xml:space="preserve">- R1/A010104 : </w:t>
            </w:r>
            <w:r>
              <w:rPr>
                <w:rFonts w:ascii="Calibri" w:eastAsia="Calibri" w:hAnsi="Calibri" w:cs="Calibri"/>
                <w:sz w:val="18"/>
                <w:szCs w:val="18"/>
                <w:lang w:val="pt-PT"/>
              </w:rPr>
              <w:t>120.960</w:t>
            </w:r>
            <w:r w:rsidRPr="003F4C40">
              <w:rPr>
                <w:rFonts w:ascii="Calibri" w:eastAsia="Calibri" w:hAnsi="Calibri" w:cs="Calibri"/>
                <w:sz w:val="18"/>
                <w:szCs w:val="18"/>
                <w:lang w:val="pt-PT"/>
              </w:rPr>
              <w:t xml:space="preserve"> </w:t>
            </w:r>
          </w:p>
          <w:p w14:paraId="642523E7" w14:textId="3C8C543E" w:rsidR="00E20A0A" w:rsidRPr="00B25C2E" w:rsidRDefault="00E20A0A" w:rsidP="00E20A0A">
            <w:pPr>
              <w:spacing w:line="288" w:lineRule="auto"/>
              <w:jc w:val="left"/>
              <w:rPr>
                <w:rFonts w:ascii="Calibri" w:eastAsia="Calibri" w:hAnsi="Calibri" w:cs="Calibri"/>
                <w:sz w:val="18"/>
                <w:szCs w:val="18"/>
                <w:lang w:val="fr-FR"/>
              </w:rPr>
            </w:pPr>
            <w:r w:rsidRPr="00B25C2E">
              <w:rPr>
                <w:rFonts w:ascii="Calibri" w:eastAsia="Calibri" w:hAnsi="Calibri" w:cs="Calibri"/>
                <w:sz w:val="18"/>
                <w:szCs w:val="18"/>
                <w:lang w:val="fr-FR"/>
              </w:rPr>
              <w:t xml:space="preserve">Audit: </w:t>
            </w:r>
            <w:r>
              <w:rPr>
                <w:rFonts w:ascii="Calibri" w:eastAsia="Calibri" w:hAnsi="Calibri" w:cs="Calibri"/>
                <w:sz w:val="18"/>
                <w:szCs w:val="18"/>
                <w:lang w:val="fr-FR"/>
              </w:rPr>
              <w:t>6</w:t>
            </w:r>
            <w:r w:rsidRPr="00B25C2E">
              <w:rPr>
                <w:rFonts w:ascii="Calibri" w:eastAsia="Calibri" w:hAnsi="Calibri" w:cs="Calibri"/>
                <w:sz w:val="18"/>
                <w:szCs w:val="18"/>
                <w:lang w:val="fr-FR"/>
              </w:rPr>
              <w:t>0.000</w:t>
            </w:r>
            <w:r>
              <w:rPr>
                <w:rFonts w:ascii="Calibri" w:eastAsia="Calibri" w:hAnsi="Calibri" w:cs="Calibri"/>
                <w:sz w:val="18"/>
                <w:szCs w:val="18"/>
                <w:lang w:val="fr-FR"/>
              </w:rPr>
              <w:t xml:space="preserve"> euros (</w:t>
            </w:r>
            <w:r w:rsidRPr="00F95291">
              <w:rPr>
                <w:rFonts w:ascii="Calibri" w:eastAsia="Calibri" w:hAnsi="Calibri" w:cs="Calibri"/>
                <w:sz w:val="18"/>
                <w:szCs w:val="18"/>
                <w:lang w:val="fr-FR"/>
              </w:rPr>
              <w:t>A010210</w:t>
            </w:r>
            <w:r>
              <w:rPr>
                <w:rFonts w:ascii="Calibri" w:eastAsia="Calibri" w:hAnsi="Calibri" w:cs="Calibri"/>
                <w:sz w:val="18"/>
                <w:szCs w:val="18"/>
                <w:lang w:val="fr-FR"/>
              </w:rPr>
              <w:t>)</w:t>
            </w:r>
          </w:p>
          <w:p w14:paraId="3368BC39" w14:textId="77777777" w:rsidR="00E20A0A" w:rsidRPr="00B25C2E" w:rsidRDefault="00E20A0A" w:rsidP="00E20A0A">
            <w:pPr>
              <w:spacing w:line="288" w:lineRule="auto"/>
              <w:jc w:val="left"/>
              <w:rPr>
                <w:rFonts w:ascii="Calibri" w:eastAsia="Calibri" w:hAnsi="Calibri" w:cs="Calibri"/>
                <w:color w:val="00B050"/>
                <w:sz w:val="18"/>
                <w:szCs w:val="18"/>
                <w:lang w:val="fr-FR"/>
              </w:rPr>
            </w:pPr>
          </w:p>
        </w:tc>
        <w:tc>
          <w:tcPr>
            <w:tcW w:w="2764" w:type="dxa"/>
            <w:tcBorders>
              <w:top w:val="single" w:sz="8" w:space="0" w:color="auto"/>
              <w:left w:val="single" w:sz="8" w:space="0" w:color="auto"/>
              <w:bottom w:val="single" w:sz="8" w:space="0" w:color="auto"/>
              <w:right w:val="single" w:sz="8" w:space="0" w:color="auto"/>
            </w:tcBorders>
          </w:tcPr>
          <w:p w14:paraId="65753AB2" w14:textId="43F4B8DC" w:rsidR="00E20A0A" w:rsidRPr="00105DC4" w:rsidRDefault="6588E894" w:rsidP="00E20A0A">
            <w:pPr>
              <w:spacing w:line="257" w:lineRule="auto"/>
              <w:rPr>
                <w:rFonts w:ascii="Calibri" w:eastAsia="Calibri" w:hAnsi="Calibri" w:cs="Calibri"/>
                <w:b/>
                <w:bCs/>
                <w:sz w:val="18"/>
                <w:szCs w:val="18"/>
              </w:rPr>
            </w:pPr>
            <w:r w:rsidRPr="0A947213">
              <w:rPr>
                <w:rFonts w:ascii="Calibri" w:eastAsia="Calibri" w:hAnsi="Calibri" w:cs="Calibri"/>
                <w:b/>
                <w:bCs/>
                <w:sz w:val="18"/>
                <w:szCs w:val="18"/>
              </w:rPr>
              <w:t>Csub en octroi direct </w:t>
            </w:r>
          </w:p>
          <w:p w14:paraId="49F93566" w14:textId="55D86ABA" w:rsidR="00E20A0A" w:rsidRDefault="00E20A0A" w:rsidP="00E20A0A">
            <w:pPr>
              <w:spacing w:line="257" w:lineRule="auto"/>
              <w:rPr>
                <w:rFonts w:eastAsia="Calibri" w:cs="Arial"/>
                <w:b/>
                <w:bCs/>
                <w:szCs w:val="21"/>
              </w:rPr>
            </w:pPr>
          </w:p>
          <w:p w14:paraId="5D59B580" w14:textId="07FE186F" w:rsidR="00E20A0A"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Opérationnalisation du Centre de Ressources (R1/A010206)</w:t>
            </w:r>
          </w:p>
          <w:p w14:paraId="5594CC7C" w14:textId="77777777" w:rsidR="00E20A0A"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2439EF">
              <w:rPr>
                <w:rFonts w:ascii="Calibri" w:eastAsia="Calibri" w:hAnsi="Calibri" w:cs="Calibri"/>
                <w:sz w:val="18"/>
                <w:szCs w:val="18"/>
              </w:rPr>
              <w:t>Formations des apprenants via stage conventionné et défrayé</w:t>
            </w:r>
            <w:r>
              <w:rPr>
                <w:rFonts w:ascii="Calibri" w:eastAsia="Calibri" w:hAnsi="Calibri" w:cs="Calibri"/>
                <w:sz w:val="18"/>
                <w:szCs w:val="18"/>
              </w:rPr>
              <w:t xml:space="preserve"> (R1/A010104) </w:t>
            </w:r>
          </w:p>
          <w:p w14:paraId="5409956C" w14:textId="77777777" w:rsidR="00E20A0A" w:rsidRPr="00035E9A" w:rsidRDefault="00E20A0A" w:rsidP="00E20A0A">
            <w:pPr>
              <w:spacing w:line="257" w:lineRule="auto"/>
              <w:rPr>
                <w:rFonts w:ascii="Calibri" w:eastAsia="Calibri" w:hAnsi="Calibri" w:cs="Calibri"/>
                <w:color w:val="00B050"/>
                <w:sz w:val="18"/>
                <w:szCs w:val="18"/>
              </w:rPr>
            </w:pPr>
          </w:p>
        </w:tc>
        <w:tc>
          <w:tcPr>
            <w:tcW w:w="3827" w:type="dxa"/>
            <w:tcBorders>
              <w:top w:val="single" w:sz="8" w:space="0" w:color="auto"/>
              <w:left w:val="single" w:sz="8" w:space="0" w:color="auto"/>
              <w:bottom w:val="single" w:sz="8" w:space="0" w:color="auto"/>
              <w:right w:val="single" w:sz="8" w:space="0" w:color="auto"/>
            </w:tcBorders>
          </w:tcPr>
          <w:p w14:paraId="48759AD8" w14:textId="4B0360C3" w:rsidR="00E20A0A" w:rsidRDefault="00E20A0A" w:rsidP="00E20A0A">
            <w:pPr>
              <w:spacing w:line="288" w:lineRule="auto"/>
              <w:rPr>
                <w:rFonts w:ascii="Calibri" w:eastAsia="Calibri" w:hAnsi="Calibri" w:cs="Calibri"/>
                <w:sz w:val="18"/>
                <w:szCs w:val="18"/>
              </w:rPr>
            </w:pPr>
            <w:r>
              <w:rPr>
                <w:rFonts w:ascii="Calibri" w:eastAsia="Calibri" w:hAnsi="Calibri" w:cs="Calibri"/>
                <w:sz w:val="18"/>
                <w:szCs w:val="18"/>
              </w:rPr>
              <w:t xml:space="preserve">Conformément au projet </w:t>
            </w:r>
            <w:r w:rsidRPr="00341D38">
              <w:rPr>
                <w:rFonts w:ascii="Calibri" w:eastAsia="Calibri" w:hAnsi="Calibri" w:cs="Calibri"/>
                <w:sz w:val="18"/>
                <w:szCs w:val="18"/>
              </w:rPr>
              <w:t>d’arrêt</w:t>
            </w:r>
            <w:r>
              <w:rPr>
                <w:rFonts w:ascii="Calibri" w:eastAsia="Calibri" w:hAnsi="Calibri" w:cs="Calibri"/>
                <w:sz w:val="18"/>
                <w:szCs w:val="18"/>
              </w:rPr>
              <w:t>é</w:t>
            </w:r>
            <w:r w:rsidRPr="00341D38">
              <w:rPr>
                <w:rFonts w:ascii="Calibri" w:eastAsia="Calibri" w:hAnsi="Calibri" w:cs="Calibri"/>
                <w:sz w:val="18"/>
                <w:szCs w:val="18"/>
              </w:rPr>
              <w:t xml:space="preserve"> interministériel</w:t>
            </w:r>
            <w:r>
              <w:rPr>
                <w:rFonts w:ascii="Calibri" w:eastAsia="Calibri" w:hAnsi="Calibri" w:cs="Calibri"/>
                <w:sz w:val="18"/>
                <w:szCs w:val="18"/>
              </w:rPr>
              <w:t xml:space="preserve">, le centre de ressource représente un dispositif multi-services et multi-partenarial. Il dispose d’une </w:t>
            </w:r>
            <w:r w:rsidRPr="009230C3">
              <w:rPr>
                <w:rFonts w:ascii="Calibri" w:eastAsia="Calibri" w:hAnsi="Calibri" w:cs="Calibri"/>
                <w:sz w:val="18"/>
                <w:szCs w:val="18"/>
              </w:rPr>
              <w:t>capacité de mobilisation de ressources et d'une autonomie de gestion</w:t>
            </w:r>
            <w:r>
              <w:rPr>
                <w:rFonts w:ascii="Calibri" w:eastAsia="Calibri" w:hAnsi="Calibri" w:cs="Calibri"/>
                <w:sz w:val="18"/>
                <w:szCs w:val="18"/>
              </w:rPr>
              <w:t xml:space="preserve"> gérée de manière tripartite (gouvernement, organisations patronales, et les syndicats) et paritaire.</w:t>
            </w:r>
            <w:r w:rsidRPr="00891B18">
              <w:rPr>
                <w:rFonts w:ascii="Calibri" w:eastAsia="Calibri" w:hAnsi="Calibri" w:cs="Calibri"/>
                <w:sz w:val="18"/>
                <w:szCs w:val="18"/>
              </w:rPr>
              <w:t xml:space="preserve"> </w:t>
            </w:r>
          </w:p>
          <w:p w14:paraId="62C23C97" w14:textId="77777777" w:rsidR="00E20A0A" w:rsidRDefault="00E20A0A" w:rsidP="00E20A0A">
            <w:pPr>
              <w:spacing w:line="288" w:lineRule="auto"/>
              <w:rPr>
                <w:rFonts w:ascii="Calibri" w:eastAsia="Calibri" w:hAnsi="Calibri" w:cs="Calibri"/>
                <w:sz w:val="18"/>
                <w:szCs w:val="18"/>
              </w:rPr>
            </w:pPr>
            <w:r w:rsidRPr="00891B18">
              <w:rPr>
                <w:rFonts w:ascii="Calibri" w:eastAsia="Calibri" w:hAnsi="Calibri" w:cs="Calibri"/>
                <w:sz w:val="18"/>
                <w:szCs w:val="18"/>
              </w:rPr>
              <w:t>Le</w:t>
            </w:r>
            <w:r>
              <w:rPr>
                <w:rFonts w:ascii="Calibri" w:eastAsia="Calibri" w:hAnsi="Calibri" w:cs="Calibri"/>
                <w:sz w:val="18"/>
                <w:szCs w:val="18"/>
              </w:rPr>
              <w:t xml:space="preserve"> CdR </w:t>
            </w:r>
            <w:r w:rsidRPr="00891B18">
              <w:rPr>
                <w:rFonts w:ascii="Calibri" w:eastAsia="Calibri" w:hAnsi="Calibri" w:cs="Calibri"/>
                <w:sz w:val="18"/>
                <w:szCs w:val="18"/>
              </w:rPr>
              <w:t>a pour objectif global de contribuer à l’insertion professionnelle effective à l’(auto)emploi décent d’un nombre croissant de jeunes</w:t>
            </w:r>
            <w:r>
              <w:rPr>
                <w:rFonts w:ascii="Calibri" w:eastAsia="Calibri" w:hAnsi="Calibri" w:cs="Calibri"/>
                <w:sz w:val="18"/>
                <w:szCs w:val="18"/>
              </w:rPr>
              <w:t xml:space="preserve">.  Il soutient </w:t>
            </w:r>
            <w:r w:rsidRPr="00D14298">
              <w:rPr>
                <w:rFonts w:ascii="Calibri" w:eastAsia="Calibri" w:hAnsi="Calibri" w:cs="Calibri"/>
                <w:sz w:val="18"/>
                <w:szCs w:val="18"/>
              </w:rPr>
              <w:t>les principales composantes de la formation, de l'emploi et du soutien au</w:t>
            </w:r>
            <w:r>
              <w:rPr>
                <w:rFonts w:ascii="Calibri" w:eastAsia="Calibri" w:hAnsi="Calibri" w:cs="Calibri"/>
                <w:sz w:val="18"/>
                <w:szCs w:val="18"/>
              </w:rPr>
              <w:t xml:space="preserve"> </w:t>
            </w:r>
            <w:r w:rsidRPr="00D14298">
              <w:rPr>
                <w:rFonts w:ascii="Calibri" w:eastAsia="Calibri" w:hAnsi="Calibri" w:cs="Calibri"/>
                <w:sz w:val="18"/>
                <w:szCs w:val="18"/>
              </w:rPr>
              <w:t xml:space="preserve">secteur privé ainsi qu’aux partenaires sociaux. </w:t>
            </w:r>
          </w:p>
          <w:p w14:paraId="509B4AD1" w14:textId="77777777" w:rsidR="00E20A0A" w:rsidRDefault="00E20A0A" w:rsidP="00E20A0A">
            <w:pPr>
              <w:spacing w:line="288" w:lineRule="auto"/>
              <w:rPr>
                <w:rFonts w:ascii="Calibri" w:eastAsia="Calibri" w:hAnsi="Calibri" w:cs="Calibri"/>
                <w:sz w:val="18"/>
                <w:szCs w:val="18"/>
              </w:rPr>
            </w:pPr>
            <w:r>
              <w:rPr>
                <w:rFonts w:ascii="Calibri" w:eastAsia="Calibri" w:hAnsi="Calibri" w:cs="Calibri"/>
                <w:sz w:val="18"/>
                <w:szCs w:val="18"/>
              </w:rPr>
              <w:t xml:space="preserve">Une fois sa construction finalisée, il </w:t>
            </w:r>
            <w:r w:rsidRPr="00D14298">
              <w:rPr>
                <w:rFonts w:ascii="Calibri" w:eastAsia="Calibri" w:hAnsi="Calibri" w:cs="Calibri"/>
                <w:sz w:val="18"/>
                <w:szCs w:val="18"/>
              </w:rPr>
              <w:t>réunir</w:t>
            </w:r>
            <w:r>
              <w:rPr>
                <w:rFonts w:ascii="Calibri" w:eastAsia="Calibri" w:hAnsi="Calibri" w:cs="Calibri"/>
                <w:sz w:val="18"/>
                <w:szCs w:val="18"/>
              </w:rPr>
              <w:t>a</w:t>
            </w:r>
            <w:r w:rsidRPr="00D14298">
              <w:rPr>
                <w:rFonts w:ascii="Calibri" w:eastAsia="Calibri" w:hAnsi="Calibri" w:cs="Calibri"/>
                <w:sz w:val="18"/>
                <w:szCs w:val="18"/>
              </w:rPr>
              <w:t xml:space="preserve"> sous un même toit un centre de compétences</w:t>
            </w:r>
            <w:r>
              <w:rPr>
                <w:rFonts w:ascii="Calibri" w:eastAsia="Calibri" w:hAnsi="Calibri" w:cs="Calibri"/>
                <w:sz w:val="18"/>
                <w:szCs w:val="18"/>
              </w:rPr>
              <w:t xml:space="preserve"> et</w:t>
            </w:r>
            <w:r w:rsidRPr="00D14298">
              <w:rPr>
                <w:rFonts w:ascii="Calibri" w:eastAsia="Calibri" w:hAnsi="Calibri" w:cs="Calibri"/>
                <w:sz w:val="18"/>
                <w:szCs w:val="18"/>
              </w:rPr>
              <w:t xml:space="preserve"> un incubateur</w:t>
            </w:r>
            <w:r>
              <w:rPr>
                <w:rFonts w:ascii="Calibri" w:eastAsia="Calibri" w:hAnsi="Calibri" w:cs="Calibri"/>
                <w:sz w:val="18"/>
                <w:szCs w:val="18"/>
              </w:rPr>
              <w:t>,</w:t>
            </w:r>
            <w:r w:rsidRPr="00D14298">
              <w:rPr>
                <w:rFonts w:ascii="Calibri" w:eastAsia="Calibri" w:hAnsi="Calibri" w:cs="Calibri"/>
                <w:sz w:val="18"/>
                <w:szCs w:val="18"/>
              </w:rPr>
              <w:t xml:space="preserve"> orientés vers les métiers porteurs dans la région</w:t>
            </w:r>
            <w:r>
              <w:rPr>
                <w:rFonts w:ascii="Calibri" w:eastAsia="Calibri" w:hAnsi="Calibri" w:cs="Calibri"/>
                <w:sz w:val="18"/>
                <w:szCs w:val="18"/>
              </w:rPr>
              <w:t xml:space="preserve">. </w:t>
            </w:r>
          </w:p>
          <w:p w14:paraId="70920538" w14:textId="77777777" w:rsidR="00E20A0A" w:rsidRDefault="00E20A0A" w:rsidP="00E20A0A">
            <w:pPr>
              <w:spacing w:line="288" w:lineRule="auto"/>
              <w:rPr>
                <w:rFonts w:ascii="Calibri" w:eastAsia="Calibri" w:hAnsi="Calibri" w:cs="Calibri"/>
                <w:sz w:val="18"/>
                <w:szCs w:val="18"/>
              </w:rPr>
            </w:pPr>
            <w:r>
              <w:rPr>
                <w:rFonts w:ascii="Calibri" w:eastAsia="Calibri" w:hAnsi="Calibri" w:cs="Calibri"/>
                <w:sz w:val="18"/>
                <w:szCs w:val="18"/>
              </w:rPr>
              <w:t>Le CdR</w:t>
            </w:r>
            <w:r w:rsidRPr="00D14298">
              <w:rPr>
                <w:rFonts w:ascii="Calibri" w:eastAsia="Calibri" w:hAnsi="Calibri" w:cs="Calibri"/>
                <w:sz w:val="18"/>
                <w:szCs w:val="18"/>
              </w:rPr>
              <w:t xml:space="preserve"> jouer</w:t>
            </w:r>
            <w:r>
              <w:rPr>
                <w:rFonts w:ascii="Calibri" w:eastAsia="Calibri" w:hAnsi="Calibri" w:cs="Calibri"/>
                <w:sz w:val="18"/>
                <w:szCs w:val="18"/>
              </w:rPr>
              <w:t>a</w:t>
            </w:r>
            <w:r w:rsidRPr="00D14298">
              <w:rPr>
                <w:rFonts w:ascii="Calibri" w:eastAsia="Calibri" w:hAnsi="Calibri" w:cs="Calibri"/>
                <w:sz w:val="18"/>
                <w:szCs w:val="18"/>
              </w:rPr>
              <w:t xml:space="preserve"> un rôle d’ensemblier provincial dans ce domaine et constituer</w:t>
            </w:r>
            <w:r>
              <w:rPr>
                <w:rFonts w:ascii="Calibri" w:eastAsia="Calibri" w:hAnsi="Calibri" w:cs="Calibri"/>
                <w:sz w:val="18"/>
                <w:szCs w:val="18"/>
              </w:rPr>
              <w:t>a</w:t>
            </w:r>
            <w:r w:rsidRPr="00D14298">
              <w:rPr>
                <w:rFonts w:ascii="Calibri" w:eastAsia="Calibri" w:hAnsi="Calibri" w:cs="Calibri"/>
                <w:sz w:val="18"/>
                <w:szCs w:val="18"/>
              </w:rPr>
              <w:t xml:space="preserve"> l’acteur institutionnel de référence avec lequel Enabel trouvera son ancrage local dans les deux provinces.</w:t>
            </w:r>
          </w:p>
          <w:p w14:paraId="0EB62B5A" w14:textId="28AB0DA6" w:rsidR="00E20A0A" w:rsidRPr="00490072" w:rsidRDefault="00E20A0A" w:rsidP="00E20A0A">
            <w:pPr>
              <w:spacing w:line="288" w:lineRule="auto"/>
              <w:rPr>
                <w:rFonts w:ascii="Calibri" w:eastAsia="Calibri" w:hAnsi="Calibri" w:cs="Calibri"/>
                <w:sz w:val="18"/>
                <w:szCs w:val="18"/>
              </w:rPr>
            </w:pPr>
            <w:r w:rsidRPr="009F622A">
              <w:rPr>
                <w:rFonts w:ascii="Calibri" w:eastAsia="Calibri" w:hAnsi="Calibri" w:cs="Calibri"/>
                <w:sz w:val="18"/>
                <w:szCs w:val="18"/>
              </w:rPr>
              <w:t>Les CdR sont déjà bénéficiaire</w:t>
            </w:r>
            <w:r>
              <w:rPr>
                <w:rFonts w:ascii="Calibri" w:eastAsia="Calibri" w:hAnsi="Calibri" w:cs="Calibri"/>
                <w:sz w:val="18"/>
                <w:szCs w:val="18"/>
              </w:rPr>
              <w:t>s</w:t>
            </w:r>
            <w:r w:rsidRPr="009F622A">
              <w:rPr>
                <w:rFonts w:ascii="Calibri" w:eastAsia="Calibri" w:hAnsi="Calibri" w:cs="Calibri"/>
                <w:sz w:val="18"/>
                <w:szCs w:val="18"/>
              </w:rPr>
              <w:t xml:space="preserve"> d’une convention de subsides en RDC</w:t>
            </w:r>
            <w:r>
              <w:rPr>
                <w:rFonts w:ascii="Calibri" w:eastAsia="Calibri" w:hAnsi="Calibri" w:cs="Calibri"/>
                <w:sz w:val="18"/>
                <w:szCs w:val="18"/>
              </w:rPr>
              <w:t>.</w:t>
            </w:r>
          </w:p>
        </w:tc>
      </w:tr>
      <w:tr w:rsidR="00E20A0A" w:rsidRPr="00035E9A" w14:paraId="6748B714"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0A8BE83C" w14:textId="77777777" w:rsidR="00E20A0A" w:rsidRPr="003F4C40" w:rsidRDefault="00E20A0A" w:rsidP="00E20A0A">
            <w:pPr>
              <w:spacing w:line="288" w:lineRule="auto"/>
              <w:jc w:val="left"/>
              <w:rPr>
                <w:rFonts w:ascii="Calibri" w:eastAsia="Calibri" w:hAnsi="Calibri" w:cs="Calibri"/>
                <w:b/>
                <w:bCs/>
                <w:sz w:val="18"/>
                <w:szCs w:val="18"/>
                <w:lang w:val="pt-PT"/>
              </w:rPr>
            </w:pPr>
            <w:r w:rsidRPr="003F4C40">
              <w:rPr>
                <w:rFonts w:ascii="Calibri" w:eastAsia="Calibri" w:hAnsi="Calibri" w:cs="Calibri"/>
                <w:b/>
                <w:bCs/>
                <w:sz w:val="18"/>
                <w:szCs w:val="18"/>
                <w:lang w:val="pt-PT"/>
              </w:rPr>
              <w:t>RADELKOR</w:t>
            </w:r>
          </w:p>
          <w:p w14:paraId="3458E950" w14:textId="77777777" w:rsidR="00E20A0A" w:rsidRPr="003F4C40" w:rsidRDefault="00E20A0A" w:rsidP="00E20A0A">
            <w:pPr>
              <w:spacing w:line="288" w:lineRule="auto"/>
              <w:jc w:val="left"/>
              <w:rPr>
                <w:rFonts w:ascii="Calibri" w:eastAsia="Calibri" w:hAnsi="Calibri" w:cs="Calibri"/>
                <w:b/>
                <w:bCs/>
                <w:sz w:val="18"/>
                <w:szCs w:val="18"/>
                <w:lang w:val="pt-PT"/>
              </w:rPr>
            </w:pPr>
            <w:r w:rsidRPr="003F4C40">
              <w:rPr>
                <w:rFonts w:ascii="Calibri" w:eastAsia="Calibri" w:hAnsi="Calibri" w:cs="Calibri"/>
                <w:b/>
                <w:bCs/>
                <w:sz w:val="18"/>
                <w:szCs w:val="18"/>
                <w:lang w:val="pt-PT"/>
              </w:rPr>
              <w:t>Budget : 420.000</w:t>
            </w:r>
          </w:p>
          <w:p w14:paraId="51FB7FA6" w14:textId="77777777" w:rsidR="00E20A0A" w:rsidRPr="003F4C40" w:rsidRDefault="00E20A0A" w:rsidP="00E20A0A">
            <w:pPr>
              <w:spacing w:line="288" w:lineRule="auto"/>
              <w:jc w:val="left"/>
              <w:rPr>
                <w:rFonts w:ascii="Calibri" w:eastAsia="Calibri" w:hAnsi="Calibri" w:cs="Calibri"/>
                <w:sz w:val="18"/>
                <w:szCs w:val="18"/>
                <w:lang w:val="pt-PT"/>
              </w:rPr>
            </w:pPr>
            <w:r w:rsidRPr="003F4C40">
              <w:rPr>
                <w:rFonts w:ascii="Calibri" w:eastAsia="Calibri" w:hAnsi="Calibri" w:cs="Calibri"/>
                <w:sz w:val="18"/>
                <w:szCs w:val="18"/>
                <w:lang w:val="pt-PT"/>
              </w:rPr>
              <w:t>- R2/A020201 : 150.000</w:t>
            </w:r>
          </w:p>
          <w:p w14:paraId="385CD820" w14:textId="77777777" w:rsidR="00E20A0A" w:rsidRPr="003F4C40" w:rsidRDefault="00E20A0A" w:rsidP="00E20A0A">
            <w:pPr>
              <w:spacing w:line="288" w:lineRule="auto"/>
              <w:jc w:val="left"/>
              <w:rPr>
                <w:rFonts w:ascii="Calibri" w:eastAsia="Calibri" w:hAnsi="Calibri" w:cs="Calibri"/>
                <w:sz w:val="18"/>
                <w:szCs w:val="18"/>
                <w:lang w:val="pt-PT"/>
              </w:rPr>
            </w:pPr>
            <w:r w:rsidRPr="003F4C40">
              <w:rPr>
                <w:rFonts w:ascii="Calibri" w:eastAsia="Calibri" w:hAnsi="Calibri" w:cs="Calibri"/>
                <w:sz w:val="18"/>
                <w:szCs w:val="18"/>
                <w:lang w:val="pt-PT"/>
              </w:rPr>
              <w:t>- R2/A020202 : 250.000</w:t>
            </w:r>
          </w:p>
          <w:p w14:paraId="79F84C60" w14:textId="3A57091C" w:rsidR="00E20A0A" w:rsidRPr="003F4C40" w:rsidRDefault="00E20A0A" w:rsidP="00E20A0A">
            <w:pPr>
              <w:spacing w:line="288" w:lineRule="auto"/>
              <w:jc w:val="left"/>
              <w:rPr>
                <w:rFonts w:ascii="Calibri" w:eastAsia="Calibri" w:hAnsi="Calibri" w:cs="Calibri"/>
                <w:color w:val="00B050"/>
                <w:sz w:val="18"/>
                <w:szCs w:val="18"/>
                <w:lang w:val="pt-PT"/>
              </w:rPr>
            </w:pPr>
            <w:r w:rsidRPr="003F4C40">
              <w:rPr>
                <w:rFonts w:ascii="Calibri" w:eastAsia="Calibri" w:hAnsi="Calibri" w:cs="Calibri"/>
                <w:sz w:val="18"/>
                <w:szCs w:val="18"/>
                <w:lang w:val="pt-PT"/>
              </w:rPr>
              <w:t>- R2/A020</w:t>
            </w:r>
            <w:r>
              <w:rPr>
                <w:rFonts w:ascii="Calibri" w:eastAsia="Calibri" w:hAnsi="Calibri" w:cs="Calibri"/>
                <w:sz w:val="18"/>
                <w:szCs w:val="18"/>
                <w:lang w:val="pt-PT"/>
              </w:rPr>
              <w:t>3</w:t>
            </w:r>
            <w:r w:rsidRPr="003F4C40">
              <w:rPr>
                <w:rFonts w:ascii="Calibri" w:eastAsia="Calibri" w:hAnsi="Calibri" w:cs="Calibri"/>
                <w:sz w:val="18"/>
                <w:szCs w:val="18"/>
                <w:lang w:val="pt-PT"/>
              </w:rPr>
              <w:t>01 : 20.000</w:t>
            </w:r>
          </w:p>
        </w:tc>
        <w:tc>
          <w:tcPr>
            <w:tcW w:w="2764" w:type="dxa"/>
            <w:tcBorders>
              <w:top w:val="single" w:sz="8" w:space="0" w:color="auto"/>
              <w:left w:val="single" w:sz="8" w:space="0" w:color="auto"/>
              <w:bottom w:val="single" w:sz="8" w:space="0" w:color="auto"/>
              <w:right w:val="single" w:sz="8" w:space="0" w:color="auto"/>
            </w:tcBorders>
          </w:tcPr>
          <w:p w14:paraId="012FC941" w14:textId="0C30BA59" w:rsidR="00E20A0A" w:rsidRPr="008D6C5A" w:rsidRDefault="6588E894" w:rsidP="00E20A0A">
            <w:pPr>
              <w:spacing w:line="257" w:lineRule="auto"/>
              <w:rPr>
                <w:rFonts w:ascii="Calibri" w:eastAsia="Calibri" w:hAnsi="Calibri" w:cs="Calibri"/>
                <w:b/>
                <w:bCs/>
                <w:sz w:val="18"/>
                <w:szCs w:val="18"/>
              </w:rPr>
            </w:pPr>
            <w:r w:rsidRPr="0A947213">
              <w:rPr>
                <w:rFonts w:ascii="Calibri" w:eastAsia="Calibri" w:hAnsi="Calibri" w:cs="Calibri"/>
                <w:b/>
                <w:bCs/>
                <w:sz w:val="18"/>
                <w:szCs w:val="18"/>
              </w:rPr>
              <w:t xml:space="preserve">Csub en octroi direct </w:t>
            </w:r>
          </w:p>
          <w:p w14:paraId="55B06161" w14:textId="65C3E220" w:rsidR="00E20A0A" w:rsidRDefault="00E20A0A" w:rsidP="00E20A0A">
            <w:pPr>
              <w:spacing w:line="257" w:lineRule="auto"/>
              <w:rPr>
                <w:rFonts w:eastAsia="Calibri" w:cs="Arial"/>
                <w:b/>
                <w:bCs/>
                <w:szCs w:val="21"/>
              </w:rPr>
            </w:pPr>
          </w:p>
          <w:p w14:paraId="214877BD" w14:textId="6D47CE3F" w:rsidR="00E20A0A" w:rsidRPr="000B3029"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0B3029">
              <w:rPr>
                <w:rFonts w:ascii="Calibri" w:eastAsia="Calibri" w:hAnsi="Calibri" w:cs="Calibri"/>
                <w:sz w:val="18"/>
                <w:szCs w:val="18"/>
              </w:rPr>
              <w:t>Appel à projets</w:t>
            </w:r>
            <w:r w:rsidR="00A771D4">
              <w:rPr>
                <w:rFonts w:ascii="Calibri" w:eastAsia="Calibri" w:hAnsi="Calibri" w:cs="Calibri"/>
                <w:sz w:val="18"/>
                <w:szCs w:val="18"/>
              </w:rPr>
              <w:t xml:space="preserve"> </w:t>
            </w:r>
            <w:r w:rsidRPr="000B3029">
              <w:rPr>
                <w:rFonts w:ascii="Calibri" w:eastAsia="Calibri" w:hAnsi="Calibri" w:cs="Calibri"/>
                <w:sz w:val="18"/>
                <w:szCs w:val="18"/>
              </w:rPr>
              <w:t>et accompagnement des porteurs des projets incubés</w:t>
            </w:r>
            <w:r>
              <w:rPr>
                <w:rFonts w:ascii="Calibri" w:eastAsia="Calibri" w:hAnsi="Calibri" w:cs="Calibri"/>
                <w:sz w:val="18"/>
                <w:szCs w:val="18"/>
              </w:rPr>
              <w:t xml:space="preserve"> (</w:t>
            </w:r>
            <w:r w:rsidRPr="000B3029">
              <w:rPr>
                <w:rFonts w:ascii="Calibri" w:eastAsia="Calibri" w:hAnsi="Calibri" w:cs="Calibri"/>
                <w:sz w:val="18"/>
                <w:szCs w:val="18"/>
              </w:rPr>
              <w:t>R2/A020201</w:t>
            </w:r>
            <w:r>
              <w:rPr>
                <w:rFonts w:ascii="Calibri" w:eastAsia="Calibri" w:hAnsi="Calibri" w:cs="Calibri"/>
                <w:sz w:val="18"/>
                <w:szCs w:val="18"/>
              </w:rPr>
              <w:t>)</w:t>
            </w:r>
          </w:p>
          <w:p w14:paraId="74265F2E" w14:textId="76C0352E" w:rsidR="00E20A0A"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0B3029">
              <w:rPr>
                <w:rFonts w:ascii="Calibri" w:eastAsia="Calibri" w:hAnsi="Calibri" w:cs="Calibri"/>
                <w:sz w:val="18"/>
                <w:szCs w:val="18"/>
              </w:rPr>
              <w:t>Appel à projets et accompagnement des porteurs des projets incubés</w:t>
            </w:r>
            <w:r>
              <w:rPr>
                <w:rFonts w:ascii="Calibri" w:eastAsia="Calibri" w:hAnsi="Calibri" w:cs="Calibri"/>
                <w:sz w:val="18"/>
                <w:szCs w:val="18"/>
              </w:rPr>
              <w:t xml:space="preserve"> (</w:t>
            </w:r>
            <w:r w:rsidRPr="000B3029">
              <w:rPr>
                <w:rFonts w:ascii="Calibri" w:eastAsia="Calibri" w:hAnsi="Calibri" w:cs="Calibri"/>
                <w:sz w:val="18"/>
                <w:szCs w:val="18"/>
              </w:rPr>
              <w:t>R2/A020202</w:t>
            </w:r>
            <w:r>
              <w:rPr>
                <w:rFonts w:ascii="Calibri" w:eastAsia="Calibri" w:hAnsi="Calibri" w:cs="Calibri"/>
                <w:sz w:val="18"/>
                <w:szCs w:val="18"/>
              </w:rPr>
              <w:t>)</w:t>
            </w:r>
          </w:p>
          <w:p w14:paraId="7F1E6506" w14:textId="446423EC" w:rsidR="00E20A0A"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D07D1B">
              <w:rPr>
                <w:rFonts w:ascii="Calibri" w:eastAsia="Calibri" w:hAnsi="Calibri" w:cs="Calibri"/>
                <w:sz w:val="18"/>
                <w:szCs w:val="18"/>
              </w:rPr>
              <w:t>Accélération de MPE existantes</w:t>
            </w:r>
            <w:r>
              <w:rPr>
                <w:rFonts w:ascii="Calibri" w:eastAsia="Calibri" w:hAnsi="Calibri" w:cs="Calibri"/>
                <w:sz w:val="18"/>
                <w:szCs w:val="18"/>
              </w:rPr>
              <w:t xml:space="preserve"> (R2/A020301) </w:t>
            </w:r>
          </w:p>
          <w:p w14:paraId="4596E560" w14:textId="77777777" w:rsidR="00E20A0A" w:rsidRPr="00035E9A" w:rsidRDefault="00E20A0A" w:rsidP="00E20A0A">
            <w:pPr>
              <w:spacing w:line="257" w:lineRule="auto"/>
              <w:rPr>
                <w:rFonts w:ascii="Calibri" w:eastAsia="Calibri" w:hAnsi="Calibri" w:cs="Calibri"/>
                <w:color w:val="00B050"/>
                <w:sz w:val="18"/>
                <w:szCs w:val="18"/>
              </w:rPr>
            </w:pPr>
          </w:p>
        </w:tc>
        <w:tc>
          <w:tcPr>
            <w:tcW w:w="3827" w:type="dxa"/>
            <w:tcBorders>
              <w:top w:val="single" w:sz="8" w:space="0" w:color="auto"/>
              <w:left w:val="single" w:sz="8" w:space="0" w:color="auto"/>
              <w:bottom w:val="single" w:sz="8" w:space="0" w:color="auto"/>
              <w:right w:val="single" w:sz="8" w:space="0" w:color="auto"/>
            </w:tcBorders>
          </w:tcPr>
          <w:p w14:paraId="48EA804C" w14:textId="46C50DF0" w:rsidR="00E20A0A" w:rsidRPr="00490072" w:rsidRDefault="76C7AB92" w:rsidP="00E20A0A">
            <w:pPr>
              <w:spacing w:line="288" w:lineRule="auto"/>
              <w:rPr>
                <w:rFonts w:ascii="Calibri" w:eastAsia="Calibri" w:hAnsi="Calibri" w:cs="Calibri"/>
                <w:sz w:val="18"/>
                <w:szCs w:val="18"/>
              </w:rPr>
            </w:pPr>
            <w:r>
              <w:rPr>
                <w:rFonts w:ascii="Calibri" w:eastAsia="Calibri" w:hAnsi="Calibri" w:cs="Calibri"/>
                <w:sz w:val="18"/>
                <w:szCs w:val="18"/>
              </w:rPr>
              <w:t xml:space="preserve">Le Regroupement des Acteurs Locaux pour le Développement du </w:t>
            </w:r>
            <w:r w:rsidR="00E8300E">
              <w:rPr>
                <w:rFonts w:ascii="Calibri" w:eastAsia="Calibri" w:hAnsi="Calibri" w:cs="Calibri"/>
                <w:sz w:val="18"/>
                <w:szCs w:val="18"/>
              </w:rPr>
              <w:t>Kasaï</w:t>
            </w:r>
            <w:r>
              <w:rPr>
                <w:rFonts w:ascii="Calibri" w:eastAsia="Calibri" w:hAnsi="Calibri" w:cs="Calibri"/>
                <w:sz w:val="18"/>
                <w:szCs w:val="18"/>
              </w:rPr>
              <w:t xml:space="preserve"> Oriental (RADELKOR), est une association sans but lucratif à caractère social, créée le 03/11/2020, et ayant son siège social dans le quartier Lumumba, dans la commune de la Kanshi</w:t>
            </w:r>
            <w:r w:rsidR="00E20A0A" w:rsidRPr="009A3AAF">
              <w:rPr>
                <w:sz w:val="16"/>
                <w:szCs w:val="16"/>
              </w:rPr>
              <w:footnoteReference w:id="18"/>
            </w:r>
            <w:r>
              <w:rPr>
                <w:rFonts w:ascii="Calibri" w:eastAsia="Calibri" w:hAnsi="Calibri" w:cs="Calibri"/>
                <w:sz w:val="18"/>
                <w:szCs w:val="18"/>
              </w:rPr>
              <w:t>. Les membres fondateurs de l’ASBL incluent des représentants de la FEC, CATSR/AMO, l’EPST, et les 4 écoles techniques appuyés dans le cadre du projet EDUKOR (CDA Makala, EGSTK, Mwetu Don Bosco, CDA Mazzarello). L’objectif principale du RADELKOR est d’organiser des formation</w:t>
            </w:r>
            <w:r w:rsidR="5481204E">
              <w:rPr>
                <w:rFonts w:ascii="Calibri" w:eastAsia="Calibri" w:hAnsi="Calibri" w:cs="Calibri"/>
                <w:sz w:val="18"/>
                <w:szCs w:val="18"/>
              </w:rPr>
              <w:t>s</w:t>
            </w:r>
            <w:r>
              <w:rPr>
                <w:rFonts w:ascii="Calibri" w:eastAsia="Calibri" w:hAnsi="Calibri" w:cs="Calibri"/>
                <w:sz w:val="18"/>
                <w:szCs w:val="18"/>
              </w:rPr>
              <w:t xml:space="preserve"> professionnelles accélérées à l’intention des porteurs de projets (entrepreneurs) et d’assurer leur accompagnement vers l’insertion </w:t>
            </w:r>
            <w:r>
              <w:rPr>
                <w:rFonts w:ascii="Calibri" w:eastAsia="Calibri" w:hAnsi="Calibri" w:cs="Calibri"/>
                <w:sz w:val="18"/>
                <w:szCs w:val="18"/>
              </w:rPr>
              <w:lastRenderedPageBreak/>
              <w:t xml:space="preserve">professionnelle. Le projet EDUKOR a appuyé la création du RADELKOR et sera renforcé dans son offre de services et opérationnalisation dans le présent portefeuille, en renforçant la synergie avec le centre de ressources.  </w:t>
            </w:r>
          </w:p>
        </w:tc>
      </w:tr>
      <w:tr w:rsidR="00E20A0A" w:rsidRPr="00035E9A" w14:paraId="750DB461"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1D5B3AF9" w14:textId="77777777" w:rsidR="00E20A0A" w:rsidRPr="00490072" w:rsidRDefault="00E20A0A" w:rsidP="00E20A0A">
            <w:pPr>
              <w:pStyle w:val="textableleft"/>
              <w:ind w:left="0"/>
              <w:rPr>
                <w:rFonts w:ascii="Calibri" w:eastAsia="Calibri" w:hAnsi="Calibri" w:cs="Calibri"/>
                <w:b/>
                <w:bCs/>
                <w:color w:val="585756"/>
                <w:lang w:val="fr-BE" w:eastAsia="en-US"/>
              </w:rPr>
            </w:pPr>
            <w:r w:rsidRPr="00490072">
              <w:rPr>
                <w:rFonts w:ascii="Calibri" w:eastAsia="Calibri" w:hAnsi="Calibri" w:cs="Calibri"/>
                <w:b/>
                <w:bCs/>
                <w:color w:val="585756"/>
                <w:lang w:val="fr-BE" w:eastAsia="en-US"/>
              </w:rPr>
              <w:lastRenderedPageBreak/>
              <w:t xml:space="preserve">ONEM – Office National de l’Emploi </w:t>
            </w:r>
          </w:p>
          <w:p w14:paraId="4FF22D03" w14:textId="1AE7279E" w:rsidR="00E20A0A" w:rsidRDefault="00E20A0A" w:rsidP="00E20A0A">
            <w:pPr>
              <w:spacing w:line="288" w:lineRule="auto"/>
              <w:jc w:val="left"/>
              <w:rPr>
                <w:rFonts w:asciiTheme="minorHAnsi" w:eastAsiaTheme="minorEastAsia" w:hAnsiTheme="minorHAnsi" w:cstheme="minorHAnsi"/>
                <w:color w:val="000000" w:themeColor="text1"/>
                <w:sz w:val="18"/>
                <w:szCs w:val="18"/>
                <w:lang w:eastAsia="nl-BE"/>
              </w:rPr>
            </w:pPr>
            <w:r w:rsidRPr="00490072">
              <w:rPr>
                <w:rFonts w:ascii="Calibri" w:eastAsia="Calibri" w:hAnsi="Calibri" w:cs="Calibri"/>
                <w:b/>
                <w:bCs/>
                <w:sz w:val="18"/>
                <w:szCs w:val="18"/>
              </w:rPr>
              <w:t xml:space="preserve">Budget : </w:t>
            </w:r>
            <w:r>
              <w:rPr>
                <w:rFonts w:ascii="Calibri" w:eastAsia="Calibri" w:hAnsi="Calibri" w:cs="Calibri"/>
                <w:b/>
                <w:bCs/>
                <w:sz w:val="18"/>
                <w:szCs w:val="18"/>
              </w:rPr>
              <w:t>5</w:t>
            </w:r>
            <w:r w:rsidRPr="00490072">
              <w:rPr>
                <w:rFonts w:ascii="Calibri" w:eastAsia="Calibri" w:hAnsi="Calibri" w:cs="Calibri"/>
                <w:b/>
                <w:bCs/>
                <w:sz w:val="18"/>
                <w:szCs w:val="18"/>
              </w:rPr>
              <w:t>0.000</w:t>
            </w:r>
          </w:p>
          <w:p w14:paraId="18B59BAB" w14:textId="77777777" w:rsidR="00E20A0A" w:rsidRPr="00CF7C4D" w:rsidRDefault="00E20A0A" w:rsidP="00E20A0A">
            <w:pPr>
              <w:spacing w:line="288" w:lineRule="auto"/>
              <w:jc w:val="left"/>
              <w:rPr>
                <w:rFonts w:asciiTheme="minorHAnsi" w:eastAsiaTheme="minorEastAsia" w:hAnsiTheme="minorHAnsi" w:cstheme="minorHAnsi"/>
                <w:color w:val="000000" w:themeColor="text1"/>
                <w:sz w:val="18"/>
                <w:szCs w:val="18"/>
                <w:lang w:eastAsia="nl-BE"/>
              </w:rPr>
            </w:pPr>
            <w:r>
              <w:rPr>
                <w:rFonts w:asciiTheme="minorHAnsi" w:eastAsiaTheme="minorEastAsia" w:hAnsiTheme="minorHAnsi" w:cstheme="minorHAnsi"/>
                <w:color w:val="000000" w:themeColor="text1"/>
                <w:sz w:val="18"/>
                <w:szCs w:val="18"/>
                <w:lang w:eastAsia="nl-BE"/>
              </w:rPr>
              <w:t xml:space="preserve">- </w:t>
            </w:r>
            <w:r>
              <w:rPr>
                <w:rFonts w:ascii="Calibri" w:eastAsia="Calibri" w:hAnsi="Calibri" w:cs="Calibri"/>
                <w:sz w:val="18"/>
                <w:szCs w:val="18"/>
              </w:rPr>
              <w:t>R2/A020101</w:t>
            </w:r>
          </w:p>
          <w:p w14:paraId="0A219EDB" w14:textId="77777777" w:rsidR="00E20A0A" w:rsidRDefault="00E20A0A" w:rsidP="00E20A0A">
            <w:pPr>
              <w:spacing w:line="288" w:lineRule="auto"/>
              <w:jc w:val="left"/>
            </w:pPr>
          </w:p>
          <w:p w14:paraId="46D7DFB8" w14:textId="77777777" w:rsidR="00E20A0A" w:rsidRDefault="00E20A0A" w:rsidP="00E20A0A">
            <w:pPr>
              <w:spacing w:line="288" w:lineRule="auto"/>
              <w:jc w:val="left"/>
            </w:pPr>
          </w:p>
          <w:p w14:paraId="62AE7D78" w14:textId="77777777" w:rsidR="00E20A0A" w:rsidRDefault="00E20A0A" w:rsidP="00E20A0A">
            <w:pPr>
              <w:spacing w:line="288" w:lineRule="auto"/>
              <w:jc w:val="left"/>
            </w:pPr>
          </w:p>
          <w:p w14:paraId="5B104673" w14:textId="77777777" w:rsidR="00E20A0A" w:rsidRDefault="00E20A0A" w:rsidP="00E20A0A">
            <w:pPr>
              <w:spacing w:line="288" w:lineRule="auto"/>
              <w:jc w:val="left"/>
            </w:pPr>
          </w:p>
          <w:p w14:paraId="1A6B8C29" w14:textId="77777777" w:rsidR="00E20A0A" w:rsidRDefault="00E20A0A" w:rsidP="00E20A0A">
            <w:pPr>
              <w:spacing w:line="288" w:lineRule="auto"/>
              <w:jc w:val="left"/>
            </w:pPr>
          </w:p>
          <w:p w14:paraId="37E54D2F" w14:textId="77777777" w:rsidR="00E20A0A" w:rsidRPr="00035E9A" w:rsidRDefault="00E20A0A" w:rsidP="00E20A0A">
            <w:pPr>
              <w:spacing w:line="288" w:lineRule="auto"/>
              <w:jc w:val="left"/>
              <w:rPr>
                <w:rFonts w:ascii="Calibri" w:eastAsia="Calibri" w:hAnsi="Calibri" w:cs="Calibri"/>
                <w:color w:val="00B050"/>
                <w:sz w:val="18"/>
                <w:szCs w:val="18"/>
              </w:rPr>
            </w:pPr>
          </w:p>
        </w:tc>
        <w:tc>
          <w:tcPr>
            <w:tcW w:w="2764" w:type="dxa"/>
            <w:tcBorders>
              <w:top w:val="single" w:sz="8" w:space="0" w:color="auto"/>
              <w:left w:val="single" w:sz="8" w:space="0" w:color="auto"/>
              <w:bottom w:val="single" w:sz="8" w:space="0" w:color="auto"/>
              <w:right w:val="single" w:sz="8" w:space="0" w:color="auto"/>
            </w:tcBorders>
          </w:tcPr>
          <w:p w14:paraId="2AECC754" w14:textId="7F4FDC6C" w:rsidR="00E20A0A" w:rsidRDefault="6588E894" w:rsidP="0A947213">
            <w:pPr>
              <w:spacing w:line="257" w:lineRule="auto"/>
              <w:rPr>
                <w:rFonts w:ascii="Calibri" w:eastAsia="Calibri" w:hAnsi="Calibri" w:cs="Calibri"/>
                <w:b/>
                <w:bCs/>
                <w:color w:val="00B050"/>
                <w:sz w:val="18"/>
                <w:szCs w:val="18"/>
              </w:rPr>
            </w:pPr>
            <w:r w:rsidRPr="0A947213">
              <w:rPr>
                <w:rFonts w:asciiTheme="minorHAnsi" w:eastAsiaTheme="minorEastAsia" w:hAnsiTheme="minorHAnsi"/>
                <w:b/>
                <w:bCs/>
                <w:color w:val="000000" w:themeColor="text1"/>
                <w:sz w:val="18"/>
                <w:szCs w:val="18"/>
                <w:lang w:eastAsia="nl-BE"/>
              </w:rPr>
              <w:t>Csub en octroi direct</w:t>
            </w:r>
            <w:r w:rsidRPr="0A947213">
              <w:rPr>
                <w:rFonts w:ascii="Calibri" w:eastAsia="Calibri" w:hAnsi="Calibri" w:cs="Calibri"/>
                <w:b/>
                <w:bCs/>
                <w:color w:val="00B050"/>
                <w:sz w:val="18"/>
                <w:szCs w:val="18"/>
              </w:rPr>
              <w:t> </w:t>
            </w:r>
          </w:p>
          <w:p w14:paraId="58A7B177" w14:textId="77777777" w:rsidR="00E20A0A" w:rsidRDefault="00E20A0A" w:rsidP="00E20A0A">
            <w:pPr>
              <w:spacing w:line="257" w:lineRule="auto"/>
              <w:rPr>
                <w:rFonts w:ascii="Calibri" w:eastAsia="Calibri" w:hAnsi="Calibri" w:cs="Calibri"/>
                <w:color w:val="00B050"/>
                <w:sz w:val="18"/>
                <w:szCs w:val="18"/>
              </w:rPr>
            </w:pPr>
          </w:p>
          <w:p w14:paraId="344FF4CD" w14:textId="77777777" w:rsidR="00E20A0A" w:rsidRPr="0001561D" w:rsidRDefault="00E20A0A" w:rsidP="00E20A0A">
            <w:pPr>
              <w:spacing w:line="288" w:lineRule="auto"/>
              <w:jc w:val="left"/>
              <w:rPr>
                <w:rFonts w:asciiTheme="minorHAnsi" w:eastAsiaTheme="minorEastAsia" w:hAnsiTheme="minorHAnsi" w:cstheme="minorHAnsi"/>
                <w:color w:val="000000" w:themeColor="text1"/>
                <w:sz w:val="18"/>
                <w:szCs w:val="18"/>
                <w:lang w:eastAsia="nl-BE"/>
              </w:rPr>
            </w:pPr>
            <w:r>
              <w:rPr>
                <w:rFonts w:ascii="Calibri" w:eastAsia="Calibri" w:hAnsi="Calibri" w:cs="Calibri"/>
                <w:sz w:val="18"/>
                <w:szCs w:val="18"/>
              </w:rPr>
              <w:t>-</w:t>
            </w:r>
            <w:r w:rsidRPr="00C43230">
              <w:rPr>
                <w:rFonts w:ascii="Calibri" w:eastAsia="Calibri" w:hAnsi="Calibri" w:cs="Calibri"/>
                <w:sz w:val="18"/>
                <w:szCs w:val="18"/>
              </w:rPr>
              <w:t>Déploiement,</w:t>
            </w:r>
            <w:r>
              <w:rPr>
                <w:rFonts w:ascii="Calibri" w:eastAsia="Calibri" w:hAnsi="Calibri" w:cs="Calibri"/>
                <w:sz w:val="18"/>
                <w:szCs w:val="18"/>
              </w:rPr>
              <w:t xml:space="preserve"> </w:t>
            </w:r>
            <w:r w:rsidRPr="00C43230">
              <w:rPr>
                <w:rFonts w:ascii="Calibri" w:eastAsia="Calibri" w:hAnsi="Calibri" w:cs="Calibri"/>
                <w:sz w:val="18"/>
                <w:szCs w:val="18"/>
              </w:rPr>
              <w:t>développement</w:t>
            </w:r>
            <w:r>
              <w:rPr>
                <w:rFonts w:ascii="Calibri" w:eastAsia="Calibri" w:hAnsi="Calibri" w:cs="Calibri"/>
                <w:sz w:val="18"/>
                <w:szCs w:val="18"/>
              </w:rPr>
              <w:t xml:space="preserve">, </w:t>
            </w:r>
            <w:r w:rsidRPr="00C43230">
              <w:rPr>
                <w:rFonts w:ascii="Calibri" w:eastAsia="Calibri" w:hAnsi="Calibri" w:cs="Calibri"/>
                <w:sz w:val="18"/>
                <w:szCs w:val="18"/>
              </w:rPr>
              <w:t>renforcement et mise à l’échelle d’une offre de services vers l'emploi salarié</w:t>
            </w:r>
            <w:r>
              <w:rPr>
                <w:rFonts w:ascii="Calibri" w:eastAsia="Calibri" w:hAnsi="Calibri" w:cs="Calibri"/>
                <w:sz w:val="18"/>
                <w:szCs w:val="18"/>
              </w:rPr>
              <w:t xml:space="preserve"> (R2/A020101</w:t>
            </w:r>
            <w:r>
              <w:rPr>
                <w:rFonts w:asciiTheme="minorHAnsi" w:eastAsiaTheme="minorEastAsia" w:hAnsiTheme="minorHAnsi" w:cstheme="minorHAnsi"/>
                <w:color w:val="000000" w:themeColor="text1"/>
                <w:sz w:val="18"/>
                <w:szCs w:val="18"/>
                <w:lang w:eastAsia="nl-BE"/>
              </w:rPr>
              <w:t>)</w:t>
            </w:r>
          </w:p>
          <w:p w14:paraId="7A6F3CC1" w14:textId="77777777" w:rsidR="00E20A0A" w:rsidRDefault="00E20A0A" w:rsidP="00E20A0A">
            <w:pPr>
              <w:spacing w:line="257" w:lineRule="auto"/>
              <w:rPr>
                <w:rFonts w:ascii="Calibri" w:eastAsia="Calibri" w:hAnsi="Calibri" w:cs="Calibri"/>
                <w:color w:val="00B050"/>
                <w:sz w:val="18"/>
                <w:szCs w:val="18"/>
              </w:rPr>
            </w:pPr>
          </w:p>
          <w:p w14:paraId="187AA19D" w14:textId="77777777" w:rsidR="00E20A0A" w:rsidRDefault="00E20A0A" w:rsidP="00E20A0A">
            <w:pPr>
              <w:spacing w:line="257" w:lineRule="auto"/>
              <w:rPr>
                <w:rFonts w:ascii="Calibri" w:eastAsia="Calibri" w:hAnsi="Calibri" w:cs="Calibri"/>
                <w:color w:val="00B050"/>
                <w:sz w:val="18"/>
                <w:szCs w:val="18"/>
              </w:rPr>
            </w:pPr>
          </w:p>
          <w:p w14:paraId="3396D449" w14:textId="77777777" w:rsidR="00E20A0A" w:rsidRDefault="00E20A0A" w:rsidP="00E20A0A">
            <w:pPr>
              <w:spacing w:line="257" w:lineRule="auto"/>
              <w:rPr>
                <w:rFonts w:ascii="Calibri" w:eastAsia="Calibri" w:hAnsi="Calibri" w:cs="Calibri"/>
                <w:color w:val="00B050"/>
                <w:sz w:val="18"/>
                <w:szCs w:val="18"/>
              </w:rPr>
            </w:pPr>
          </w:p>
          <w:p w14:paraId="3C5ABC9A" w14:textId="77777777" w:rsidR="00E20A0A" w:rsidRDefault="00E20A0A" w:rsidP="00E20A0A">
            <w:pPr>
              <w:spacing w:line="257" w:lineRule="auto"/>
              <w:rPr>
                <w:rFonts w:ascii="Calibri" w:eastAsia="Calibri" w:hAnsi="Calibri" w:cs="Calibri"/>
                <w:color w:val="00B050"/>
                <w:sz w:val="18"/>
                <w:szCs w:val="18"/>
              </w:rPr>
            </w:pPr>
          </w:p>
          <w:p w14:paraId="00022FC0" w14:textId="77777777" w:rsidR="00E20A0A" w:rsidRDefault="00E20A0A" w:rsidP="00E20A0A">
            <w:pPr>
              <w:spacing w:line="257" w:lineRule="auto"/>
              <w:rPr>
                <w:rFonts w:ascii="Calibri" w:eastAsia="Calibri" w:hAnsi="Calibri" w:cs="Calibri"/>
                <w:color w:val="00B050"/>
                <w:sz w:val="18"/>
                <w:szCs w:val="18"/>
              </w:rPr>
            </w:pPr>
          </w:p>
          <w:p w14:paraId="6EEE7705" w14:textId="77777777" w:rsidR="00E20A0A" w:rsidRDefault="00E20A0A" w:rsidP="00E20A0A">
            <w:pPr>
              <w:spacing w:line="257" w:lineRule="auto"/>
              <w:rPr>
                <w:rFonts w:ascii="Calibri" w:eastAsia="Calibri" w:hAnsi="Calibri" w:cs="Calibri"/>
                <w:color w:val="00B050"/>
                <w:sz w:val="18"/>
                <w:szCs w:val="18"/>
              </w:rPr>
            </w:pPr>
          </w:p>
          <w:p w14:paraId="4D58E358" w14:textId="77777777" w:rsidR="00E20A0A" w:rsidRDefault="00E20A0A" w:rsidP="00E20A0A">
            <w:pPr>
              <w:spacing w:line="257" w:lineRule="auto"/>
              <w:rPr>
                <w:rFonts w:ascii="Calibri" w:eastAsia="Calibri" w:hAnsi="Calibri" w:cs="Calibri"/>
                <w:color w:val="00B050"/>
                <w:sz w:val="18"/>
                <w:szCs w:val="18"/>
              </w:rPr>
            </w:pPr>
          </w:p>
          <w:p w14:paraId="66167737" w14:textId="77777777" w:rsidR="00E20A0A" w:rsidRDefault="00E20A0A" w:rsidP="00E20A0A">
            <w:pPr>
              <w:spacing w:line="257" w:lineRule="auto"/>
              <w:rPr>
                <w:rFonts w:ascii="Calibri" w:eastAsia="Calibri" w:hAnsi="Calibri" w:cs="Calibri"/>
                <w:color w:val="00B050"/>
                <w:sz w:val="18"/>
                <w:szCs w:val="18"/>
              </w:rPr>
            </w:pPr>
          </w:p>
          <w:p w14:paraId="06E8676E" w14:textId="77777777" w:rsidR="00E20A0A" w:rsidRDefault="00E20A0A" w:rsidP="00E20A0A">
            <w:pPr>
              <w:spacing w:line="257" w:lineRule="auto"/>
              <w:rPr>
                <w:rFonts w:ascii="Calibri" w:eastAsia="Calibri" w:hAnsi="Calibri" w:cs="Calibri"/>
                <w:color w:val="00B050"/>
                <w:sz w:val="18"/>
                <w:szCs w:val="18"/>
              </w:rPr>
            </w:pPr>
          </w:p>
          <w:p w14:paraId="1CD49066" w14:textId="77777777" w:rsidR="00E20A0A" w:rsidRDefault="00E20A0A" w:rsidP="00E20A0A">
            <w:pPr>
              <w:spacing w:line="257" w:lineRule="auto"/>
              <w:rPr>
                <w:rFonts w:ascii="Calibri" w:eastAsia="Calibri" w:hAnsi="Calibri" w:cs="Calibri"/>
                <w:color w:val="00B050"/>
                <w:sz w:val="18"/>
                <w:szCs w:val="18"/>
              </w:rPr>
            </w:pPr>
          </w:p>
          <w:p w14:paraId="72CEE448" w14:textId="77777777" w:rsidR="00E20A0A" w:rsidRPr="00035E9A" w:rsidRDefault="00E20A0A" w:rsidP="00E20A0A">
            <w:pPr>
              <w:spacing w:line="257" w:lineRule="auto"/>
              <w:rPr>
                <w:rFonts w:ascii="Calibri" w:eastAsia="Calibri" w:hAnsi="Calibri" w:cs="Calibri"/>
                <w:color w:val="00B050"/>
                <w:sz w:val="18"/>
                <w:szCs w:val="18"/>
              </w:rPr>
            </w:pPr>
          </w:p>
        </w:tc>
        <w:tc>
          <w:tcPr>
            <w:tcW w:w="3827" w:type="dxa"/>
            <w:tcBorders>
              <w:top w:val="single" w:sz="8" w:space="0" w:color="auto"/>
              <w:left w:val="single" w:sz="8" w:space="0" w:color="auto"/>
              <w:bottom w:val="single" w:sz="8" w:space="0" w:color="auto"/>
              <w:right w:val="single" w:sz="8" w:space="0" w:color="auto"/>
            </w:tcBorders>
          </w:tcPr>
          <w:p w14:paraId="21B45DB1" w14:textId="77777777" w:rsidR="00E20A0A" w:rsidRPr="00490072" w:rsidRDefault="00E20A0A" w:rsidP="00E20A0A">
            <w:pPr>
              <w:spacing w:line="288" w:lineRule="auto"/>
              <w:rPr>
                <w:rFonts w:ascii="Calibri" w:eastAsia="Calibri" w:hAnsi="Calibri" w:cs="Calibri"/>
                <w:sz w:val="18"/>
                <w:szCs w:val="18"/>
              </w:rPr>
            </w:pPr>
            <w:r w:rsidRPr="00490072">
              <w:rPr>
                <w:rFonts w:ascii="Calibri" w:eastAsia="Calibri" w:hAnsi="Calibri" w:cs="Calibri"/>
                <w:sz w:val="18"/>
                <w:szCs w:val="18"/>
              </w:rPr>
              <w:t>Le Service Public de l’Emploi de la République Démocratique du CONGO est l’ONEM. L’ONEM fonctionne sous la forme d’un établissement public à caractère technique et social, jouissant de la personnalité juridique et d’autonomie financière et administrative. Il a été institué à la fois par la loi n°015/2002 du 16 octobre 2002 portant code du travail en ses articles 204 à 207 et par le décret présidentiel n°081/2002 du 03 juillet 2002. Ses statuts ont été fixés par le décret n°12/003 du 19 janvier 2012 en conformité avec la loi organique n°08/009 du 07 juillet 2008 portant dispositions générales applicables aux établissements publics.  Sa réforme institutionnelle en conformité avec la convention N°88 de l’OIT reste inachevée à ce jour, notamment en matière de gestion tripartite.</w:t>
            </w:r>
          </w:p>
          <w:p w14:paraId="1F7B1177" w14:textId="77777777" w:rsidR="00E20A0A" w:rsidRPr="00490072" w:rsidRDefault="00E20A0A" w:rsidP="00E20A0A">
            <w:pPr>
              <w:spacing w:line="288" w:lineRule="auto"/>
              <w:rPr>
                <w:rFonts w:ascii="Calibri" w:eastAsia="Calibri" w:hAnsi="Calibri" w:cs="Calibri"/>
                <w:sz w:val="18"/>
                <w:szCs w:val="18"/>
              </w:rPr>
            </w:pPr>
            <w:r w:rsidRPr="00490072">
              <w:rPr>
                <w:rFonts w:ascii="Calibri" w:eastAsia="Calibri" w:hAnsi="Calibri" w:cs="Calibri"/>
                <w:sz w:val="18"/>
                <w:szCs w:val="18"/>
              </w:rPr>
              <w:t>L’ONEM est placé sous la tutelle du ministère de l’emploi, du travail et de la prévoyance sociale.</w:t>
            </w:r>
          </w:p>
          <w:p w14:paraId="061880B1" w14:textId="4F59C49E" w:rsidR="00E20A0A" w:rsidRPr="00490072" w:rsidRDefault="00E20A0A" w:rsidP="00E20A0A">
            <w:pPr>
              <w:spacing w:line="288" w:lineRule="auto"/>
              <w:rPr>
                <w:rFonts w:ascii="Calibri" w:eastAsia="Calibri" w:hAnsi="Calibri" w:cs="Calibri"/>
                <w:sz w:val="18"/>
                <w:szCs w:val="18"/>
              </w:rPr>
            </w:pPr>
            <w:r w:rsidRPr="00490072">
              <w:rPr>
                <w:rFonts w:ascii="Calibri" w:eastAsia="Calibri" w:hAnsi="Calibri" w:cs="Calibri"/>
                <w:sz w:val="18"/>
                <w:szCs w:val="18"/>
              </w:rPr>
              <w:t xml:space="preserve">Ses capacités de gestion, de gouvernance et organisationnelles apparaissent faibles. Un scan organisationnel approfondi devra démontrer ses capacités sans quoi d’autres modalités devront être privilégiées. </w:t>
            </w:r>
          </w:p>
        </w:tc>
      </w:tr>
      <w:tr w:rsidR="00E20A0A" w:rsidRPr="00035E9A" w14:paraId="4C5490AA"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41D8B8B1" w14:textId="77777777" w:rsidR="00E20A0A" w:rsidRDefault="00E20A0A" w:rsidP="00E20A0A">
            <w:pPr>
              <w:spacing w:line="288" w:lineRule="auto"/>
              <w:jc w:val="left"/>
              <w:rPr>
                <w:rFonts w:ascii="Calibri" w:eastAsia="Calibri" w:hAnsi="Calibri" w:cs="Calibri"/>
                <w:b/>
                <w:bCs/>
                <w:sz w:val="18"/>
                <w:szCs w:val="18"/>
              </w:rPr>
            </w:pPr>
            <w:r w:rsidRPr="005D3961">
              <w:rPr>
                <w:rFonts w:ascii="Calibri" w:eastAsia="Calibri" w:hAnsi="Calibri" w:cs="Calibri"/>
                <w:b/>
                <w:bCs/>
                <w:sz w:val="18"/>
                <w:szCs w:val="18"/>
              </w:rPr>
              <w:t xml:space="preserve">INPP </w:t>
            </w:r>
          </w:p>
          <w:p w14:paraId="3232293B" w14:textId="1A715BE9" w:rsidR="00E20A0A" w:rsidRDefault="00E20A0A" w:rsidP="00E20A0A">
            <w:pPr>
              <w:spacing w:line="288" w:lineRule="auto"/>
              <w:jc w:val="left"/>
              <w:rPr>
                <w:rFonts w:ascii="Calibri" w:eastAsia="Calibri" w:hAnsi="Calibri" w:cs="Calibri"/>
                <w:b/>
                <w:bCs/>
                <w:sz w:val="18"/>
                <w:szCs w:val="18"/>
              </w:rPr>
            </w:pPr>
            <w:r>
              <w:rPr>
                <w:rFonts w:ascii="Calibri" w:eastAsia="Calibri" w:hAnsi="Calibri" w:cs="Calibri"/>
                <w:b/>
                <w:bCs/>
                <w:sz w:val="18"/>
                <w:szCs w:val="18"/>
              </w:rPr>
              <w:t xml:space="preserve">Budget : 87.500 </w:t>
            </w:r>
          </w:p>
          <w:p w14:paraId="208849C8" w14:textId="4964887C" w:rsidR="00E20A0A" w:rsidRPr="00035E9A" w:rsidRDefault="00E20A0A" w:rsidP="00E20A0A">
            <w:pPr>
              <w:spacing w:line="288" w:lineRule="auto"/>
              <w:jc w:val="left"/>
              <w:rPr>
                <w:rFonts w:ascii="Calibri" w:eastAsia="Calibri" w:hAnsi="Calibri" w:cs="Calibri"/>
                <w:color w:val="00B050"/>
                <w:sz w:val="18"/>
                <w:szCs w:val="18"/>
              </w:rPr>
            </w:pPr>
            <w:r w:rsidRPr="000E29D5">
              <w:rPr>
                <w:rFonts w:ascii="Calibri" w:eastAsia="Calibri" w:hAnsi="Calibri" w:cs="Calibri"/>
                <w:sz w:val="18"/>
                <w:szCs w:val="18"/>
              </w:rPr>
              <w:t>R1/A010</w:t>
            </w:r>
            <w:r>
              <w:rPr>
                <w:rFonts w:ascii="Calibri" w:eastAsia="Calibri" w:hAnsi="Calibri" w:cs="Calibri"/>
                <w:sz w:val="18"/>
                <w:szCs w:val="18"/>
              </w:rPr>
              <w:t>1</w:t>
            </w:r>
            <w:r w:rsidRPr="000E29D5">
              <w:rPr>
                <w:rFonts w:ascii="Calibri" w:eastAsia="Calibri" w:hAnsi="Calibri" w:cs="Calibri"/>
                <w:sz w:val="18"/>
                <w:szCs w:val="18"/>
              </w:rPr>
              <w:t>0</w:t>
            </w:r>
            <w:r>
              <w:rPr>
                <w:rFonts w:ascii="Calibri" w:eastAsia="Calibri" w:hAnsi="Calibri" w:cs="Calibri"/>
                <w:sz w:val="18"/>
                <w:szCs w:val="18"/>
              </w:rPr>
              <w:t>4</w:t>
            </w:r>
          </w:p>
        </w:tc>
        <w:tc>
          <w:tcPr>
            <w:tcW w:w="2764" w:type="dxa"/>
            <w:tcBorders>
              <w:top w:val="single" w:sz="8" w:space="0" w:color="auto"/>
              <w:left w:val="single" w:sz="8" w:space="0" w:color="auto"/>
              <w:bottom w:val="single" w:sz="8" w:space="0" w:color="auto"/>
              <w:right w:val="single" w:sz="8" w:space="0" w:color="auto"/>
            </w:tcBorders>
          </w:tcPr>
          <w:p w14:paraId="630D9419" w14:textId="17CFB956" w:rsidR="00E20A0A" w:rsidRPr="008D6C5A" w:rsidRDefault="6588E894" w:rsidP="00E20A0A">
            <w:pPr>
              <w:spacing w:line="257" w:lineRule="auto"/>
              <w:rPr>
                <w:rFonts w:ascii="Calibri" w:eastAsia="Calibri" w:hAnsi="Calibri" w:cs="Calibri"/>
                <w:b/>
                <w:bCs/>
                <w:sz w:val="18"/>
                <w:szCs w:val="18"/>
              </w:rPr>
            </w:pPr>
            <w:r w:rsidRPr="0A947213">
              <w:rPr>
                <w:rFonts w:ascii="Calibri" w:eastAsia="Calibri" w:hAnsi="Calibri" w:cs="Calibri"/>
                <w:b/>
                <w:bCs/>
                <w:sz w:val="18"/>
                <w:szCs w:val="18"/>
              </w:rPr>
              <w:t>Csub en octroi direct </w:t>
            </w:r>
          </w:p>
          <w:p w14:paraId="30D4E4E6" w14:textId="087C5933" w:rsidR="00E20A0A" w:rsidRPr="008D6C5A" w:rsidRDefault="00E20A0A" w:rsidP="00E20A0A">
            <w:pPr>
              <w:spacing w:line="257" w:lineRule="auto"/>
              <w:rPr>
                <w:rFonts w:ascii="Calibri" w:eastAsia="Calibri" w:hAnsi="Calibri" w:cs="Calibri"/>
                <w:b/>
                <w:bCs/>
                <w:sz w:val="18"/>
                <w:szCs w:val="18"/>
              </w:rPr>
            </w:pPr>
            <w:r w:rsidRPr="008D6C5A">
              <w:rPr>
                <w:rFonts w:ascii="Calibri" w:eastAsia="Calibri" w:hAnsi="Calibri" w:cs="Calibri"/>
                <w:b/>
                <w:bCs/>
                <w:sz w:val="18"/>
                <w:szCs w:val="18"/>
              </w:rPr>
              <w:t xml:space="preserve"> </w:t>
            </w:r>
          </w:p>
          <w:p w14:paraId="2783352E" w14:textId="725E1BF3" w:rsidR="00E20A0A" w:rsidRPr="00035E9A" w:rsidRDefault="00E20A0A" w:rsidP="00E20A0A">
            <w:pPr>
              <w:spacing w:line="257" w:lineRule="auto"/>
              <w:rPr>
                <w:rFonts w:ascii="Calibri" w:eastAsia="Calibri" w:hAnsi="Calibri" w:cs="Calibri"/>
                <w:color w:val="00B050"/>
                <w:sz w:val="18"/>
                <w:szCs w:val="18"/>
              </w:rPr>
            </w:pPr>
            <w:r>
              <w:rPr>
                <w:rFonts w:ascii="Calibri" w:eastAsia="Calibri" w:hAnsi="Calibri" w:cs="Calibri"/>
                <w:sz w:val="18"/>
                <w:szCs w:val="18"/>
              </w:rPr>
              <w:t xml:space="preserve">- </w:t>
            </w:r>
            <w:r w:rsidRPr="006E63FB">
              <w:rPr>
                <w:rFonts w:ascii="Calibri" w:eastAsia="Calibri" w:hAnsi="Calibri" w:cs="Calibri"/>
                <w:sz w:val="18"/>
                <w:szCs w:val="18"/>
              </w:rPr>
              <w:t xml:space="preserve">Déployer une offre de formation courte et professionnalisante </w:t>
            </w:r>
            <w:r>
              <w:rPr>
                <w:rFonts w:ascii="Calibri" w:eastAsia="Calibri" w:hAnsi="Calibri" w:cs="Calibri"/>
                <w:sz w:val="18"/>
                <w:szCs w:val="18"/>
              </w:rPr>
              <w:t>pour l</w:t>
            </w:r>
            <w:r w:rsidRPr="006E63FB">
              <w:rPr>
                <w:rFonts w:ascii="Calibri" w:eastAsia="Calibri" w:hAnsi="Calibri" w:cs="Calibri"/>
                <w:sz w:val="18"/>
                <w:szCs w:val="18"/>
              </w:rPr>
              <w:t>es jeunes apprenants</w:t>
            </w:r>
            <w:r>
              <w:rPr>
                <w:rFonts w:ascii="Calibri" w:eastAsia="Calibri" w:hAnsi="Calibri" w:cs="Calibri"/>
                <w:sz w:val="18"/>
                <w:szCs w:val="18"/>
              </w:rPr>
              <w:t xml:space="preserve"> (</w:t>
            </w:r>
            <w:r w:rsidRPr="000E29D5">
              <w:rPr>
                <w:rFonts w:ascii="Calibri" w:eastAsia="Calibri" w:hAnsi="Calibri" w:cs="Calibri"/>
                <w:sz w:val="18"/>
                <w:szCs w:val="18"/>
              </w:rPr>
              <w:t>R1/A010</w:t>
            </w:r>
            <w:r>
              <w:rPr>
                <w:rFonts w:ascii="Calibri" w:eastAsia="Calibri" w:hAnsi="Calibri" w:cs="Calibri"/>
                <w:sz w:val="18"/>
                <w:szCs w:val="18"/>
              </w:rPr>
              <w:t>1</w:t>
            </w:r>
            <w:r w:rsidRPr="000E29D5">
              <w:rPr>
                <w:rFonts w:ascii="Calibri" w:eastAsia="Calibri" w:hAnsi="Calibri" w:cs="Calibri"/>
                <w:sz w:val="18"/>
                <w:szCs w:val="18"/>
              </w:rPr>
              <w:t>0</w:t>
            </w:r>
            <w:r>
              <w:rPr>
                <w:rFonts w:ascii="Calibri" w:eastAsia="Calibri" w:hAnsi="Calibri" w:cs="Calibri"/>
                <w:sz w:val="18"/>
                <w:szCs w:val="18"/>
              </w:rPr>
              <w:t>4)</w:t>
            </w:r>
          </w:p>
        </w:tc>
        <w:tc>
          <w:tcPr>
            <w:tcW w:w="3827" w:type="dxa"/>
            <w:tcBorders>
              <w:top w:val="single" w:sz="8" w:space="0" w:color="auto"/>
              <w:left w:val="single" w:sz="8" w:space="0" w:color="auto"/>
              <w:bottom w:val="single" w:sz="8" w:space="0" w:color="auto"/>
              <w:right w:val="single" w:sz="8" w:space="0" w:color="auto"/>
            </w:tcBorders>
          </w:tcPr>
          <w:p w14:paraId="6F9BF00A" w14:textId="1F6335A9" w:rsidR="00E20A0A" w:rsidRPr="00490072" w:rsidRDefault="00E20A0A" w:rsidP="00E20A0A">
            <w:pPr>
              <w:spacing w:line="288" w:lineRule="auto"/>
              <w:rPr>
                <w:rFonts w:ascii="Calibri" w:eastAsia="Calibri" w:hAnsi="Calibri" w:cs="Calibri"/>
                <w:sz w:val="18"/>
                <w:szCs w:val="18"/>
              </w:rPr>
            </w:pPr>
            <w:r w:rsidRPr="00490072">
              <w:rPr>
                <w:rFonts w:ascii="Calibri" w:eastAsia="Calibri" w:hAnsi="Calibri" w:cs="Calibri"/>
                <w:sz w:val="18"/>
                <w:szCs w:val="18"/>
              </w:rPr>
              <w:t xml:space="preserve">L’Institut national de préparation professionnelle, créé par l’ordonnance-loi 64-206 du 29 juin 1964, est une entreprise publique à caractère technique et social dotée de la personnalité juridique. L’Institut est chargé, par association des intérêts et des responsabilités de l’État, des employeurs et des travailleurs, de collaborer à la promotion, à la création et à la mise en application des moyens existants ou nouveaux, nécessaires pour la qualification professionnelle de la population active. </w:t>
            </w:r>
            <w:r>
              <w:rPr>
                <w:rFonts w:ascii="Calibri" w:eastAsia="Calibri" w:hAnsi="Calibri" w:cs="Calibri"/>
                <w:sz w:val="18"/>
                <w:szCs w:val="18"/>
              </w:rPr>
              <w:t>L’</w:t>
            </w:r>
            <w:r w:rsidRPr="007A3FD8">
              <w:rPr>
                <w:rFonts w:ascii="Calibri" w:eastAsia="Calibri" w:hAnsi="Calibri" w:cs="Calibri"/>
                <w:sz w:val="18"/>
                <w:szCs w:val="18"/>
              </w:rPr>
              <w:t xml:space="preserve">INPP offre une formation continue aux employés du secteur privé pour compléter ou moderniser leurs compétences, et est financée par les cotisations des employeurs à l’ONSS. L’INPP offre également un service de formation qualifiante, s’adressant aux personnes sans emploi, jeunes sortis du système scolaire, population vulnérable ou aux personnes en reconversion professionnelle. </w:t>
            </w:r>
            <w:r>
              <w:rPr>
                <w:rFonts w:ascii="Calibri" w:eastAsia="Calibri" w:hAnsi="Calibri" w:cs="Calibri"/>
                <w:sz w:val="18"/>
                <w:szCs w:val="18"/>
              </w:rPr>
              <w:t xml:space="preserve">Ces formations déjà initiées dans le programme EDUKOR seront pérennisées afin d’élargir l’offre de formation, et construire des synergies. </w:t>
            </w:r>
            <w:r w:rsidRPr="00490072">
              <w:rPr>
                <w:rFonts w:ascii="Calibri" w:eastAsia="Calibri" w:hAnsi="Calibri" w:cs="Calibri"/>
                <w:sz w:val="18"/>
                <w:szCs w:val="18"/>
              </w:rPr>
              <w:t xml:space="preserve">Si les capacités de gestion de l’INPP semblent correspondre aux </w:t>
            </w:r>
            <w:r w:rsidRPr="00490072">
              <w:rPr>
                <w:rFonts w:ascii="Calibri" w:eastAsia="Calibri" w:hAnsi="Calibri" w:cs="Calibri"/>
                <w:sz w:val="18"/>
                <w:szCs w:val="18"/>
              </w:rPr>
              <w:lastRenderedPageBreak/>
              <w:t>normes, une attention toute particulière devra donnée au risque de fraude et de corruption vu es antécédents connus de cette structure publique gérée paritairement</w:t>
            </w:r>
          </w:p>
        </w:tc>
      </w:tr>
      <w:tr w:rsidR="00E20A0A" w14:paraId="156BAF72" w14:textId="77777777" w:rsidTr="002976DF">
        <w:trPr>
          <w:trHeight w:val="400"/>
          <w:jc w:val="center"/>
        </w:trPr>
        <w:tc>
          <w:tcPr>
            <w:tcW w:w="2623" w:type="dxa"/>
          </w:tcPr>
          <w:p w14:paraId="77963B95" w14:textId="77777777" w:rsidR="00E20A0A" w:rsidRPr="00320DED" w:rsidRDefault="00E20A0A" w:rsidP="00E20A0A">
            <w:pPr>
              <w:rPr>
                <w:rFonts w:ascii="Calibri" w:eastAsia="Calibri" w:hAnsi="Calibri" w:cs="Calibri"/>
                <w:sz w:val="18"/>
                <w:szCs w:val="18"/>
              </w:rPr>
            </w:pPr>
            <w:r>
              <w:rPr>
                <w:rFonts w:ascii="Calibri" w:eastAsia="Calibri" w:hAnsi="Calibri" w:cs="Calibri"/>
                <w:b/>
                <w:bCs/>
                <w:sz w:val="18"/>
                <w:szCs w:val="18"/>
              </w:rPr>
              <w:lastRenderedPageBreak/>
              <w:t>FEC</w:t>
            </w:r>
            <w:r w:rsidRPr="00320DED">
              <w:rPr>
                <w:rFonts w:ascii="Calibri" w:eastAsia="Calibri" w:hAnsi="Calibri" w:cs="Calibri"/>
                <w:sz w:val="18"/>
                <w:szCs w:val="18"/>
              </w:rPr>
              <w:t xml:space="preserve"> </w:t>
            </w:r>
          </w:p>
          <w:p w14:paraId="3974BF2F" w14:textId="4770B756" w:rsidR="00E20A0A" w:rsidRDefault="00E20A0A" w:rsidP="00E20A0A">
            <w:pPr>
              <w:rPr>
                <w:rFonts w:ascii="Calibri" w:eastAsia="Calibri" w:hAnsi="Calibri" w:cs="Calibri"/>
                <w:sz w:val="18"/>
                <w:szCs w:val="18"/>
              </w:rPr>
            </w:pPr>
            <w:r w:rsidRPr="4915A024">
              <w:rPr>
                <w:rFonts w:ascii="Calibri" w:eastAsia="Calibri" w:hAnsi="Calibri" w:cs="Calibri"/>
                <w:b/>
                <w:bCs/>
                <w:sz w:val="18"/>
                <w:szCs w:val="18"/>
              </w:rPr>
              <w:t>Budget</w:t>
            </w:r>
            <w:r>
              <w:rPr>
                <w:rFonts w:ascii="Calibri" w:eastAsia="Calibri" w:hAnsi="Calibri" w:cs="Calibri"/>
                <w:b/>
                <w:bCs/>
                <w:sz w:val="18"/>
                <w:szCs w:val="18"/>
              </w:rPr>
              <w:t xml:space="preserve"> : max 80.000 </w:t>
            </w:r>
            <w:r>
              <w:rPr>
                <w:rFonts w:ascii="Calibri" w:eastAsia="Calibri" w:hAnsi="Calibri" w:cs="Calibri"/>
                <w:sz w:val="18"/>
                <w:szCs w:val="18"/>
              </w:rPr>
              <w:t xml:space="preserve"> </w:t>
            </w:r>
          </w:p>
          <w:p w14:paraId="65968D0B" w14:textId="4770B756" w:rsidR="00E20A0A" w:rsidRPr="002B3B29" w:rsidRDefault="00E20A0A" w:rsidP="00E20A0A">
            <w:pPr>
              <w:rPr>
                <w:rFonts w:ascii="Calibri" w:eastAsia="Calibri" w:hAnsi="Calibri" w:cs="Calibri"/>
                <w:b/>
                <w:bCs/>
                <w:sz w:val="18"/>
                <w:szCs w:val="18"/>
              </w:rPr>
            </w:pPr>
            <w:r>
              <w:rPr>
                <w:rFonts w:ascii="Calibri" w:eastAsia="Calibri" w:hAnsi="Calibri" w:cs="Calibri"/>
                <w:sz w:val="18"/>
                <w:szCs w:val="18"/>
              </w:rPr>
              <w:t>R2/ A020601</w:t>
            </w:r>
          </w:p>
          <w:p w14:paraId="0D686F6F" w14:textId="3692D150" w:rsidR="00E20A0A" w:rsidRDefault="00E20A0A" w:rsidP="00E20A0A">
            <w:pPr>
              <w:rPr>
                <w:rFonts w:ascii="Calibri" w:eastAsia="Calibri" w:hAnsi="Calibri" w:cs="Calibri"/>
                <w:b/>
                <w:bCs/>
                <w:sz w:val="18"/>
                <w:szCs w:val="18"/>
              </w:rPr>
            </w:pPr>
          </w:p>
        </w:tc>
        <w:tc>
          <w:tcPr>
            <w:tcW w:w="2764" w:type="dxa"/>
          </w:tcPr>
          <w:p w14:paraId="7A87B097" w14:textId="3A412E18" w:rsidR="00E20A0A" w:rsidRPr="003E0E1C" w:rsidRDefault="6588E894" w:rsidP="00E20A0A">
            <w:pPr>
              <w:spacing w:line="257" w:lineRule="auto"/>
              <w:rPr>
                <w:rFonts w:ascii="Calibri" w:eastAsia="Calibri" w:hAnsi="Calibri" w:cs="Calibri"/>
                <w:b/>
                <w:bCs/>
                <w:sz w:val="18"/>
                <w:szCs w:val="18"/>
              </w:rPr>
            </w:pPr>
            <w:r w:rsidRPr="0A947213">
              <w:rPr>
                <w:rFonts w:ascii="Calibri" w:eastAsia="Calibri" w:hAnsi="Calibri" w:cs="Calibri"/>
                <w:b/>
                <w:bCs/>
                <w:sz w:val="18"/>
                <w:szCs w:val="18"/>
              </w:rPr>
              <w:t>Csub en octroi direct </w:t>
            </w:r>
          </w:p>
          <w:p w14:paraId="3028D922" w14:textId="77777777" w:rsidR="00E20A0A" w:rsidRDefault="00E20A0A" w:rsidP="00E20A0A">
            <w:pPr>
              <w:spacing w:line="257" w:lineRule="auto"/>
              <w:rPr>
                <w:rFonts w:ascii="Calibri" w:eastAsia="Calibri" w:hAnsi="Calibri" w:cs="Calibri"/>
                <w:sz w:val="18"/>
                <w:szCs w:val="18"/>
              </w:rPr>
            </w:pPr>
          </w:p>
          <w:p w14:paraId="0403EB5F" w14:textId="3A6EDBD2" w:rsidR="00E20A0A"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70238E">
              <w:rPr>
                <w:rFonts w:ascii="Calibri" w:eastAsia="Calibri" w:hAnsi="Calibri" w:cs="Calibri"/>
                <w:sz w:val="18"/>
                <w:szCs w:val="18"/>
              </w:rPr>
              <w:t xml:space="preserve">Appuyer </w:t>
            </w:r>
            <w:r>
              <w:rPr>
                <w:rFonts w:ascii="Calibri" w:eastAsia="Calibri" w:hAnsi="Calibri" w:cs="Calibri"/>
                <w:sz w:val="18"/>
                <w:szCs w:val="18"/>
              </w:rPr>
              <w:t xml:space="preserve">dans </w:t>
            </w:r>
            <w:r w:rsidRPr="0070238E">
              <w:rPr>
                <w:rFonts w:ascii="Calibri" w:eastAsia="Calibri" w:hAnsi="Calibri" w:cs="Calibri"/>
                <w:sz w:val="18"/>
                <w:szCs w:val="18"/>
              </w:rPr>
              <w:t>l’organisation d’évènement pour la rencontre entre l’offre et la demande sur le marché de travail à travers un rallye de l’emploi et salon des entrepreneurs</w:t>
            </w:r>
            <w:r>
              <w:rPr>
                <w:rFonts w:ascii="Calibri" w:eastAsia="Calibri" w:hAnsi="Calibri" w:cs="Calibri"/>
                <w:sz w:val="18"/>
                <w:szCs w:val="18"/>
              </w:rPr>
              <w:t xml:space="preserve"> (R2/A020601)</w:t>
            </w:r>
          </w:p>
        </w:tc>
        <w:tc>
          <w:tcPr>
            <w:tcW w:w="3827" w:type="dxa"/>
          </w:tcPr>
          <w:p w14:paraId="25695535" w14:textId="77777777" w:rsidR="00E20A0A" w:rsidRDefault="00E20A0A" w:rsidP="00E20A0A">
            <w:pPr>
              <w:spacing w:line="288" w:lineRule="auto"/>
              <w:rPr>
                <w:rFonts w:ascii="Calibri" w:eastAsia="Calibri" w:hAnsi="Calibri" w:cs="Calibri"/>
                <w:sz w:val="18"/>
                <w:szCs w:val="18"/>
              </w:rPr>
            </w:pPr>
            <w:r w:rsidRPr="314C3369">
              <w:rPr>
                <w:rFonts w:ascii="Calibri" w:eastAsia="Calibri" w:hAnsi="Calibri" w:cs="Calibri"/>
                <w:sz w:val="18"/>
                <w:szCs w:val="18"/>
              </w:rPr>
              <w:t xml:space="preserve">La FEC est l’organisation faitière représentative des employeurs en RDC. Elle joue concomitamment un rôle de chambre de commerce, de syndicat patronal et de centre documentaire. </w:t>
            </w:r>
            <w:r w:rsidRPr="003C7E44">
              <w:rPr>
                <w:rFonts w:ascii="Calibri" w:eastAsia="Calibri" w:hAnsi="Calibri" w:cs="Calibri"/>
                <w:sz w:val="18"/>
                <w:szCs w:val="18"/>
              </w:rPr>
              <w:t xml:space="preserve">La </w:t>
            </w:r>
            <w:r>
              <w:rPr>
                <w:rFonts w:ascii="Calibri" w:eastAsia="Calibri" w:hAnsi="Calibri" w:cs="Calibri"/>
                <w:sz w:val="18"/>
                <w:szCs w:val="18"/>
              </w:rPr>
              <w:t>FEC</w:t>
            </w:r>
            <w:r w:rsidRPr="003C7E44">
              <w:rPr>
                <w:rFonts w:ascii="Calibri" w:eastAsia="Calibri" w:hAnsi="Calibri" w:cs="Calibri"/>
                <w:sz w:val="18"/>
                <w:szCs w:val="18"/>
              </w:rPr>
              <w:t xml:space="preserve"> est régie par les dispositions de la Loi n° 004/2001 C\U 20</w:t>
            </w:r>
            <w:r>
              <w:rPr>
                <w:rFonts w:ascii="Calibri" w:eastAsia="Calibri" w:hAnsi="Calibri" w:cs="Calibri"/>
                <w:sz w:val="18"/>
                <w:szCs w:val="18"/>
              </w:rPr>
              <w:t xml:space="preserve"> </w:t>
            </w:r>
            <w:r w:rsidRPr="003C7E44">
              <w:rPr>
                <w:rFonts w:ascii="Calibri" w:eastAsia="Calibri" w:hAnsi="Calibri" w:cs="Calibri"/>
                <w:sz w:val="18"/>
                <w:szCs w:val="18"/>
              </w:rPr>
              <w:t>juillet 2001 portant dispositions générales applicables aux associations</w:t>
            </w:r>
            <w:r>
              <w:rPr>
                <w:rFonts w:ascii="Calibri" w:eastAsia="Calibri" w:hAnsi="Calibri" w:cs="Calibri"/>
                <w:sz w:val="18"/>
                <w:szCs w:val="18"/>
              </w:rPr>
              <w:t xml:space="preserve"> </w:t>
            </w:r>
            <w:r w:rsidRPr="003C7E44">
              <w:rPr>
                <w:rFonts w:ascii="Calibri" w:eastAsia="Calibri" w:hAnsi="Calibri" w:cs="Calibri"/>
                <w:sz w:val="18"/>
                <w:szCs w:val="18"/>
              </w:rPr>
              <w:t>sans but lucratif et aux étab</w:t>
            </w:r>
            <w:r>
              <w:rPr>
                <w:rFonts w:ascii="Calibri" w:eastAsia="Calibri" w:hAnsi="Calibri" w:cs="Calibri"/>
                <w:sz w:val="18"/>
                <w:szCs w:val="18"/>
              </w:rPr>
              <w:t>l</w:t>
            </w:r>
            <w:r w:rsidRPr="003C7E44">
              <w:rPr>
                <w:rFonts w:ascii="Calibri" w:eastAsia="Calibri" w:hAnsi="Calibri" w:cs="Calibri"/>
                <w:sz w:val="18"/>
                <w:szCs w:val="18"/>
              </w:rPr>
              <w:t>isse</w:t>
            </w:r>
            <w:r>
              <w:rPr>
                <w:rFonts w:ascii="Calibri" w:eastAsia="Calibri" w:hAnsi="Calibri" w:cs="Calibri"/>
                <w:sz w:val="18"/>
                <w:szCs w:val="18"/>
              </w:rPr>
              <w:t>m</w:t>
            </w:r>
            <w:r w:rsidRPr="003C7E44">
              <w:rPr>
                <w:rFonts w:ascii="Calibri" w:eastAsia="Calibri" w:hAnsi="Calibri" w:cs="Calibri"/>
                <w:sz w:val="18"/>
                <w:szCs w:val="18"/>
              </w:rPr>
              <w:t>ents d'utilité publique</w:t>
            </w:r>
            <w:r>
              <w:rPr>
                <w:rFonts w:ascii="Calibri" w:eastAsia="Calibri" w:hAnsi="Calibri" w:cs="Calibri"/>
                <w:sz w:val="18"/>
                <w:szCs w:val="18"/>
              </w:rPr>
              <w:t>.</w:t>
            </w:r>
          </w:p>
          <w:p w14:paraId="54F6A6D9" w14:textId="0C0181A1" w:rsidR="00E20A0A" w:rsidRDefault="00E20A0A" w:rsidP="00E20A0A">
            <w:pPr>
              <w:spacing w:line="288" w:lineRule="auto"/>
              <w:rPr>
                <w:rFonts w:ascii="Calibri" w:eastAsia="Calibri" w:hAnsi="Calibri" w:cs="Calibri"/>
                <w:sz w:val="18"/>
                <w:szCs w:val="18"/>
              </w:rPr>
            </w:pPr>
            <w:r w:rsidRPr="4915A024">
              <w:rPr>
                <w:rFonts w:ascii="Calibri" w:eastAsia="Calibri" w:hAnsi="Calibri" w:cs="Calibri"/>
                <w:sz w:val="18"/>
                <w:szCs w:val="18"/>
              </w:rPr>
              <w:t>La position de la FEC comme organisme coupole en soutien aux entreprises est incontestable. Elle constitue l’interlocuteur patronal de référence en matière de formation, emploi et concertation sociale à tous les niveaux et dans chacune de ses entités provinciales.</w:t>
            </w:r>
            <w:r>
              <w:rPr>
                <w:rFonts w:ascii="Calibri" w:eastAsia="Calibri" w:hAnsi="Calibri" w:cs="Calibri"/>
                <w:sz w:val="18"/>
                <w:szCs w:val="18"/>
              </w:rPr>
              <w:t xml:space="preserve"> La FEC est actuellement relativement faible dans la province du Kasai Oriental comparé à d’autres provinces. Pour cela, elle sera renforcée dans son rôle de représentant du secteur privé au sein du CdR. </w:t>
            </w:r>
          </w:p>
        </w:tc>
      </w:tr>
      <w:tr w:rsidR="00E20A0A" w:rsidRPr="00035E9A" w14:paraId="3535E1C4"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3C0E5BF4" w14:textId="77777777" w:rsidR="00E20A0A" w:rsidRDefault="00E20A0A" w:rsidP="00E20A0A">
            <w:pPr>
              <w:spacing w:line="288" w:lineRule="auto"/>
              <w:jc w:val="left"/>
              <w:rPr>
                <w:rFonts w:ascii="Calibri" w:eastAsia="Calibri" w:hAnsi="Calibri" w:cs="Calibri"/>
                <w:b/>
                <w:bCs/>
                <w:sz w:val="18"/>
                <w:szCs w:val="18"/>
                <w:lang w:val="en-GB"/>
              </w:rPr>
            </w:pPr>
            <w:r>
              <w:rPr>
                <w:rFonts w:ascii="Calibri" w:eastAsia="Calibri" w:hAnsi="Calibri" w:cs="Calibri"/>
                <w:b/>
                <w:bCs/>
                <w:sz w:val="18"/>
                <w:szCs w:val="18"/>
                <w:lang w:val="en-GB"/>
              </w:rPr>
              <w:t xml:space="preserve">Don Bosco </w:t>
            </w:r>
          </w:p>
          <w:p w14:paraId="0DEA6507" w14:textId="09DFB85D" w:rsidR="00E20A0A" w:rsidRPr="00EE1F05" w:rsidRDefault="00E20A0A" w:rsidP="00E20A0A">
            <w:pPr>
              <w:spacing w:line="288" w:lineRule="auto"/>
              <w:jc w:val="left"/>
              <w:rPr>
                <w:rFonts w:ascii="Calibri" w:eastAsia="Calibri" w:hAnsi="Calibri" w:cs="Calibri"/>
                <w:sz w:val="18"/>
                <w:szCs w:val="18"/>
                <w:lang w:val="en-GB"/>
              </w:rPr>
            </w:pPr>
            <w:r w:rsidRPr="00EE1F05">
              <w:rPr>
                <w:rFonts w:ascii="Calibri" w:eastAsia="Calibri" w:hAnsi="Calibri" w:cs="Calibri"/>
                <w:sz w:val="18"/>
                <w:szCs w:val="18"/>
                <w:lang w:val="en-GB"/>
              </w:rPr>
              <w:t xml:space="preserve">Budget: 20.000 </w:t>
            </w:r>
          </w:p>
          <w:p w14:paraId="743278A9" w14:textId="1C8BB282" w:rsidR="00E20A0A" w:rsidRPr="00897775" w:rsidRDefault="00E20A0A" w:rsidP="00E20A0A">
            <w:pPr>
              <w:spacing w:line="288" w:lineRule="auto"/>
              <w:jc w:val="left"/>
              <w:rPr>
                <w:rFonts w:ascii="Calibri" w:eastAsia="Calibri" w:hAnsi="Calibri" w:cs="Calibri"/>
                <w:sz w:val="18"/>
                <w:szCs w:val="18"/>
                <w:lang w:val="en-GB"/>
              </w:rPr>
            </w:pPr>
            <w:bookmarkStart w:id="126" w:name="_Hlk108177733"/>
            <w:r w:rsidRPr="00897775">
              <w:rPr>
                <w:rFonts w:ascii="Calibri" w:eastAsia="Calibri" w:hAnsi="Calibri" w:cs="Calibri"/>
                <w:sz w:val="18"/>
                <w:szCs w:val="18"/>
                <w:lang w:val="en-GB"/>
              </w:rPr>
              <w:t>R2/A020</w:t>
            </w:r>
            <w:r>
              <w:rPr>
                <w:rFonts w:ascii="Calibri" w:eastAsia="Calibri" w:hAnsi="Calibri" w:cs="Calibri"/>
                <w:sz w:val="18"/>
                <w:szCs w:val="18"/>
                <w:lang w:val="en-GB"/>
              </w:rPr>
              <w:t>2</w:t>
            </w:r>
            <w:r w:rsidRPr="00897775">
              <w:rPr>
                <w:rFonts w:ascii="Calibri" w:eastAsia="Calibri" w:hAnsi="Calibri" w:cs="Calibri"/>
                <w:sz w:val="18"/>
                <w:szCs w:val="18"/>
                <w:lang w:val="en-GB"/>
              </w:rPr>
              <w:t>0</w:t>
            </w:r>
            <w:r>
              <w:rPr>
                <w:rFonts w:ascii="Calibri" w:eastAsia="Calibri" w:hAnsi="Calibri" w:cs="Calibri"/>
                <w:sz w:val="18"/>
                <w:szCs w:val="18"/>
                <w:lang w:val="en-GB"/>
              </w:rPr>
              <w:t>7</w:t>
            </w:r>
          </w:p>
          <w:bookmarkEnd w:id="126"/>
          <w:p w14:paraId="4F4BD14C" w14:textId="77777777" w:rsidR="00E20A0A" w:rsidRDefault="00E20A0A" w:rsidP="00E20A0A">
            <w:pPr>
              <w:spacing w:line="288" w:lineRule="auto"/>
              <w:jc w:val="left"/>
              <w:rPr>
                <w:rFonts w:ascii="Calibri" w:eastAsia="Calibri" w:hAnsi="Calibri" w:cs="Calibri"/>
                <w:b/>
                <w:bCs/>
                <w:sz w:val="18"/>
                <w:szCs w:val="18"/>
                <w:lang w:val="en-GB"/>
              </w:rPr>
            </w:pPr>
          </w:p>
          <w:p w14:paraId="2AA92BA6" w14:textId="77777777" w:rsidR="00E20A0A" w:rsidRDefault="00E20A0A" w:rsidP="00E20A0A">
            <w:pPr>
              <w:spacing w:line="288" w:lineRule="auto"/>
              <w:jc w:val="left"/>
              <w:rPr>
                <w:rFonts w:ascii="Calibri" w:eastAsia="Calibri" w:hAnsi="Calibri" w:cs="Calibri"/>
                <w:b/>
                <w:bCs/>
                <w:sz w:val="18"/>
                <w:szCs w:val="18"/>
                <w:lang w:val="en-GB"/>
              </w:rPr>
            </w:pPr>
          </w:p>
          <w:p w14:paraId="36FC4D61" w14:textId="77777777" w:rsidR="00E20A0A" w:rsidRDefault="00E20A0A" w:rsidP="00E20A0A">
            <w:pPr>
              <w:spacing w:line="288" w:lineRule="auto"/>
              <w:jc w:val="left"/>
              <w:rPr>
                <w:rFonts w:ascii="Calibri" w:eastAsia="Calibri" w:hAnsi="Calibri" w:cs="Calibri"/>
                <w:b/>
                <w:bCs/>
                <w:sz w:val="18"/>
                <w:szCs w:val="18"/>
                <w:lang w:val="en-GB"/>
              </w:rPr>
            </w:pPr>
          </w:p>
          <w:p w14:paraId="4D685B67" w14:textId="77777777" w:rsidR="00E20A0A" w:rsidRPr="00166D0E" w:rsidRDefault="00E20A0A" w:rsidP="00E20A0A">
            <w:pPr>
              <w:spacing w:line="288" w:lineRule="auto"/>
              <w:jc w:val="left"/>
              <w:rPr>
                <w:rFonts w:ascii="Calibri" w:eastAsia="Calibri" w:hAnsi="Calibri" w:cs="Calibri"/>
                <w:color w:val="00B050"/>
                <w:sz w:val="18"/>
                <w:szCs w:val="18"/>
                <w:lang w:val="en-US"/>
              </w:rPr>
            </w:pPr>
          </w:p>
        </w:tc>
        <w:tc>
          <w:tcPr>
            <w:tcW w:w="2764" w:type="dxa"/>
            <w:tcBorders>
              <w:top w:val="single" w:sz="8" w:space="0" w:color="auto"/>
              <w:left w:val="single" w:sz="8" w:space="0" w:color="auto"/>
              <w:bottom w:val="single" w:sz="8" w:space="0" w:color="auto"/>
              <w:right w:val="single" w:sz="8" w:space="0" w:color="auto"/>
            </w:tcBorders>
          </w:tcPr>
          <w:p w14:paraId="3E71B17D" w14:textId="29E2042C" w:rsidR="00E20A0A" w:rsidRDefault="6588E894" w:rsidP="0A947213">
            <w:pPr>
              <w:spacing w:line="257" w:lineRule="auto"/>
              <w:rPr>
                <w:rFonts w:ascii="Calibri" w:eastAsia="Calibri" w:hAnsi="Calibri" w:cs="Calibri"/>
                <w:b/>
                <w:bCs/>
                <w:sz w:val="18"/>
                <w:szCs w:val="18"/>
              </w:rPr>
            </w:pPr>
            <w:r w:rsidRPr="0A947213">
              <w:rPr>
                <w:rFonts w:ascii="Calibri" w:eastAsia="Calibri" w:hAnsi="Calibri" w:cs="Calibri"/>
                <w:b/>
                <w:bCs/>
                <w:sz w:val="18"/>
                <w:szCs w:val="18"/>
              </w:rPr>
              <w:t xml:space="preserve">Csub en octroi direct  </w:t>
            </w:r>
          </w:p>
          <w:p w14:paraId="31CA3F03" w14:textId="0A1B424D" w:rsidR="00E20A0A" w:rsidRDefault="00E20A0A" w:rsidP="00E20A0A">
            <w:pPr>
              <w:spacing w:line="257" w:lineRule="auto"/>
              <w:rPr>
                <w:rFonts w:eastAsia="Calibri" w:cs="Arial"/>
                <w:szCs w:val="21"/>
              </w:rPr>
            </w:pPr>
          </w:p>
          <w:p w14:paraId="2AB2E3F9" w14:textId="30E0EA36" w:rsidR="00E20A0A" w:rsidRPr="00DA0EB5" w:rsidRDefault="00E20A0A" w:rsidP="00E20A0A">
            <w:pPr>
              <w:spacing w:line="288" w:lineRule="auto"/>
              <w:jc w:val="left"/>
              <w:rPr>
                <w:rFonts w:ascii="Calibri" w:eastAsia="Calibri" w:hAnsi="Calibri" w:cs="Calibri"/>
                <w:sz w:val="18"/>
                <w:szCs w:val="18"/>
              </w:rPr>
            </w:pPr>
            <w:r>
              <w:rPr>
                <w:rFonts w:ascii="Calibri" w:eastAsia="Calibri" w:hAnsi="Calibri" w:cs="Calibri"/>
                <w:sz w:val="18"/>
                <w:szCs w:val="18"/>
              </w:rPr>
              <w:t xml:space="preserve">- </w:t>
            </w:r>
            <w:r w:rsidRPr="004337B9">
              <w:rPr>
                <w:rFonts w:ascii="Calibri" w:eastAsia="Calibri" w:hAnsi="Calibri" w:cs="Calibri"/>
                <w:sz w:val="18"/>
                <w:szCs w:val="18"/>
              </w:rPr>
              <w:t>Mise en place de cours d'alphabétisation à l'institut Don Bosco pour l'autonomisation des femmes</w:t>
            </w:r>
            <w:r>
              <w:rPr>
                <w:rFonts w:ascii="Calibri" w:eastAsia="Calibri" w:hAnsi="Calibri" w:cs="Calibri"/>
                <w:sz w:val="18"/>
                <w:szCs w:val="18"/>
              </w:rPr>
              <w:t xml:space="preserve"> (</w:t>
            </w:r>
            <w:r w:rsidRPr="00DA0EB5">
              <w:rPr>
                <w:rFonts w:ascii="Calibri" w:eastAsia="Calibri" w:hAnsi="Calibri" w:cs="Calibri"/>
                <w:sz w:val="18"/>
                <w:szCs w:val="18"/>
              </w:rPr>
              <w:t>R2/A020</w:t>
            </w:r>
            <w:r>
              <w:rPr>
                <w:rFonts w:ascii="Calibri" w:eastAsia="Calibri" w:hAnsi="Calibri" w:cs="Calibri"/>
                <w:sz w:val="18"/>
                <w:szCs w:val="18"/>
              </w:rPr>
              <w:t>2</w:t>
            </w:r>
            <w:r w:rsidRPr="00DA0EB5">
              <w:rPr>
                <w:rFonts w:ascii="Calibri" w:eastAsia="Calibri" w:hAnsi="Calibri" w:cs="Calibri"/>
                <w:sz w:val="18"/>
                <w:szCs w:val="18"/>
              </w:rPr>
              <w:t>0</w:t>
            </w:r>
            <w:r>
              <w:rPr>
                <w:rFonts w:ascii="Calibri" w:eastAsia="Calibri" w:hAnsi="Calibri" w:cs="Calibri"/>
                <w:sz w:val="18"/>
                <w:szCs w:val="18"/>
              </w:rPr>
              <w:t>7)</w:t>
            </w:r>
          </w:p>
          <w:p w14:paraId="37876957" w14:textId="77777777" w:rsidR="00E20A0A" w:rsidRPr="00035E9A" w:rsidRDefault="00E20A0A" w:rsidP="00E20A0A">
            <w:pPr>
              <w:spacing w:line="257" w:lineRule="auto"/>
              <w:rPr>
                <w:rFonts w:ascii="Calibri" w:eastAsia="Calibri" w:hAnsi="Calibri" w:cs="Calibri"/>
                <w:color w:val="00B050"/>
                <w:sz w:val="18"/>
                <w:szCs w:val="18"/>
              </w:rPr>
            </w:pPr>
          </w:p>
        </w:tc>
        <w:tc>
          <w:tcPr>
            <w:tcW w:w="3827" w:type="dxa"/>
            <w:tcBorders>
              <w:top w:val="single" w:sz="8" w:space="0" w:color="auto"/>
              <w:left w:val="single" w:sz="8" w:space="0" w:color="auto"/>
              <w:bottom w:val="single" w:sz="8" w:space="0" w:color="auto"/>
              <w:right w:val="single" w:sz="8" w:space="0" w:color="auto"/>
            </w:tcBorders>
          </w:tcPr>
          <w:p w14:paraId="5E2A4778" w14:textId="3EF4CF42" w:rsidR="00E20A0A" w:rsidRDefault="00E20A0A" w:rsidP="00E20A0A">
            <w:pPr>
              <w:spacing w:line="257" w:lineRule="auto"/>
              <w:rPr>
                <w:rFonts w:ascii="Calibri" w:eastAsia="Calibri" w:hAnsi="Calibri" w:cs="Calibri"/>
                <w:sz w:val="18"/>
                <w:szCs w:val="18"/>
              </w:rPr>
            </w:pPr>
            <w:r w:rsidRPr="25D0CD9E">
              <w:rPr>
                <w:rFonts w:ascii="Calibri" w:eastAsia="Calibri" w:hAnsi="Calibri" w:cs="Calibri"/>
                <w:sz w:val="18"/>
                <w:szCs w:val="18"/>
              </w:rPr>
              <w:t>Don Bosco est un établissement de formation technique et professionnelle à but non lucratif. Don Bosco est déjà bénéficiaire d’une Csub dans le cadre du programme EDUKOR pour l’accompagnement des sortants, y compris les femmes plus vulnérables, vers l’insertion professionnelle.</w:t>
            </w:r>
            <w:r w:rsidRPr="002976DF">
              <w:rPr>
                <w:rFonts w:ascii="Calibri" w:eastAsia="Calibri" w:hAnsi="Calibri" w:cs="Calibri"/>
                <w:sz w:val="18"/>
                <w:szCs w:val="18"/>
              </w:rPr>
              <w:t xml:space="preserve">  Les résultats engrangés sont positifs tant sur les activités menées qu’en termes de renforcement interne des capacités de gestion.  La Conv</w:t>
            </w:r>
            <w:r w:rsidRPr="25D0CD9E">
              <w:rPr>
                <w:rFonts w:ascii="Calibri" w:eastAsia="Calibri" w:hAnsi="Calibri" w:cs="Calibri"/>
                <w:sz w:val="18"/>
                <w:szCs w:val="18"/>
              </w:rPr>
              <w:t xml:space="preserve">ention de subsides s’inscrit dans la continuité du programme de transition </w:t>
            </w:r>
          </w:p>
          <w:p w14:paraId="2BE09FF3" w14:textId="28032216" w:rsidR="00E20A0A" w:rsidRDefault="00E20A0A" w:rsidP="00E20A0A">
            <w:pPr>
              <w:spacing w:line="288" w:lineRule="auto"/>
              <w:rPr>
                <w:rFonts w:eastAsia="Calibri" w:cs="Arial"/>
                <w:szCs w:val="21"/>
              </w:rPr>
            </w:pPr>
          </w:p>
          <w:p w14:paraId="60E11029" w14:textId="3E2E7C98" w:rsidR="00E20A0A" w:rsidRPr="00035E9A" w:rsidRDefault="00E20A0A" w:rsidP="00E20A0A">
            <w:pPr>
              <w:spacing w:line="288" w:lineRule="auto"/>
              <w:rPr>
                <w:rFonts w:ascii="Calibri" w:eastAsia="Calibri" w:hAnsi="Calibri" w:cs="Calibri"/>
                <w:color w:val="00B050"/>
                <w:sz w:val="18"/>
                <w:szCs w:val="18"/>
              </w:rPr>
            </w:pPr>
            <w:r w:rsidRPr="39A7CD3C" w:rsidDel="0065237C">
              <w:rPr>
                <w:rFonts w:ascii="Calibri" w:eastAsia="Calibri" w:hAnsi="Calibri" w:cs="Calibri"/>
                <w:sz w:val="18"/>
                <w:szCs w:val="18"/>
              </w:rPr>
              <w:t xml:space="preserve"> </w:t>
            </w:r>
          </w:p>
        </w:tc>
      </w:tr>
      <w:tr w:rsidR="00E20A0A" w:rsidRPr="00035E9A" w14:paraId="5E488F71"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3308DB84" w14:textId="77777777" w:rsidR="00E20A0A" w:rsidRDefault="00E20A0A" w:rsidP="00E20A0A">
            <w:pPr>
              <w:spacing w:line="288" w:lineRule="auto"/>
              <w:jc w:val="left"/>
              <w:rPr>
                <w:rFonts w:ascii="Calibri" w:eastAsia="Calibri" w:hAnsi="Calibri" w:cs="Calibri"/>
                <w:b/>
                <w:bCs/>
                <w:sz w:val="18"/>
                <w:szCs w:val="18"/>
              </w:rPr>
            </w:pPr>
            <w:r>
              <w:rPr>
                <w:rFonts w:ascii="Calibri" w:eastAsia="Calibri" w:hAnsi="Calibri" w:cs="Calibri"/>
                <w:b/>
                <w:bCs/>
                <w:sz w:val="18"/>
                <w:szCs w:val="18"/>
              </w:rPr>
              <w:t>Des partenariats avec d’a</w:t>
            </w:r>
            <w:r w:rsidRPr="002E3254">
              <w:rPr>
                <w:rFonts w:ascii="Calibri" w:eastAsia="Calibri" w:hAnsi="Calibri" w:cs="Calibri"/>
                <w:b/>
                <w:bCs/>
                <w:sz w:val="18"/>
                <w:szCs w:val="18"/>
              </w:rPr>
              <w:t>utres centre de formations p</w:t>
            </w:r>
            <w:r>
              <w:rPr>
                <w:rFonts w:ascii="Calibri" w:eastAsia="Calibri" w:hAnsi="Calibri" w:cs="Calibri"/>
                <w:b/>
                <w:bCs/>
                <w:sz w:val="18"/>
                <w:szCs w:val="18"/>
              </w:rPr>
              <w:t xml:space="preserve">rofessionnelles et techniques y compris </w:t>
            </w:r>
            <w:r w:rsidRPr="002E3254">
              <w:rPr>
                <w:rFonts w:ascii="Calibri" w:eastAsia="Calibri" w:hAnsi="Calibri" w:cs="Calibri"/>
                <w:b/>
                <w:bCs/>
                <w:sz w:val="18"/>
                <w:szCs w:val="18"/>
              </w:rPr>
              <w:t>CDA Makala, EGSTK, CDA Mazzarello</w:t>
            </w:r>
            <w:r>
              <w:rPr>
                <w:rFonts w:ascii="Calibri" w:eastAsia="Calibri" w:hAnsi="Calibri" w:cs="Calibri"/>
                <w:b/>
                <w:bCs/>
                <w:sz w:val="18"/>
                <w:szCs w:val="18"/>
              </w:rPr>
              <w:t xml:space="preserve">, Don Bosco, </w:t>
            </w:r>
            <w:r w:rsidRPr="006076BE">
              <w:rPr>
                <w:rFonts w:ascii="Calibri" w:eastAsia="Calibri" w:hAnsi="Calibri" w:cs="Calibri"/>
                <w:b/>
                <w:bCs/>
                <w:sz w:val="18"/>
                <w:szCs w:val="18"/>
              </w:rPr>
              <w:t>IPRO Makala 2 et ITP Bonzola</w:t>
            </w:r>
          </w:p>
          <w:p w14:paraId="75DA1E6F" w14:textId="77777777" w:rsidR="00E20A0A" w:rsidRPr="00667A42" w:rsidRDefault="00E20A0A" w:rsidP="00E20A0A">
            <w:pPr>
              <w:spacing w:line="288" w:lineRule="auto"/>
              <w:jc w:val="left"/>
              <w:rPr>
                <w:rFonts w:ascii="Calibri" w:eastAsia="Calibri" w:hAnsi="Calibri" w:cs="Calibri"/>
                <w:sz w:val="18"/>
                <w:szCs w:val="18"/>
              </w:rPr>
            </w:pPr>
            <w:r w:rsidRPr="00667A42">
              <w:rPr>
                <w:rFonts w:ascii="Calibri" w:eastAsia="Calibri" w:hAnsi="Calibri" w:cs="Calibri"/>
                <w:sz w:val="18"/>
                <w:szCs w:val="18"/>
              </w:rPr>
              <w:t xml:space="preserve">Budget : 250.000 </w:t>
            </w:r>
          </w:p>
          <w:p w14:paraId="157F5555" w14:textId="4BCE6D1A" w:rsidR="00E20A0A" w:rsidRPr="00035E9A" w:rsidRDefault="00E20A0A" w:rsidP="00E20A0A">
            <w:pPr>
              <w:spacing w:line="288" w:lineRule="auto"/>
              <w:jc w:val="left"/>
              <w:rPr>
                <w:rFonts w:ascii="Calibri" w:eastAsia="Calibri" w:hAnsi="Calibri" w:cs="Calibri"/>
                <w:color w:val="00B050"/>
                <w:sz w:val="18"/>
                <w:szCs w:val="18"/>
              </w:rPr>
            </w:pPr>
            <w:r w:rsidRPr="00667A42">
              <w:rPr>
                <w:rFonts w:ascii="Calibri" w:eastAsia="Calibri" w:hAnsi="Calibri" w:cs="Calibri"/>
                <w:sz w:val="18"/>
                <w:szCs w:val="18"/>
              </w:rPr>
              <w:t>R1/A010103</w:t>
            </w:r>
          </w:p>
        </w:tc>
        <w:tc>
          <w:tcPr>
            <w:tcW w:w="2764" w:type="dxa"/>
            <w:tcBorders>
              <w:top w:val="single" w:sz="8" w:space="0" w:color="auto"/>
              <w:left w:val="single" w:sz="8" w:space="0" w:color="auto"/>
              <w:bottom w:val="single" w:sz="8" w:space="0" w:color="auto"/>
              <w:right w:val="single" w:sz="8" w:space="0" w:color="auto"/>
            </w:tcBorders>
          </w:tcPr>
          <w:p w14:paraId="493C641F" w14:textId="179FF6B0" w:rsidR="00E20A0A" w:rsidRDefault="6588E894" w:rsidP="0A947213">
            <w:pPr>
              <w:spacing w:line="257" w:lineRule="auto"/>
              <w:rPr>
                <w:rFonts w:ascii="Calibri" w:eastAsia="Calibri" w:hAnsi="Calibri" w:cs="Calibri"/>
                <w:b/>
                <w:bCs/>
                <w:sz w:val="18"/>
                <w:szCs w:val="18"/>
              </w:rPr>
            </w:pPr>
            <w:r w:rsidRPr="0A947213">
              <w:rPr>
                <w:rFonts w:ascii="Calibri" w:eastAsia="Calibri" w:hAnsi="Calibri" w:cs="Calibri"/>
                <w:b/>
                <w:bCs/>
                <w:sz w:val="18"/>
                <w:szCs w:val="18"/>
              </w:rPr>
              <w:t>Csub en octroi direct </w:t>
            </w:r>
          </w:p>
          <w:p w14:paraId="2CD9E5C2" w14:textId="77777777" w:rsidR="00E20A0A" w:rsidRDefault="00E20A0A" w:rsidP="00E20A0A">
            <w:pPr>
              <w:spacing w:line="257" w:lineRule="auto"/>
              <w:rPr>
                <w:rFonts w:ascii="Calibri" w:eastAsia="Calibri" w:hAnsi="Calibri" w:cs="Calibri"/>
                <w:sz w:val="18"/>
                <w:szCs w:val="18"/>
              </w:rPr>
            </w:pPr>
          </w:p>
          <w:p w14:paraId="3E501DEA" w14:textId="434688B0" w:rsidR="00E20A0A" w:rsidRDefault="00E20A0A" w:rsidP="00E20A0A">
            <w:pPr>
              <w:spacing w:line="257" w:lineRule="auto"/>
              <w:rPr>
                <w:rFonts w:ascii="Calibri" w:eastAsia="Calibri" w:hAnsi="Calibri" w:cs="Calibri"/>
                <w:sz w:val="18"/>
                <w:szCs w:val="18"/>
              </w:rPr>
            </w:pPr>
            <w:r w:rsidRPr="39A7CD3C">
              <w:rPr>
                <w:rFonts w:ascii="Calibri" w:eastAsia="Calibri" w:hAnsi="Calibri" w:cs="Calibri"/>
                <w:sz w:val="18"/>
                <w:szCs w:val="18"/>
              </w:rPr>
              <w:t>Partenariats à définir au début de l’intervention, en fonction du besoin et faisabilité opérationnelle, pour :</w:t>
            </w:r>
          </w:p>
          <w:p w14:paraId="22987D11" w14:textId="77777777" w:rsidR="00E20A0A" w:rsidRDefault="00E20A0A" w:rsidP="00E20A0A">
            <w:pPr>
              <w:spacing w:line="257" w:lineRule="auto"/>
              <w:rPr>
                <w:rFonts w:ascii="Calibri" w:eastAsia="Calibri" w:hAnsi="Calibri" w:cs="Calibri"/>
                <w:sz w:val="18"/>
                <w:szCs w:val="18"/>
              </w:rPr>
            </w:pPr>
          </w:p>
          <w:p w14:paraId="50F96942" w14:textId="4F02AD99" w:rsidR="00E20A0A" w:rsidRPr="00035E9A" w:rsidRDefault="00E20A0A" w:rsidP="00E20A0A">
            <w:pPr>
              <w:spacing w:line="257" w:lineRule="auto"/>
              <w:rPr>
                <w:rFonts w:ascii="Calibri" w:eastAsia="Calibri" w:hAnsi="Calibri" w:cs="Calibri"/>
                <w:color w:val="00B050"/>
                <w:sz w:val="18"/>
                <w:szCs w:val="18"/>
              </w:rPr>
            </w:pPr>
            <w:r>
              <w:rPr>
                <w:rFonts w:ascii="Calibri" w:eastAsia="Calibri" w:hAnsi="Calibri" w:cs="Calibri"/>
                <w:sz w:val="18"/>
                <w:szCs w:val="18"/>
              </w:rPr>
              <w:t>- A</w:t>
            </w:r>
            <w:r w:rsidRPr="00667A42">
              <w:rPr>
                <w:rFonts w:ascii="Calibri" w:eastAsia="Calibri" w:hAnsi="Calibri" w:cs="Calibri"/>
                <w:sz w:val="18"/>
                <w:szCs w:val="18"/>
              </w:rPr>
              <w:t xml:space="preserve">ssurer la provision en équipements, consommables et réhabilitation légère pour la mise en œuvre de l'offre de formation </w:t>
            </w:r>
            <w:r>
              <w:rPr>
                <w:rFonts w:ascii="Calibri" w:eastAsia="Calibri" w:hAnsi="Calibri" w:cs="Calibri"/>
                <w:sz w:val="18"/>
                <w:szCs w:val="18"/>
              </w:rPr>
              <w:t>(</w:t>
            </w:r>
            <w:r w:rsidRPr="00667A42">
              <w:rPr>
                <w:rFonts w:ascii="Calibri" w:eastAsia="Calibri" w:hAnsi="Calibri" w:cs="Calibri"/>
                <w:sz w:val="18"/>
                <w:szCs w:val="18"/>
              </w:rPr>
              <w:t>R1/A010103</w:t>
            </w:r>
            <w:r>
              <w:rPr>
                <w:rFonts w:ascii="Calibri" w:eastAsia="Calibri" w:hAnsi="Calibri" w:cs="Calibri"/>
                <w:sz w:val="18"/>
                <w:szCs w:val="18"/>
              </w:rPr>
              <w:t>)</w:t>
            </w:r>
          </w:p>
        </w:tc>
        <w:tc>
          <w:tcPr>
            <w:tcW w:w="3827" w:type="dxa"/>
            <w:tcBorders>
              <w:top w:val="single" w:sz="8" w:space="0" w:color="auto"/>
              <w:left w:val="single" w:sz="8" w:space="0" w:color="auto"/>
              <w:bottom w:val="single" w:sz="8" w:space="0" w:color="auto"/>
              <w:right w:val="single" w:sz="8" w:space="0" w:color="auto"/>
            </w:tcBorders>
          </w:tcPr>
          <w:p w14:paraId="0B47D87B" w14:textId="01E4FE49" w:rsidR="00E20A0A" w:rsidRPr="00035E9A" w:rsidRDefault="00E20A0A" w:rsidP="00E20A0A">
            <w:pPr>
              <w:spacing w:line="288" w:lineRule="auto"/>
              <w:rPr>
                <w:rFonts w:ascii="Calibri" w:eastAsia="Calibri" w:hAnsi="Calibri" w:cs="Calibri"/>
                <w:color w:val="00B050"/>
                <w:sz w:val="18"/>
                <w:szCs w:val="18"/>
              </w:rPr>
            </w:pPr>
            <w:r w:rsidRPr="002976DF">
              <w:rPr>
                <w:rFonts w:ascii="Calibri" w:eastAsia="Calibri" w:hAnsi="Calibri" w:cs="Calibri"/>
                <w:sz w:val="18"/>
                <w:szCs w:val="18"/>
              </w:rPr>
              <w:t>Ces établissements ont été identifiés et soutenus dans le cadre de l’ancienne programmation.  Ce soutien via le nouveau portefeuille, s’inscrit donc dans la continuité en vue de pérenniser les efforts, de stabiliser ces établissements tout en mettant à l’échelle qualitativement et quantitativement leur offre de formation.</w:t>
            </w:r>
          </w:p>
        </w:tc>
      </w:tr>
      <w:tr w:rsidR="00E20A0A" w:rsidRPr="00035E9A" w14:paraId="3AB5ECD2"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7A39BABF" w14:textId="77777777" w:rsidR="00E20A0A" w:rsidRPr="003D430B" w:rsidRDefault="00E20A0A" w:rsidP="00E20A0A">
            <w:pPr>
              <w:spacing w:line="288" w:lineRule="auto"/>
              <w:jc w:val="left"/>
              <w:rPr>
                <w:rFonts w:ascii="Calibri" w:eastAsia="Calibri" w:hAnsi="Calibri" w:cs="Calibri"/>
                <w:b/>
                <w:bCs/>
                <w:sz w:val="18"/>
                <w:szCs w:val="18"/>
              </w:rPr>
            </w:pPr>
            <w:r w:rsidRPr="003D430B">
              <w:rPr>
                <w:rFonts w:ascii="Calibri" w:eastAsia="Calibri" w:hAnsi="Calibri" w:cs="Calibri"/>
                <w:b/>
                <w:bCs/>
                <w:sz w:val="18"/>
                <w:szCs w:val="18"/>
              </w:rPr>
              <w:t>Bibliothèques sans frontières (BSF)</w:t>
            </w:r>
          </w:p>
          <w:p w14:paraId="13BE2108" w14:textId="77777777" w:rsidR="00E20A0A" w:rsidRPr="003D430B" w:rsidRDefault="00E20A0A" w:rsidP="00E20A0A">
            <w:pPr>
              <w:spacing w:line="288" w:lineRule="auto"/>
              <w:jc w:val="left"/>
              <w:rPr>
                <w:rFonts w:ascii="Calibri" w:eastAsia="Calibri" w:hAnsi="Calibri" w:cs="Calibri"/>
                <w:sz w:val="18"/>
                <w:szCs w:val="18"/>
              </w:rPr>
            </w:pPr>
            <w:r w:rsidRPr="003D430B">
              <w:rPr>
                <w:rFonts w:ascii="Calibri" w:eastAsia="Calibri" w:hAnsi="Calibri" w:cs="Calibri"/>
                <w:sz w:val="18"/>
                <w:szCs w:val="18"/>
              </w:rPr>
              <w:t>Budget:</w:t>
            </w:r>
            <w:r w:rsidRPr="00523173">
              <w:rPr>
                <w:rFonts w:ascii="Calibri" w:eastAsia="Calibri" w:hAnsi="Calibri" w:cs="Calibri"/>
                <w:sz w:val="18"/>
                <w:szCs w:val="18"/>
              </w:rPr>
              <w:t xml:space="preserve"> </w:t>
            </w:r>
            <w:r>
              <w:rPr>
                <w:rFonts w:ascii="Calibri" w:eastAsia="Calibri" w:hAnsi="Calibri" w:cs="Calibri"/>
                <w:sz w:val="18"/>
                <w:szCs w:val="18"/>
              </w:rPr>
              <w:t xml:space="preserve">max </w:t>
            </w:r>
            <w:r w:rsidRPr="00523173">
              <w:rPr>
                <w:rFonts w:ascii="Calibri" w:eastAsia="Calibri" w:hAnsi="Calibri" w:cs="Calibri"/>
                <w:sz w:val="18"/>
                <w:szCs w:val="18"/>
              </w:rPr>
              <w:t>60.000</w:t>
            </w:r>
          </w:p>
          <w:p w14:paraId="5FB326CC" w14:textId="0005FC43" w:rsidR="00E20A0A" w:rsidRPr="00035E9A" w:rsidRDefault="00E20A0A" w:rsidP="00E20A0A">
            <w:pPr>
              <w:spacing w:line="288" w:lineRule="auto"/>
              <w:jc w:val="left"/>
              <w:rPr>
                <w:rFonts w:ascii="Calibri" w:eastAsia="Calibri" w:hAnsi="Calibri" w:cs="Calibri"/>
                <w:color w:val="00B050"/>
                <w:sz w:val="18"/>
                <w:szCs w:val="18"/>
              </w:rPr>
            </w:pPr>
            <w:r>
              <w:rPr>
                <w:rFonts w:ascii="Calibri" w:eastAsia="Calibri" w:hAnsi="Calibri" w:cs="Calibri"/>
                <w:sz w:val="18"/>
                <w:szCs w:val="18"/>
              </w:rPr>
              <w:t>- R1/A010301 : 60.000</w:t>
            </w:r>
          </w:p>
        </w:tc>
        <w:tc>
          <w:tcPr>
            <w:tcW w:w="2764" w:type="dxa"/>
            <w:tcBorders>
              <w:top w:val="single" w:sz="8" w:space="0" w:color="auto"/>
              <w:left w:val="single" w:sz="8" w:space="0" w:color="auto"/>
              <w:bottom w:val="single" w:sz="8" w:space="0" w:color="auto"/>
              <w:right w:val="single" w:sz="8" w:space="0" w:color="auto"/>
            </w:tcBorders>
          </w:tcPr>
          <w:p w14:paraId="00AB4D57" w14:textId="6FD49AA6" w:rsidR="00E20A0A" w:rsidRDefault="6588E894" w:rsidP="0A947213">
            <w:pPr>
              <w:spacing w:line="257" w:lineRule="auto"/>
              <w:rPr>
                <w:rFonts w:ascii="Calibri" w:eastAsia="Calibri" w:hAnsi="Calibri" w:cs="Calibri"/>
                <w:b/>
                <w:bCs/>
                <w:sz w:val="18"/>
                <w:szCs w:val="18"/>
              </w:rPr>
            </w:pPr>
            <w:r w:rsidRPr="0A947213">
              <w:rPr>
                <w:rFonts w:ascii="Calibri" w:eastAsia="Calibri" w:hAnsi="Calibri" w:cs="Calibri"/>
                <w:b/>
                <w:bCs/>
                <w:sz w:val="18"/>
                <w:szCs w:val="18"/>
              </w:rPr>
              <w:t>Csub en octroi direct </w:t>
            </w:r>
          </w:p>
          <w:p w14:paraId="32C71F42" w14:textId="047917B0" w:rsidR="00E20A0A" w:rsidRDefault="00E20A0A" w:rsidP="00E20A0A">
            <w:pPr>
              <w:spacing w:line="257" w:lineRule="auto"/>
              <w:rPr>
                <w:rFonts w:eastAsia="Calibri" w:cs="Arial"/>
                <w:szCs w:val="21"/>
              </w:rPr>
            </w:pPr>
          </w:p>
          <w:p w14:paraId="46C2C285" w14:textId="77777777" w:rsidR="00E20A0A"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xml:space="preserve">- </w:t>
            </w:r>
            <w:r w:rsidRPr="001F2561">
              <w:rPr>
                <w:rFonts w:ascii="Calibri" w:eastAsia="Calibri" w:hAnsi="Calibri" w:cs="Calibri"/>
                <w:sz w:val="18"/>
                <w:szCs w:val="18"/>
              </w:rPr>
              <w:t>Mise à disposition de contenus numériques</w:t>
            </w:r>
            <w:r>
              <w:rPr>
                <w:rFonts w:ascii="Calibri" w:eastAsia="Calibri" w:hAnsi="Calibri" w:cs="Calibri"/>
                <w:sz w:val="18"/>
                <w:szCs w:val="18"/>
              </w:rPr>
              <w:t xml:space="preserve"> dans les écoles techniques et CdR (R1/A010301)</w:t>
            </w:r>
            <w:r w:rsidRPr="007C1275">
              <w:rPr>
                <w:rFonts w:ascii="Calibri" w:eastAsia="Calibri" w:hAnsi="Calibri" w:cs="Calibri"/>
                <w:sz w:val="18"/>
                <w:szCs w:val="18"/>
              </w:rPr>
              <w:t xml:space="preserve"> </w:t>
            </w:r>
          </w:p>
          <w:p w14:paraId="76E43EBE" w14:textId="77777777" w:rsidR="00E20A0A" w:rsidRPr="00035E9A" w:rsidRDefault="00E20A0A" w:rsidP="00E20A0A">
            <w:pPr>
              <w:spacing w:line="257" w:lineRule="auto"/>
              <w:rPr>
                <w:rFonts w:ascii="Calibri" w:eastAsia="Calibri" w:hAnsi="Calibri" w:cs="Calibri"/>
                <w:color w:val="00B050"/>
                <w:sz w:val="18"/>
                <w:szCs w:val="18"/>
              </w:rPr>
            </w:pPr>
          </w:p>
        </w:tc>
        <w:tc>
          <w:tcPr>
            <w:tcW w:w="3827" w:type="dxa"/>
            <w:tcBorders>
              <w:top w:val="single" w:sz="8" w:space="0" w:color="auto"/>
              <w:left w:val="single" w:sz="8" w:space="0" w:color="auto"/>
              <w:bottom w:val="single" w:sz="8" w:space="0" w:color="auto"/>
              <w:right w:val="single" w:sz="8" w:space="0" w:color="auto"/>
            </w:tcBorders>
          </w:tcPr>
          <w:p w14:paraId="2D47E8AC" w14:textId="0D66C21E" w:rsidR="00E20A0A" w:rsidRPr="00490072" w:rsidRDefault="00E20A0A" w:rsidP="00E20A0A">
            <w:pPr>
              <w:spacing w:line="288" w:lineRule="auto"/>
              <w:rPr>
                <w:rFonts w:ascii="Calibri" w:eastAsia="Calibri" w:hAnsi="Calibri" w:cs="Calibri"/>
                <w:sz w:val="18"/>
                <w:szCs w:val="18"/>
              </w:rPr>
            </w:pPr>
            <w:r>
              <w:rPr>
                <w:rFonts w:ascii="Calibri" w:eastAsia="Calibri" w:hAnsi="Calibri" w:cs="Calibri"/>
                <w:sz w:val="18"/>
                <w:szCs w:val="18"/>
              </w:rPr>
              <w:t xml:space="preserve">L’association Bibliothèque Sans Frontières (BSF), fondée en 2007 conformément aux dispositions de loi, a pour but de promouvoir partout dans le monde l’accès à l’information, à la culture et à l’éducation pour tous, par l’appui aux bibliothèques sous toutes leurs formes. Une Csub avait déjà été octroyée dans le cadre du projet </w:t>
            </w:r>
            <w:r>
              <w:rPr>
                <w:rFonts w:ascii="Calibri" w:eastAsia="Calibri" w:hAnsi="Calibri" w:cs="Calibri"/>
                <w:sz w:val="18"/>
                <w:szCs w:val="18"/>
              </w:rPr>
              <w:lastRenderedPageBreak/>
              <w:t xml:space="preserve">EDUKOR pour la mise en place de bibliothèque numérique et de son contenu. </w:t>
            </w:r>
            <w:r w:rsidRPr="002976DF">
              <w:rPr>
                <w:rFonts w:ascii="Calibri" w:eastAsia="Calibri" w:hAnsi="Calibri" w:cs="Calibri"/>
                <w:sz w:val="18"/>
                <w:szCs w:val="18"/>
              </w:rPr>
              <w:t>Les résultats engrangés sont positifs sur les activités menées dans le cadre de l’ancienne programmation.  Cette convention vise donc à assurer la cohérence et la continuité des activités tout en renforçant, pérennisant les résultats engrangés lors de l’ancienne programmation via leur extension à de nouvelles cibles.</w:t>
            </w:r>
          </w:p>
        </w:tc>
      </w:tr>
      <w:tr w:rsidR="00E20A0A" w:rsidRPr="00035E9A" w14:paraId="4DD062C5"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6B8288ED" w14:textId="77777777" w:rsidR="00E20A0A" w:rsidRDefault="6588E894" w:rsidP="00E20A0A">
            <w:pPr>
              <w:spacing w:line="288" w:lineRule="auto"/>
              <w:rPr>
                <w:rFonts w:ascii="Calibri" w:eastAsia="Calibri" w:hAnsi="Calibri" w:cs="Calibri"/>
                <w:b/>
                <w:bCs/>
                <w:sz w:val="18"/>
                <w:szCs w:val="18"/>
              </w:rPr>
            </w:pPr>
            <w:r w:rsidRPr="0A947213">
              <w:rPr>
                <w:rFonts w:ascii="Calibri" w:eastAsia="Calibri" w:hAnsi="Calibri" w:cs="Calibri"/>
                <w:b/>
                <w:bCs/>
                <w:sz w:val="18"/>
                <w:szCs w:val="18"/>
              </w:rPr>
              <w:lastRenderedPageBreak/>
              <w:t xml:space="preserve">L’ASBL TEXAF-Bilembo </w:t>
            </w:r>
          </w:p>
          <w:p w14:paraId="09CBE81C" w14:textId="77777777" w:rsidR="00E20A0A" w:rsidRDefault="00E20A0A" w:rsidP="00E20A0A">
            <w:pPr>
              <w:spacing w:line="288" w:lineRule="auto"/>
              <w:rPr>
                <w:rFonts w:ascii="Calibri" w:eastAsia="Calibri" w:hAnsi="Calibri" w:cs="Calibri"/>
                <w:b/>
                <w:bCs/>
                <w:sz w:val="18"/>
                <w:szCs w:val="18"/>
              </w:rPr>
            </w:pPr>
            <w:r>
              <w:rPr>
                <w:rFonts w:ascii="Calibri" w:eastAsia="Calibri" w:hAnsi="Calibri" w:cs="Calibri"/>
                <w:b/>
                <w:bCs/>
                <w:sz w:val="18"/>
                <w:szCs w:val="18"/>
              </w:rPr>
              <w:t xml:space="preserve">Budget : max 60.000 (à déterminer) </w:t>
            </w:r>
          </w:p>
          <w:p w14:paraId="791433D2" w14:textId="6E941EF6" w:rsidR="00E20A0A" w:rsidRPr="00035E9A" w:rsidRDefault="00E20A0A" w:rsidP="00E20A0A">
            <w:pPr>
              <w:spacing w:line="288" w:lineRule="auto"/>
              <w:jc w:val="left"/>
              <w:rPr>
                <w:rFonts w:ascii="Calibri" w:eastAsia="Calibri" w:hAnsi="Calibri" w:cs="Calibri"/>
                <w:color w:val="00B050"/>
                <w:sz w:val="18"/>
                <w:szCs w:val="18"/>
              </w:rPr>
            </w:pPr>
            <w:r>
              <w:rPr>
                <w:rFonts w:ascii="Calibri" w:eastAsia="Calibri" w:hAnsi="Calibri" w:cs="Calibri"/>
                <w:sz w:val="18"/>
                <w:szCs w:val="18"/>
              </w:rPr>
              <w:t>- R1/A010301 : 60.000</w:t>
            </w:r>
          </w:p>
        </w:tc>
        <w:tc>
          <w:tcPr>
            <w:tcW w:w="2764" w:type="dxa"/>
            <w:tcBorders>
              <w:top w:val="single" w:sz="8" w:space="0" w:color="auto"/>
              <w:left w:val="single" w:sz="8" w:space="0" w:color="auto"/>
              <w:bottom w:val="single" w:sz="8" w:space="0" w:color="auto"/>
              <w:right w:val="single" w:sz="8" w:space="0" w:color="auto"/>
            </w:tcBorders>
          </w:tcPr>
          <w:p w14:paraId="4374A453" w14:textId="04859EDD" w:rsidR="00E20A0A" w:rsidRDefault="6588E894" w:rsidP="0A947213">
            <w:pPr>
              <w:spacing w:line="257" w:lineRule="auto"/>
              <w:rPr>
                <w:rFonts w:ascii="Calibri" w:eastAsia="Calibri" w:hAnsi="Calibri" w:cs="Calibri"/>
                <w:b/>
                <w:bCs/>
                <w:sz w:val="18"/>
                <w:szCs w:val="18"/>
              </w:rPr>
            </w:pPr>
            <w:r w:rsidRPr="0A947213">
              <w:rPr>
                <w:rFonts w:ascii="Calibri" w:eastAsia="Calibri" w:hAnsi="Calibri" w:cs="Calibri"/>
                <w:b/>
                <w:bCs/>
                <w:sz w:val="18"/>
                <w:szCs w:val="18"/>
              </w:rPr>
              <w:t xml:space="preserve">Csub en octroi direct </w:t>
            </w:r>
          </w:p>
          <w:p w14:paraId="3A47AF23" w14:textId="32D0E494" w:rsidR="00E20A0A" w:rsidRDefault="00E20A0A" w:rsidP="00E20A0A">
            <w:pPr>
              <w:spacing w:line="257" w:lineRule="auto"/>
              <w:rPr>
                <w:rFonts w:eastAsia="Calibri" w:cs="Arial"/>
                <w:szCs w:val="21"/>
              </w:rPr>
            </w:pPr>
          </w:p>
          <w:p w14:paraId="6CD0DFCA" w14:textId="77777777" w:rsidR="00E20A0A" w:rsidRDefault="6588E894" w:rsidP="00E20A0A">
            <w:pPr>
              <w:spacing w:line="257" w:lineRule="auto"/>
              <w:rPr>
                <w:rFonts w:ascii="Calibri" w:eastAsia="Calibri" w:hAnsi="Calibri" w:cs="Calibri"/>
                <w:sz w:val="18"/>
                <w:szCs w:val="18"/>
              </w:rPr>
            </w:pPr>
            <w:r w:rsidRPr="0A947213">
              <w:rPr>
                <w:rFonts w:ascii="Calibri" w:eastAsia="Calibri" w:hAnsi="Calibri" w:cs="Calibri"/>
                <w:sz w:val="18"/>
                <w:szCs w:val="18"/>
              </w:rPr>
              <w:t>- Mise à disposition de contenus numériques dans les écoles techniques et CdR</w:t>
            </w:r>
          </w:p>
          <w:p w14:paraId="1715038A" w14:textId="77777777" w:rsidR="00E20A0A" w:rsidRPr="00035E9A" w:rsidRDefault="00E20A0A" w:rsidP="00E20A0A">
            <w:pPr>
              <w:spacing w:line="257" w:lineRule="auto"/>
              <w:rPr>
                <w:rFonts w:ascii="Calibri" w:eastAsia="Calibri" w:hAnsi="Calibri" w:cs="Calibri"/>
                <w:color w:val="00B050"/>
                <w:sz w:val="18"/>
                <w:szCs w:val="18"/>
              </w:rPr>
            </w:pPr>
          </w:p>
        </w:tc>
        <w:tc>
          <w:tcPr>
            <w:tcW w:w="3827" w:type="dxa"/>
            <w:tcBorders>
              <w:top w:val="single" w:sz="8" w:space="0" w:color="auto"/>
              <w:left w:val="single" w:sz="8" w:space="0" w:color="auto"/>
              <w:bottom w:val="single" w:sz="8" w:space="0" w:color="auto"/>
              <w:right w:val="single" w:sz="8" w:space="0" w:color="auto"/>
            </w:tcBorders>
          </w:tcPr>
          <w:p w14:paraId="242627D8" w14:textId="77777777" w:rsidR="00E20A0A" w:rsidRPr="00490072" w:rsidRDefault="00E20A0A" w:rsidP="00E20A0A">
            <w:pPr>
              <w:spacing w:line="257" w:lineRule="auto"/>
              <w:rPr>
                <w:rFonts w:ascii="Calibri" w:eastAsia="Calibri" w:hAnsi="Calibri" w:cs="Calibri"/>
                <w:sz w:val="18"/>
                <w:szCs w:val="18"/>
              </w:rPr>
            </w:pPr>
            <w:r w:rsidRPr="00490072">
              <w:rPr>
                <w:rFonts w:ascii="Calibri" w:eastAsia="Calibri" w:hAnsi="Calibri" w:cs="Calibri"/>
                <w:sz w:val="18"/>
                <w:szCs w:val="18"/>
              </w:rPr>
              <w:t>Texaf-Bilembo est une ASBL de droit congolais qui exerce à Kinshasa depuis 2013. Sa mission principale est éducative et sensibilise les écoles aux enjeux environnementaux et culturels liés aux patrimoines congolais et plus spécifiquement à la protection de la forêt du bassin du Fleuve Congo, enjeu climatique planétaire.</w:t>
            </w:r>
          </w:p>
          <w:p w14:paraId="66D34CD4" w14:textId="77777777" w:rsidR="00E20A0A" w:rsidRPr="00490072" w:rsidRDefault="00E20A0A" w:rsidP="00E20A0A">
            <w:pPr>
              <w:spacing w:line="257" w:lineRule="auto"/>
              <w:rPr>
                <w:rFonts w:ascii="Calibri" w:eastAsia="Calibri" w:hAnsi="Calibri" w:cs="Calibri"/>
                <w:sz w:val="18"/>
                <w:szCs w:val="18"/>
              </w:rPr>
            </w:pPr>
            <w:r w:rsidRPr="00490072">
              <w:rPr>
                <w:rFonts w:ascii="Calibri" w:eastAsia="Calibri" w:hAnsi="Calibri" w:cs="Calibri"/>
                <w:sz w:val="18"/>
                <w:szCs w:val="18"/>
              </w:rPr>
              <w:t>L’équipe de Texaf Bilembo a créé un programme inédit d’éducation environnementale et culturelle.</w:t>
            </w:r>
          </w:p>
          <w:p w14:paraId="1C358F8A" w14:textId="0540D6D0" w:rsidR="00E20A0A" w:rsidRPr="00490072" w:rsidRDefault="00E20A0A" w:rsidP="00E20A0A">
            <w:pPr>
              <w:spacing w:line="288" w:lineRule="auto"/>
              <w:rPr>
                <w:rFonts w:ascii="Calibri" w:eastAsia="Calibri" w:hAnsi="Calibri" w:cs="Calibri"/>
                <w:sz w:val="18"/>
                <w:szCs w:val="18"/>
              </w:rPr>
            </w:pPr>
            <w:r w:rsidRPr="00490072">
              <w:rPr>
                <w:rFonts w:ascii="Calibri" w:eastAsia="Calibri" w:hAnsi="Calibri" w:cs="Calibri"/>
                <w:sz w:val="18"/>
                <w:szCs w:val="18"/>
              </w:rPr>
              <w:t xml:space="preserve">Elle a collaboré à l’élaboration de support digitaux et physiques de grande qualité dans le cadre du programme de transition formation emploi, à travers une Csub dans le cadre du programme Edukor. </w:t>
            </w:r>
            <w:r w:rsidRPr="002976DF">
              <w:rPr>
                <w:rFonts w:ascii="Calibri" w:eastAsia="Calibri" w:hAnsi="Calibri" w:cs="Calibri"/>
                <w:sz w:val="18"/>
                <w:szCs w:val="18"/>
              </w:rPr>
              <w:t>Les résultats engrangés sont positifs sur les activités menées dans le cadre de l’ancienne programmation.  Cette convention vise donc à assurer la cohérence et la continuité des activités tout en renforçant, pérennisant les résultats engrangés lors de l’ancienne programmation via leur extension à de nouvelles cibles.</w:t>
            </w:r>
            <w:r w:rsidRPr="001D7266" w:rsidDel="00F11889">
              <w:rPr>
                <w:rStyle w:val="Marquedecommentaire"/>
                <w:rFonts w:ascii="Calibri" w:eastAsia="Calibri" w:hAnsi="Calibri" w:cs="Calibri"/>
                <w:color w:val="auto"/>
              </w:rPr>
              <w:t xml:space="preserve"> </w:t>
            </w:r>
          </w:p>
        </w:tc>
      </w:tr>
      <w:tr w:rsidR="00E20A0A" w:rsidRPr="00035E9A" w14:paraId="53F73FC0"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5E0800DC" w14:textId="77777777" w:rsidR="00E20A0A" w:rsidRPr="00E84BD6" w:rsidRDefault="00E20A0A" w:rsidP="00E20A0A">
            <w:pPr>
              <w:spacing w:line="288" w:lineRule="auto"/>
              <w:jc w:val="left"/>
              <w:rPr>
                <w:rFonts w:ascii="Calibri" w:eastAsia="Calibri" w:hAnsi="Calibri" w:cs="Calibri"/>
                <w:b/>
                <w:bCs/>
                <w:sz w:val="18"/>
                <w:szCs w:val="18"/>
                <w:lang w:val="en-GB"/>
              </w:rPr>
            </w:pPr>
            <w:r w:rsidRPr="00E84BD6">
              <w:rPr>
                <w:rFonts w:ascii="Calibri" w:eastAsia="Calibri" w:hAnsi="Calibri" w:cs="Calibri"/>
                <w:b/>
                <w:bCs/>
                <w:sz w:val="18"/>
                <w:szCs w:val="18"/>
                <w:lang w:val="en-GB"/>
              </w:rPr>
              <w:t>WorldSkills Belgium</w:t>
            </w:r>
          </w:p>
          <w:p w14:paraId="7415D6C8" w14:textId="77777777" w:rsidR="00E20A0A" w:rsidRPr="00393761" w:rsidRDefault="00E20A0A" w:rsidP="00E20A0A">
            <w:pPr>
              <w:spacing w:line="288" w:lineRule="auto"/>
              <w:jc w:val="left"/>
              <w:rPr>
                <w:rFonts w:ascii="Calibri" w:eastAsia="Calibri" w:hAnsi="Calibri" w:cs="Calibri"/>
                <w:sz w:val="18"/>
                <w:szCs w:val="18"/>
                <w:lang w:val="en-GB"/>
              </w:rPr>
            </w:pPr>
            <w:r w:rsidRPr="00393761">
              <w:rPr>
                <w:rFonts w:ascii="Calibri" w:eastAsia="Calibri" w:hAnsi="Calibri" w:cs="Calibri"/>
                <w:sz w:val="18"/>
                <w:szCs w:val="18"/>
                <w:lang w:val="en-GB"/>
              </w:rPr>
              <w:t>Budget : 50.000€</w:t>
            </w:r>
          </w:p>
          <w:p w14:paraId="3160E532" w14:textId="04DDA5DB" w:rsidR="00E20A0A" w:rsidRPr="000A4C91" w:rsidRDefault="00E20A0A" w:rsidP="00E20A0A">
            <w:pPr>
              <w:spacing w:line="288" w:lineRule="auto"/>
              <w:jc w:val="left"/>
              <w:rPr>
                <w:rFonts w:ascii="Calibri" w:eastAsia="Calibri" w:hAnsi="Calibri" w:cs="Calibri"/>
                <w:color w:val="00B050"/>
                <w:sz w:val="18"/>
                <w:szCs w:val="18"/>
                <w:lang w:val="en-US"/>
              </w:rPr>
            </w:pPr>
            <w:r w:rsidRPr="00393761">
              <w:rPr>
                <w:rFonts w:ascii="Calibri" w:eastAsia="Calibri" w:hAnsi="Calibri" w:cs="Calibri"/>
                <w:sz w:val="18"/>
                <w:szCs w:val="18"/>
                <w:lang w:val="en-GB"/>
              </w:rPr>
              <w:t>R1/A010</w:t>
            </w:r>
            <w:r>
              <w:rPr>
                <w:rFonts w:ascii="Calibri" w:eastAsia="Calibri" w:hAnsi="Calibri" w:cs="Calibri"/>
                <w:sz w:val="18"/>
                <w:szCs w:val="18"/>
                <w:lang w:val="en-GB"/>
              </w:rPr>
              <w:t>4</w:t>
            </w:r>
          </w:p>
        </w:tc>
        <w:tc>
          <w:tcPr>
            <w:tcW w:w="2764" w:type="dxa"/>
            <w:tcBorders>
              <w:top w:val="single" w:sz="8" w:space="0" w:color="auto"/>
              <w:left w:val="single" w:sz="8" w:space="0" w:color="auto"/>
              <w:bottom w:val="single" w:sz="8" w:space="0" w:color="auto"/>
              <w:right w:val="single" w:sz="8" w:space="0" w:color="auto"/>
            </w:tcBorders>
          </w:tcPr>
          <w:p w14:paraId="40068FDF" w14:textId="4B79EC3C" w:rsidR="00E20A0A" w:rsidRPr="008D6C5A" w:rsidRDefault="6588E894" w:rsidP="00E20A0A">
            <w:pPr>
              <w:spacing w:line="257" w:lineRule="auto"/>
              <w:rPr>
                <w:rFonts w:ascii="Calibri" w:eastAsia="Calibri" w:hAnsi="Calibri" w:cs="Calibri"/>
                <w:b/>
                <w:bCs/>
                <w:sz w:val="18"/>
                <w:szCs w:val="18"/>
              </w:rPr>
            </w:pPr>
            <w:r w:rsidRPr="0A947213">
              <w:rPr>
                <w:rFonts w:ascii="Calibri" w:eastAsia="Calibri" w:hAnsi="Calibri" w:cs="Calibri"/>
                <w:b/>
                <w:bCs/>
                <w:sz w:val="18"/>
                <w:szCs w:val="18"/>
              </w:rPr>
              <w:t>ASC </w:t>
            </w:r>
          </w:p>
          <w:p w14:paraId="7A7A07F4" w14:textId="587C5576" w:rsidR="00E20A0A" w:rsidRDefault="00E20A0A" w:rsidP="00E20A0A">
            <w:pPr>
              <w:spacing w:line="257" w:lineRule="auto"/>
              <w:rPr>
                <w:rFonts w:eastAsia="Calibri" w:cs="Arial"/>
                <w:b/>
                <w:bCs/>
                <w:szCs w:val="21"/>
              </w:rPr>
            </w:pPr>
          </w:p>
          <w:p w14:paraId="56CA238B" w14:textId="77777777" w:rsidR="00E20A0A" w:rsidRDefault="00E20A0A" w:rsidP="00E20A0A">
            <w:pPr>
              <w:spacing w:line="257" w:lineRule="auto"/>
              <w:rPr>
                <w:rFonts w:ascii="Calibri" w:eastAsia="Calibri" w:hAnsi="Calibri" w:cs="Calibri"/>
                <w:sz w:val="18"/>
                <w:szCs w:val="18"/>
              </w:rPr>
            </w:pPr>
            <w:r>
              <w:rPr>
                <w:rFonts w:ascii="Calibri" w:eastAsia="Calibri" w:hAnsi="Calibri" w:cs="Calibri"/>
                <w:sz w:val="18"/>
                <w:szCs w:val="18"/>
              </w:rPr>
              <w:t xml:space="preserve">- Appui en expertise pour l’organisation du </w:t>
            </w:r>
            <w:r w:rsidRPr="006E63FB">
              <w:rPr>
                <w:rFonts w:ascii="Calibri" w:eastAsia="Calibri" w:hAnsi="Calibri" w:cs="Calibri"/>
                <w:sz w:val="18"/>
                <w:szCs w:val="18"/>
              </w:rPr>
              <w:t>concours de compétences au niveau scolaire, provincial et national</w:t>
            </w:r>
          </w:p>
          <w:p w14:paraId="6D458375" w14:textId="77777777" w:rsidR="00E20A0A" w:rsidRPr="00035E9A" w:rsidRDefault="00E20A0A" w:rsidP="00E20A0A">
            <w:pPr>
              <w:spacing w:line="257" w:lineRule="auto"/>
              <w:rPr>
                <w:rFonts w:ascii="Calibri" w:eastAsia="Calibri" w:hAnsi="Calibri" w:cs="Calibri"/>
                <w:color w:val="00B050"/>
                <w:sz w:val="18"/>
                <w:szCs w:val="18"/>
              </w:rPr>
            </w:pPr>
          </w:p>
        </w:tc>
        <w:tc>
          <w:tcPr>
            <w:tcW w:w="3827" w:type="dxa"/>
            <w:tcBorders>
              <w:top w:val="single" w:sz="8" w:space="0" w:color="auto"/>
              <w:left w:val="single" w:sz="8" w:space="0" w:color="auto"/>
              <w:bottom w:val="single" w:sz="8" w:space="0" w:color="auto"/>
              <w:right w:val="single" w:sz="8" w:space="0" w:color="auto"/>
            </w:tcBorders>
          </w:tcPr>
          <w:p w14:paraId="23C27AEB" w14:textId="77777777" w:rsidR="00E20A0A" w:rsidRDefault="00E20A0A" w:rsidP="00E20A0A">
            <w:pPr>
              <w:spacing w:line="288" w:lineRule="auto"/>
              <w:rPr>
                <w:rFonts w:ascii="Calibri" w:eastAsia="Calibri" w:hAnsi="Calibri" w:cs="Calibri"/>
                <w:sz w:val="18"/>
                <w:szCs w:val="18"/>
                <w:lang w:val="fr-FR"/>
              </w:rPr>
            </w:pPr>
            <w:r w:rsidRPr="004B283C">
              <w:rPr>
                <w:rFonts w:ascii="Calibri" w:eastAsia="Calibri" w:hAnsi="Calibri" w:cs="Calibri"/>
                <w:sz w:val="18"/>
                <w:szCs w:val="18"/>
              </w:rPr>
              <w:t>WorldSkills Belgium</w:t>
            </w:r>
            <w:r>
              <w:rPr>
                <w:rFonts w:ascii="Calibri" w:eastAsia="Calibri" w:hAnsi="Calibri" w:cs="Calibri"/>
                <w:sz w:val="18"/>
                <w:szCs w:val="18"/>
              </w:rPr>
              <w:t xml:space="preserve"> est une</w:t>
            </w:r>
            <w:r w:rsidRPr="004B283C">
              <w:rPr>
                <w:rFonts w:ascii="Calibri" w:eastAsia="Calibri" w:hAnsi="Calibri" w:cs="Calibri"/>
                <w:sz w:val="18"/>
                <w:szCs w:val="18"/>
              </w:rPr>
              <w:t xml:space="preserve"> asbl, dont le </w:t>
            </w:r>
            <w:r w:rsidRPr="00361C8E">
              <w:rPr>
                <w:rFonts w:ascii="Calibri" w:eastAsia="Calibri" w:hAnsi="Calibri" w:cs="Calibri"/>
                <w:sz w:val="18"/>
                <w:szCs w:val="18"/>
              </w:rPr>
              <w:t>siège s</w:t>
            </w:r>
            <w:r w:rsidRPr="004B283C">
              <w:rPr>
                <w:rFonts w:ascii="Calibri" w:eastAsia="Calibri" w:hAnsi="Calibri" w:cs="Calibri"/>
                <w:sz w:val="18"/>
                <w:szCs w:val="18"/>
              </w:rPr>
              <w:t>ocial</w:t>
            </w:r>
            <w:r>
              <w:rPr>
                <w:rFonts w:ascii="Calibri" w:eastAsia="Calibri" w:hAnsi="Calibri" w:cs="Calibri"/>
                <w:sz w:val="18"/>
                <w:szCs w:val="18"/>
              </w:rPr>
              <w:t xml:space="preserve"> est établi à Namur. L’asbl représente le Belgique auprès de l’organisation internationale, WorldSkills International, et de l’organisation européenne, WorldSkilss Europe. WorldSkills Belgium a pour objectif de promouvoir les métiers techniques et technologiques, en augmenter la notoriété, la valorisation, et la reconnaissance de leur contribution essentielle au succès économique des pays. </w:t>
            </w:r>
            <w:r w:rsidRPr="00806939">
              <w:rPr>
                <w:rFonts w:ascii="Calibri" w:eastAsia="Calibri" w:hAnsi="Calibri" w:cs="Calibri"/>
                <w:sz w:val="18"/>
                <w:szCs w:val="18"/>
                <w:lang w:val="fr-FR"/>
              </w:rPr>
              <w:t xml:space="preserve">Le réseau continue de se développer et, ces dernières années, est devenu de plus en plus populaire en Afrique. WorldSkills s'est avéré être un outil hautement efficace </w:t>
            </w:r>
            <w:r>
              <w:rPr>
                <w:rFonts w:ascii="Calibri" w:eastAsia="Calibri" w:hAnsi="Calibri" w:cs="Calibri"/>
                <w:sz w:val="18"/>
                <w:szCs w:val="18"/>
                <w:lang w:val="fr-FR"/>
              </w:rPr>
              <w:t>dans la promotion de la formation professionnelle dans le projet EDUKOR</w:t>
            </w:r>
            <w:r w:rsidRPr="00806939">
              <w:rPr>
                <w:rFonts w:ascii="Calibri" w:eastAsia="Calibri" w:hAnsi="Calibri" w:cs="Calibri"/>
                <w:sz w:val="18"/>
                <w:szCs w:val="18"/>
                <w:lang w:val="fr-FR"/>
              </w:rPr>
              <w:t xml:space="preserve">. </w:t>
            </w:r>
          </w:p>
          <w:p w14:paraId="1ED1069C" w14:textId="76F240AA" w:rsidR="00E20A0A" w:rsidRPr="00035E9A" w:rsidRDefault="00E20A0A" w:rsidP="00E20A0A">
            <w:pPr>
              <w:spacing w:line="288" w:lineRule="auto"/>
              <w:rPr>
                <w:rFonts w:ascii="Calibri" w:eastAsia="Calibri" w:hAnsi="Calibri" w:cs="Calibri"/>
                <w:color w:val="00B050"/>
                <w:sz w:val="18"/>
                <w:szCs w:val="18"/>
              </w:rPr>
            </w:pPr>
            <w:r w:rsidRPr="00806939">
              <w:rPr>
                <w:rFonts w:ascii="Calibri" w:eastAsia="Calibri" w:hAnsi="Calibri" w:cs="Calibri"/>
                <w:sz w:val="18"/>
                <w:szCs w:val="18"/>
                <w:lang w:val="fr-FR"/>
              </w:rPr>
              <w:t>L’Accord-cadre avec WorldSkills Belgique sera mobilisé pour la mise en œuvre de l’activité.</w:t>
            </w:r>
          </w:p>
        </w:tc>
      </w:tr>
      <w:tr w:rsidR="00E20A0A" w:rsidRPr="00035E9A" w14:paraId="09B8474C"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46A7BBE8" w14:textId="77777777" w:rsidR="00E20A0A" w:rsidRDefault="00E20A0A" w:rsidP="00E20A0A">
            <w:pPr>
              <w:spacing w:line="288" w:lineRule="auto"/>
              <w:jc w:val="left"/>
              <w:rPr>
                <w:rFonts w:ascii="Calibri" w:eastAsia="Calibri" w:hAnsi="Calibri" w:cs="Calibri"/>
                <w:sz w:val="18"/>
                <w:szCs w:val="18"/>
              </w:rPr>
            </w:pPr>
            <w:r w:rsidRPr="00C61D4A">
              <w:rPr>
                <w:rFonts w:ascii="Calibri" w:eastAsia="Calibri" w:hAnsi="Calibri" w:cs="Calibri"/>
                <w:b/>
                <w:bCs/>
                <w:sz w:val="18"/>
                <w:szCs w:val="18"/>
              </w:rPr>
              <w:t xml:space="preserve">Des partenariats actifs avec des institutions publiques belges travaillant sur la formation professionnelle, l’entreprenariat et l’appui aux </w:t>
            </w:r>
            <w:r w:rsidRPr="00C61D4A">
              <w:rPr>
                <w:rFonts w:ascii="Calibri" w:eastAsia="Calibri" w:hAnsi="Calibri" w:cs="Calibri"/>
                <w:b/>
                <w:bCs/>
                <w:sz w:val="18"/>
                <w:szCs w:val="18"/>
              </w:rPr>
              <w:lastRenderedPageBreak/>
              <w:t>entreprises seront mobilisés à travers un ACC-ASC.</w:t>
            </w:r>
            <w:r w:rsidRPr="00C61D4A">
              <w:rPr>
                <w:rFonts w:ascii="Calibri" w:eastAsia="Calibri" w:hAnsi="Calibri" w:cs="Calibri"/>
                <w:sz w:val="18"/>
                <w:szCs w:val="18"/>
              </w:rPr>
              <w:t xml:space="preserve"> </w:t>
            </w:r>
          </w:p>
          <w:p w14:paraId="2BE0A0C1" w14:textId="3ED6792B" w:rsidR="00E20A0A" w:rsidRPr="00C61D4A" w:rsidRDefault="00E20A0A" w:rsidP="00E20A0A">
            <w:pPr>
              <w:spacing w:line="288" w:lineRule="auto"/>
              <w:jc w:val="left"/>
              <w:rPr>
                <w:rFonts w:ascii="Calibri" w:eastAsia="Calibri" w:hAnsi="Calibri" w:cs="Calibri"/>
                <w:sz w:val="18"/>
                <w:szCs w:val="18"/>
              </w:rPr>
            </w:pPr>
            <w:r w:rsidRPr="00C61D4A">
              <w:rPr>
                <w:rFonts w:ascii="Calibri" w:eastAsia="Calibri" w:hAnsi="Calibri" w:cs="Calibri"/>
                <w:sz w:val="18"/>
                <w:szCs w:val="18"/>
              </w:rPr>
              <w:t xml:space="preserve">Les partenaires déjà identifiés sont : </w:t>
            </w:r>
          </w:p>
          <w:p w14:paraId="6383CE0C" w14:textId="77777777" w:rsidR="00E20A0A" w:rsidRPr="00C61D4A" w:rsidRDefault="00E20A0A">
            <w:pPr>
              <w:pStyle w:val="Paragraphedeliste"/>
              <w:numPr>
                <w:ilvl w:val="0"/>
                <w:numId w:val="33"/>
              </w:numPr>
              <w:spacing w:line="288" w:lineRule="auto"/>
              <w:jc w:val="left"/>
              <w:rPr>
                <w:rFonts w:ascii="Calibri" w:eastAsia="Calibri" w:hAnsi="Calibri" w:cs="Calibri"/>
                <w:sz w:val="18"/>
                <w:szCs w:val="18"/>
              </w:rPr>
            </w:pPr>
            <w:r w:rsidRPr="00C61D4A">
              <w:rPr>
                <w:rFonts w:ascii="Calibri" w:eastAsia="Calibri" w:hAnsi="Calibri" w:cs="Calibri"/>
                <w:sz w:val="18"/>
                <w:szCs w:val="18"/>
              </w:rPr>
              <w:t xml:space="preserve">Les agences régionales pour l’emploi (FOREM, VDAB, et ACTIRIS) </w:t>
            </w:r>
          </w:p>
          <w:p w14:paraId="52849C91" w14:textId="24660129" w:rsidR="00E20A0A" w:rsidRPr="00C61D4A" w:rsidRDefault="00E20A0A">
            <w:pPr>
              <w:pStyle w:val="Paragraphedeliste"/>
              <w:numPr>
                <w:ilvl w:val="0"/>
                <w:numId w:val="33"/>
              </w:numPr>
              <w:spacing w:line="288" w:lineRule="auto"/>
              <w:jc w:val="left"/>
              <w:rPr>
                <w:rFonts w:ascii="Calibri" w:eastAsia="Calibri" w:hAnsi="Calibri" w:cs="Calibri"/>
                <w:sz w:val="18"/>
                <w:szCs w:val="18"/>
              </w:rPr>
            </w:pPr>
            <w:r w:rsidRPr="00C61D4A">
              <w:rPr>
                <w:rFonts w:ascii="Calibri" w:eastAsia="Calibri" w:hAnsi="Calibri" w:cs="Calibri"/>
                <w:sz w:val="18"/>
                <w:szCs w:val="18"/>
              </w:rPr>
              <w:t>Les st</w:t>
            </w:r>
            <w:r>
              <w:rPr>
                <w:rFonts w:ascii="Calibri" w:eastAsia="Calibri" w:hAnsi="Calibri" w:cs="Calibri"/>
                <w:sz w:val="18"/>
                <w:szCs w:val="18"/>
              </w:rPr>
              <w:t>r</w:t>
            </w:r>
            <w:r w:rsidRPr="00C61D4A">
              <w:rPr>
                <w:rFonts w:ascii="Calibri" w:eastAsia="Calibri" w:hAnsi="Calibri" w:cs="Calibri"/>
                <w:sz w:val="18"/>
                <w:szCs w:val="18"/>
              </w:rPr>
              <w:t>uctures belges de formation et accompagnement à l’entreprenariat (Syntra, IFAPME</w:t>
            </w:r>
            <w:r w:rsidRPr="074BCFC6">
              <w:rPr>
                <w:rFonts w:ascii="Calibri" w:eastAsia="Calibri" w:hAnsi="Calibri" w:cs="Calibri"/>
                <w:sz w:val="18"/>
                <w:szCs w:val="18"/>
              </w:rPr>
              <w:t>,</w:t>
            </w:r>
            <w:r w:rsidRPr="00C61D4A">
              <w:rPr>
                <w:rFonts w:ascii="Calibri" w:eastAsia="Calibri" w:hAnsi="Calibri" w:cs="Calibri"/>
                <w:sz w:val="18"/>
                <w:szCs w:val="18"/>
              </w:rPr>
              <w:t xml:space="preserve"> Hub Brussels,  Vito,  Africalia,</w:t>
            </w:r>
            <w:r>
              <w:rPr>
                <w:rFonts w:ascii="Calibri" w:eastAsia="Calibri" w:hAnsi="Calibri" w:cs="Calibri"/>
                <w:sz w:val="18"/>
                <w:szCs w:val="18"/>
              </w:rPr>
              <w:t xml:space="preserve"> Be Code,</w:t>
            </w:r>
            <w:r w:rsidRPr="00C61D4A">
              <w:rPr>
                <w:rFonts w:ascii="Calibri" w:eastAsia="Calibri" w:hAnsi="Calibri" w:cs="Calibri"/>
                <w:sz w:val="18"/>
                <w:szCs w:val="18"/>
              </w:rPr>
              <w:t xml:space="preserve"> etc) </w:t>
            </w:r>
          </w:p>
          <w:p w14:paraId="44774A55" w14:textId="77777777" w:rsidR="00E20A0A" w:rsidRPr="00C61D4A" w:rsidRDefault="00E20A0A">
            <w:pPr>
              <w:pStyle w:val="Paragraphedeliste"/>
              <w:numPr>
                <w:ilvl w:val="0"/>
                <w:numId w:val="33"/>
              </w:numPr>
              <w:spacing w:line="288" w:lineRule="auto"/>
              <w:jc w:val="left"/>
              <w:rPr>
                <w:rFonts w:ascii="Calibri" w:eastAsia="Calibri" w:hAnsi="Calibri" w:cs="Calibri"/>
                <w:sz w:val="18"/>
                <w:szCs w:val="18"/>
              </w:rPr>
            </w:pPr>
            <w:r w:rsidRPr="00C61D4A">
              <w:rPr>
                <w:rFonts w:ascii="Calibri" w:eastAsia="Calibri" w:hAnsi="Calibri" w:cs="Calibri"/>
                <w:sz w:val="18"/>
                <w:szCs w:val="18"/>
              </w:rPr>
              <w:t>Le Service Public Fédéral de l’Emploi, du Travail et du Dialogue Social</w:t>
            </w:r>
          </w:p>
          <w:p w14:paraId="2F6B68AF" w14:textId="77777777" w:rsidR="00E20A0A" w:rsidRPr="00C61D4A" w:rsidRDefault="00E20A0A" w:rsidP="00E20A0A">
            <w:pPr>
              <w:spacing w:line="288" w:lineRule="auto"/>
              <w:jc w:val="left"/>
              <w:rPr>
                <w:rFonts w:ascii="Calibri" w:eastAsia="Calibri" w:hAnsi="Calibri" w:cs="Calibri"/>
                <w:sz w:val="18"/>
                <w:szCs w:val="18"/>
              </w:rPr>
            </w:pPr>
          </w:p>
          <w:p w14:paraId="18402878" w14:textId="535762C9" w:rsidR="00E20A0A" w:rsidRPr="00695AE4" w:rsidRDefault="00E20A0A" w:rsidP="00E20A0A">
            <w:pPr>
              <w:spacing w:line="288" w:lineRule="auto"/>
              <w:jc w:val="left"/>
              <w:rPr>
                <w:rFonts w:ascii="Calibri" w:eastAsia="Calibri" w:hAnsi="Calibri" w:cs="Calibri"/>
                <w:sz w:val="18"/>
                <w:szCs w:val="18"/>
              </w:rPr>
            </w:pPr>
            <w:r w:rsidRPr="00C61D4A">
              <w:rPr>
                <w:rFonts w:ascii="Calibri" w:eastAsia="Calibri" w:hAnsi="Calibri" w:cs="Calibri"/>
                <w:sz w:val="18"/>
                <w:szCs w:val="18"/>
              </w:rPr>
              <w:t>Budget : entre 30.000 et 225.000</w:t>
            </w:r>
          </w:p>
        </w:tc>
        <w:tc>
          <w:tcPr>
            <w:tcW w:w="2764" w:type="dxa"/>
            <w:tcBorders>
              <w:top w:val="single" w:sz="8" w:space="0" w:color="auto"/>
              <w:left w:val="single" w:sz="8" w:space="0" w:color="auto"/>
              <w:bottom w:val="single" w:sz="8" w:space="0" w:color="auto"/>
              <w:right w:val="single" w:sz="8" w:space="0" w:color="auto"/>
            </w:tcBorders>
          </w:tcPr>
          <w:p w14:paraId="63C1A8BD" w14:textId="2AB807D1" w:rsidR="00E20A0A" w:rsidRDefault="6588E894" w:rsidP="00E20A0A">
            <w:pPr>
              <w:spacing w:line="257" w:lineRule="auto"/>
              <w:jc w:val="left"/>
              <w:rPr>
                <w:rFonts w:ascii="Calibri" w:eastAsia="Calibri" w:hAnsi="Calibri" w:cs="Calibri"/>
                <w:sz w:val="18"/>
                <w:szCs w:val="18"/>
              </w:rPr>
            </w:pPr>
            <w:r w:rsidRPr="0A947213">
              <w:rPr>
                <w:rFonts w:ascii="Calibri" w:eastAsia="Calibri" w:hAnsi="Calibri" w:cs="Calibri"/>
                <w:b/>
                <w:bCs/>
                <w:sz w:val="18"/>
                <w:szCs w:val="18"/>
              </w:rPr>
              <w:lastRenderedPageBreak/>
              <w:t>ASC</w:t>
            </w:r>
            <w:r w:rsidRPr="0A947213">
              <w:rPr>
                <w:rFonts w:ascii="Calibri" w:eastAsia="Calibri" w:hAnsi="Calibri" w:cs="Calibri"/>
                <w:sz w:val="18"/>
                <w:szCs w:val="18"/>
              </w:rPr>
              <w:t> </w:t>
            </w:r>
          </w:p>
          <w:p w14:paraId="17734BCE" w14:textId="77777777" w:rsidR="00E20A0A" w:rsidRDefault="00E20A0A" w:rsidP="00E20A0A">
            <w:pPr>
              <w:spacing w:line="257" w:lineRule="auto"/>
              <w:jc w:val="left"/>
              <w:rPr>
                <w:rFonts w:ascii="Calibri" w:eastAsia="Calibri" w:hAnsi="Calibri" w:cs="Calibri"/>
                <w:sz w:val="18"/>
                <w:szCs w:val="18"/>
              </w:rPr>
            </w:pPr>
          </w:p>
          <w:p w14:paraId="3D2FDBF4" w14:textId="77777777" w:rsidR="00E20A0A" w:rsidRDefault="00E20A0A" w:rsidP="00E20A0A">
            <w:pPr>
              <w:spacing w:line="257" w:lineRule="auto"/>
              <w:jc w:val="left"/>
              <w:rPr>
                <w:rFonts w:ascii="Calibri" w:eastAsia="Calibri" w:hAnsi="Calibri" w:cs="Calibri"/>
                <w:sz w:val="18"/>
                <w:szCs w:val="18"/>
              </w:rPr>
            </w:pPr>
            <w:r>
              <w:rPr>
                <w:rFonts w:ascii="Calibri" w:eastAsia="Calibri" w:hAnsi="Calibri" w:cs="Calibri"/>
                <w:sz w:val="18"/>
                <w:szCs w:val="18"/>
              </w:rPr>
              <w:t>Agence et partenariat à définir au début de l’intervention pour:</w:t>
            </w:r>
          </w:p>
          <w:p w14:paraId="7015E95E" w14:textId="77777777" w:rsidR="00E20A0A" w:rsidRDefault="00E20A0A" w:rsidP="00E20A0A">
            <w:pPr>
              <w:spacing w:line="257" w:lineRule="auto"/>
              <w:jc w:val="left"/>
              <w:rPr>
                <w:rFonts w:ascii="Calibri" w:eastAsia="Calibri" w:hAnsi="Calibri" w:cs="Calibri"/>
                <w:sz w:val="18"/>
                <w:szCs w:val="18"/>
              </w:rPr>
            </w:pPr>
          </w:p>
          <w:p w14:paraId="13A6B12A" w14:textId="77777777" w:rsidR="00E20A0A" w:rsidRDefault="00E20A0A" w:rsidP="00E20A0A">
            <w:pPr>
              <w:spacing w:line="257" w:lineRule="auto"/>
              <w:jc w:val="left"/>
              <w:rPr>
                <w:rFonts w:ascii="Calibri" w:eastAsia="Calibri" w:hAnsi="Calibri" w:cs="Calibri"/>
                <w:sz w:val="18"/>
                <w:szCs w:val="18"/>
              </w:rPr>
            </w:pPr>
            <w:r>
              <w:rPr>
                <w:rFonts w:ascii="Calibri" w:eastAsia="Calibri" w:hAnsi="Calibri" w:cs="Calibri"/>
                <w:sz w:val="18"/>
                <w:szCs w:val="18"/>
              </w:rPr>
              <w:t xml:space="preserve">- </w:t>
            </w:r>
            <w:r w:rsidRPr="00C05873">
              <w:rPr>
                <w:rFonts w:ascii="Calibri" w:eastAsia="Calibri" w:hAnsi="Calibri" w:cs="Calibri"/>
                <w:sz w:val="18"/>
                <w:szCs w:val="18"/>
              </w:rPr>
              <w:t xml:space="preserve">Mobilisation expertise via ACC pour renforcement des </w:t>
            </w:r>
            <w:r w:rsidRPr="00C05873">
              <w:rPr>
                <w:rFonts w:ascii="Calibri" w:eastAsia="Calibri" w:hAnsi="Calibri" w:cs="Calibri"/>
                <w:sz w:val="18"/>
                <w:szCs w:val="18"/>
              </w:rPr>
              <w:lastRenderedPageBreak/>
              <w:t>compétences techniques des formateurs</w:t>
            </w:r>
            <w:r>
              <w:rPr>
                <w:rFonts w:ascii="Calibri" w:eastAsia="Calibri" w:hAnsi="Calibri" w:cs="Calibri"/>
                <w:sz w:val="18"/>
                <w:szCs w:val="18"/>
              </w:rPr>
              <w:t xml:space="preserve"> (R1/A010110)</w:t>
            </w:r>
          </w:p>
          <w:p w14:paraId="7CE74F07" w14:textId="77777777" w:rsidR="00E20A0A" w:rsidRDefault="00E20A0A" w:rsidP="00E20A0A">
            <w:pPr>
              <w:spacing w:line="257" w:lineRule="auto"/>
              <w:jc w:val="left"/>
              <w:rPr>
                <w:rFonts w:ascii="Calibri" w:eastAsia="Calibri" w:hAnsi="Calibri" w:cs="Calibri"/>
                <w:sz w:val="18"/>
                <w:szCs w:val="18"/>
                <w:lang w:val="en-US"/>
              </w:rPr>
            </w:pPr>
            <w:r>
              <w:rPr>
                <w:rFonts w:ascii="Calibri" w:eastAsia="Calibri" w:hAnsi="Calibri" w:cs="Calibri"/>
                <w:sz w:val="18"/>
                <w:szCs w:val="18"/>
                <w:lang w:val="en-US"/>
              </w:rPr>
              <w:t xml:space="preserve">- </w:t>
            </w:r>
            <w:r w:rsidRPr="00A747AD">
              <w:rPr>
                <w:rFonts w:ascii="Calibri" w:eastAsia="Calibri" w:hAnsi="Calibri" w:cs="Calibri"/>
                <w:sz w:val="18"/>
                <w:szCs w:val="18"/>
                <w:lang w:val="en-US"/>
              </w:rPr>
              <w:t>Activation Peer to Peer Congo/Belgique</w:t>
            </w:r>
            <w:r>
              <w:rPr>
                <w:rFonts w:ascii="Calibri" w:eastAsia="Calibri" w:hAnsi="Calibri" w:cs="Calibri"/>
                <w:sz w:val="18"/>
                <w:szCs w:val="18"/>
                <w:lang w:val="en-US"/>
              </w:rPr>
              <w:t xml:space="preserve"> (R2/</w:t>
            </w:r>
            <w:r w:rsidRPr="00721289">
              <w:rPr>
                <w:rFonts w:ascii="Calibri" w:eastAsia="Calibri" w:hAnsi="Calibri" w:cs="Calibri"/>
                <w:sz w:val="18"/>
                <w:szCs w:val="18"/>
                <w:lang w:val="en-US"/>
              </w:rPr>
              <w:t>A020204</w:t>
            </w:r>
            <w:r>
              <w:rPr>
                <w:rFonts w:ascii="Calibri" w:eastAsia="Calibri" w:hAnsi="Calibri" w:cs="Calibri"/>
                <w:sz w:val="18"/>
                <w:szCs w:val="18"/>
                <w:lang w:val="en-US"/>
              </w:rPr>
              <w:t>)</w:t>
            </w:r>
          </w:p>
          <w:p w14:paraId="705D4AD9" w14:textId="50CFB747" w:rsidR="00E20A0A" w:rsidRPr="00035E9A" w:rsidRDefault="00E20A0A" w:rsidP="00E20A0A">
            <w:pPr>
              <w:spacing w:line="257" w:lineRule="auto"/>
              <w:jc w:val="left"/>
              <w:rPr>
                <w:rFonts w:ascii="Calibri" w:eastAsia="Calibri" w:hAnsi="Calibri" w:cs="Calibri"/>
                <w:color w:val="00B050"/>
                <w:sz w:val="18"/>
                <w:szCs w:val="18"/>
              </w:rPr>
            </w:pPr>
            <w:r w:rsidRPr="00F87359">
              <w:rPr>
                <w:rFonts w:ascii="Calibri" w:eastAsia="Calibri" w:hAnsi="Calibri" w:cs="Calibri"/>
                <w:sz w:val="18"/>
                <w:szCs w:val="18"/>
              </w:rPr>
              <w:t xml:space="preserve">- </w:t>
            </w:r>
            <w:r w:rsidRPr="00F23BE2">
              <w:rPr>
                <w:rFonts w:ascii="Calibri" w:eastAsia="Calibri" w:hAnsi="Calibri" w:cs="Calibri"/>
                <w:sz w:val="18"/>
                <w:szCs w:val="18"/>
              </w:rPr>
              <w:t>Activation de l'expertise international pour soutien aux services d'incubation et accélération d'entreprises</w:t>
            </w:r>
            <w:r>
              <w:rPr>
                <w:rFonts w:ascii="Calibri" w:eastAsia="Calibri" w:hAnsi="Calibri" w:cs="Calibri"/>
                <w:sz w:val="18"/>
                <w:szCs w:val="18"/>
              </w:rPr>
              <w:t xml:space="preserve"> </w:t>
            </w:r>
            <w:r w:rsidRPr="00F23BE2">
              <w:rPr>
                <w:rFonts w:ascii="Calibri" w:eastAsia="Calibri" w:hAnsi="Calibri" w:cs="Calibri"/>
                <w:sz w:val="18"/>
                <w:szCs w:val="18"/>
              </w:rPr>
              <w:t>( A020203)</w:t>
            </w:r>
          </w:p>
        </w:tc>
        <w:tc>
          <w:tcPr>
            <w:tcW w:w="3827" w:type="dxa"/>
            <w:tcBorders>
              <w:top w:val="single" w:sz="8" w:space="0" w:color="auto"/>
              <w:left w:val="single" w:sz="8" w:space="0" w:color="auto"/>
              <w:bottom w:val="single" w:sz="8" w:space="0" w:color="auto"/>
              <w:right w:val="single" w:sz="8" w:space="0" w:color="auto"/>
            </w:tcBorders>
          </w:tcPr>
          <w:p w14:paraId="460D5D12" w14:textId="77777777" w:rsidR="00E20A0A" w:rsidRPr="00035E9A" w:rsidRDefault="00E20A0A" w:rsidP="00E20A0A">
            <w:pPr>
              <w:spacing w:line="288" w:lineRule="auto"/>
              <w:rPr>
                <w:rFonts w:ascii="Calibri" w:eastAsia="Calibri" w:hAnsi="Calibri" w:cs="Calibri"/>
                <w:color w:val="00B050"/>
                <w:sz w:val="18"/>
                <w:szCs w:val="18"/>
              </w:rPr>
            </w:pPr>
          </w:p>
        </w:tc>
      </w:tr>
      <w:tr w:rsidR="00E20A0A" w:rsidRPr="00035E9A" w14:paraId="32BB1B38" w14:textId="77777777" w:rsidTr="002976DF">
        <w:trPr>
          <w:trHeight w:val="1995"/>
          <w:jc w:val="center"/>
        </w:trPr>
        <w:tc>
          <w:tcPr>
            <w:tcW w:w="2623" w:type="dxa"/>
            <w:tcBorders>
              <w:top w:val="single" w:sz="8" w:space="0" w:color="auto"/>
              <w:left w:val="single" w:sz="8" w:space="0" w:color="auto"/>
              <w:bottom w:val="single" w:sz="8" w:space="0" w:color="auto"/>
              <w:right w:val="single" w:sz="8" w:space="0" w:color="auto"/>
            </w:tcBorders>
          </w:tcPr>
          <w:p w14:paraId="4BB702D2" w14:textId="0BF66C85" w:rsidR="00E20A0A" w:rsidRPr="00E84BD6" w:rsidRDefault="00E20A0A" w:rsidP="00E20A0A">
            <w:pPr>
              <w:spacing w:line="288" w:lineRule="auto"/>
              <w:jc w:val="left"/>
              <w:rPr>
                <w:rFonts w:ascii="Calibri" w:eastAsia="Calibri" w:hAnsi="Calibri" w:cs="Calibri"/>
                <w:b/>
                <w:bCs/>
                <w:sz w:val="18"/>
                <w:szCs w:val="18"/>
                <w:lang w:val="en-GB"/>
              </w:rPr>
            </w:pPr>
            <w:r w:rsidRPr="00E84BD6">
              <w:rPr>
                <w:rFonts w:ascii="Calibri" w:eastAsia="Calibri" w:hAnsi="Calibri" w:cs="Calibri"/>
                <w:b/>
                <w:bCs/>
                <w:sz w:val="18"/>
                <w:szCs w:val="18"/>
                <w:lang w:val="en-GB"/>
              </w:rPr>
              <w:t>Forem</w:t>
            </w:r>
          </w:p>
          <w:p w14:paraId="46F41EEF" w14:textId="77777777" w:rsidR="00E20A0A" w:rsidRDefault="00E20A0A" w:rsidP="00E20A0A">
            <w:pPr>
              <w:spacing w:line="288" w:lineRule="auto"/>
              <w:jc w:val="left"/>
              <w:rPr>
                <w:rFonts w:ascii="Calibri" w:eastAsia="Calibri" w:hAnsi="Calibri" w:cs="Calibri"/>
                <w:sz w:val="18"/>
                <w:szCs w:val="18"/>
                <w:lang w:val="en-GB"/>
              </w:rPr>
            </w:pPr>
            <w:r>
              <w:rPr>
                <w:rFonts w:ascii="Calibri" w:eastAsia="Calibri" w:hAnsi="Calibri" w:cs="Calibri"/>
                <w:sz w:val="18"/>
                <w:szCs w:val="18"/>
                <w:lang w:val="en-GB"/>
              </w:rPr>
              <w:t>Budget: 30.000€</w:t>
            </w:r>
          </w:p>
          <w:p w14:paraId="1E539F34" w14:textId="3A42FDBA" w:rsidR="00E20A0A" w:rsidRDefault="00E20A0A" w:rsidP="00E20A0A">
            <w:pPr>
              <w:spacing w:line="288" w:lineRule="auto"/>
              <w:jc w:val="left"/>
              <w:rPr>
                <w:rFonts w:ascii="Calibri" w:eastAsia="Calibri" w:hAnsi="Calibri" w:cs="Calibri"/>
                <w:sz w:val="18"/>
                <w:szCs w:val="18"/>
                <w:lang w:val="en-GB"/>
              </w:rPr>
            </w:pPr>
            <w:r>
              <w:rPr>
                <w:rFonts w:ascii="Calibri" w:eastAsia="Calibri" w:hAnsi="Calibri" w:cs="Calibri"/>
                <w:sz w:val="18"/>
                <w:szCs w:val="18"/>
                <w:lang w:val="en-GB"/>
              </w:rPr>
              <w:t>R1/A010207</w:t>
            </w:r>
          </w:p>
          <w:p w14:paraId="59565FB9" w14:textId="77777777" w:rsidR="00E20A0A" w:rsidRPr="00035E9A" w:rsidRDefault="00E20A0A" w:rsidP="00E20A0A">
            <w:pPr>
              <w:spacing w:line="288" w:lineRule="auto"/>
              <w:jc w:val="left"/>
              <w:rPr>
                <w:rFonts w:ascii="Calibri" w:eastAsia="Calibri" w:hAnsi="Calibri" w:cs="Calibri"/>
                <w:color w:val="00B050"/>
                <w:sz w:val="18"/>
                <w:szCs w:val="18"/>
              </w:rPr>
            </w:pPr>
          </w:p>
        </w:tc>
        <w:tc>
          <w:tcPr>
            <w:tcW w:w="2764" w:type="dxa"/>
            <w:tcBorders>
              <w:top w:val="single" w:sz="8" w:space="0" w:color="auto"/>
              <w:left w:val="single" w:sz="8" w:space="0" w:color="auto"/>
              <w:bottom w:val="single" w:sz="8" w:space="0" w:color="auto"/>
              <w:right w:val="single" w:sz="8" w:space="0" w:color="auto"/>
            </w:tcBorders>
          </w:tcPr>
          <w:p w14:paraId="090F4258" w14:textId="4B03AA32" w:rsidR="00E20A0A" w:rsidRDefault="6588E894" w:rsidP="0A947213">
            <w:pPr>
              <w:spacing w:line="257" w:lineRule="auto"/>
              <w:rPr>
                <w:rFonts w:ascii="Calibri" w:eastAsia="Calibri" w:hAnsi="Calibri" w:cs="Calibri"/>
                <w:b/>
                <w:bCs/>
                <w:sz w:val="18"/>
                <w:szCs w:val="18"/>
              </w:rPr>
            </w:pPr>
            <w:r w:rsidRPr="0A947213">
              <w:rPr>
                <w:rFonts w:ascii="Calibri" w:eastAsia="Calibri" w:hAnsi="Calibri" w:cs="Calibri"/>
                <w:b/>
                <w:bCs/>
                <w:sz w:val="18"/>
                <w:szCs w:val="18"/>
              </w:rPr>
              <w:t xml:space="preserve">ASC  </w:t>
            </w:r>
          </w:p>
          <w:p w14:paraId="0BF78879" w14:textId="42849F7C" w:rsidR="00E20A0A" w:rsidRDefault="00E20A0A" w:rsidP="00E20A0A">
            <w:pPr>
              <w:spacing w:line="257" w:lineRule="auto"/>
              <w:rPr>
                <w:rFonts w:eastAsia="Calibri" w:cs="Arial"/>
                <w:szCs w:val="21"/>
              </w:rPr>
            </w:pPr>
          </w:p>
          <w:p w14:paraId="61A312AC" w14:textId="2E2C102B" w:rsidR="00E20A0A" w:rsidRPr="00035E9A" w:rsidRDefault="00E20A0A" w:rsidP="00E20A0A">
            <w:pPr>
              <w:spacing w:line="257" w:lineRule="auto"/>
              <w:rPr>
                <w:rFonts w:ascii="Calibri" w:eastAsia="Calibri" w:hAnsi="Calibri" w:cs="Calibri"/>
                <w:color w:val="00B050"/>
                <w:sz w:val="18"/>
                <w:szCs w:val="18"/>
              </w:rPr>
            </w:pPr>
            <w:r>
              <w:rPr>
                <w:rFonts w:ascii="Calibri" w:eastAsia="Calibri" w:hAnsi="Calibri" w:cs="Calibri"/>
                <w:sz w:val="18"/>
                <w:szCs w:val="18"/>
              </w:rPr>
              <w:t xml:space="preserve">- </w:t>
            </w:r>
            <w:r w:rsidRPr="00B44583">
              <w:rPr>
                <w:rFonts w:ascii="Calibri" w:eastAsia="Calibri" w:hAnsi="Calibri" w:cs="Calibri"/>
                <w:sz w:val="18"/>
                <w:szCs w:val="18"/>
              </w:rPr>
              <w:t xml:space="preserve">Echanges d'expertise via ASC Forem </w:t>
            </w:r>
            <w:r>
              <w:rPr>
                <w:rFonts w:ascii="Calibri" w:eastAsia="Calibri" w:hAnsi="Calibri" w:cs="Calibri"/>
                <w:sz w:val="18"/>
                <w:szCs w:val="18"/>
              </w:rPr>
              <w:t xml:space="preserve">sur le </w:t>
            </w:r>
            <w:r w:rsidRPr="00B44583">
              <w:rPr>
                <w:rFonts w:ascii="Calibri" w:eastAsia="Calibri" w:hAnsi="Calibri" w:cs="Calibri"/>
                <w:sz w:val="18"/>
                <w:szCs w:val="18"/>
              </w:rPr>
              <w:t>modèle de gouvernance et d'implémentation</w:t>
            </w:r>
            <w:r>
              <w:rPr>
                <w:rFonts w:ascii="Calibri" w:eastAsia="Calibri" w:hAnsi="Calibri" w:cs="Calibri"/>
                <w:sz w:val="18"/>
                <w:szCs w:val="18"/>
              </w:rPr>
              <w:t xml:space="preserve"> (</w:t>
            </w:r>
            <w:r w:rsidRPr="00A377B0">
              <w:rPr>
                <w:rFonts w:ascii="Calibri" w:eastAsia="Calibri" w:hAnsi="Calibri" w:cs="Calibri"/>
                <w:sz w:val="18"/>
                <w:szCs w:val="18"/>
              </w:rPr>
              <w:t>R1/A01020</w:t>
            </w:r>
            <w:r>
              <w:rPr>
                <w:rFonts w:ascii="Calibri" w:eastAsia="Calibri" w:hAnsi="Calibri" w:cs="Calibri"/>
                <w:sz w:val="18"/>
                <w:szCs w:val="18"/>
              </w:rPr>
              <w:t>7)</w:t>
            </w:r>
          </w:p>
        </w:tc>
        <w:tc>
          <w:tcPr>
            <w:tcW w:w="3827" w:type="dxa"/>
            <w:tcBorders>
              <w:top w:val="single" w:sz="8" w:space="0" w:color="auto"/>
              <w:left w:val="single" w:sz="8" w:space="0" w:color="auto"/>
              <w:bottom w:val="single" w:sz="8" w:space="0" w:color="auto"/>
              <w:right w:val="single" w:sz="8" w:space="0" w:color="auto"/>
            </w:tcBorders>
          </w:tcPr>
          <w:p w14:paraId="481041DA" w14:textId="54F972D3" w:rsidR="00E20A0A" w:rsidRPr="00035E9A" w:rsidRDefault="00E20A0A" w:rsidP="00E20A0A">
            <w:pPr>
              <w:spacing w:line="288" w:lineRule="auto"/>
              <w:rPr>
                <w:rFonts w:ascii="Calibri" w:eastAsia="Calibri" w:hAnsi="Calibri" w:cs="Calibri"/>
                <w:color w:val="00B050"/>
                <w:sz w:val="18"/>
                <w:szCs w:val="18"/>
              </w:rPr>
            </w:pPr>
            <w:r w:rsidRPr="39A7CD3C">
              <w:rPr>
                <w:rFonts w:ascii="Calibri" w:eastAsia="Calibri" w:hAnsi="Calibri" w:cs="Calibri"/>
                <w:sz w:val="18"/>
                <w:szCs w:val="18"/>
              </w:rPr>
              <w:t>L’accord spécifique de collaboration avec le Forem pour la RDC a d</w:t>
            </w:r>
            <w:r w:rsidRPr="00AD72D8">
              <w:rPr>
                <w:rFonts w:ascii="Calibri" w:eastAsia="Calibri" w:hAnsi="Calibri" w:cs="Calibri"/>
                <w:sz w:val="18"/>
                <w:szCs w:val="18"/>
              </w:rPr>
              <w:t>éjà été activité dans le cadre du projet EDUKOR</w:t>
            </w:r>
            <w:r w:rsidRPr="39A7CD3C">
              <w:rPr>
                <w:rFonts w:ascii="Calibri" w:eastAsia="Calibri" w:hAnsi="Calibri" w:cs="Calibri"/>
                <w:sz w:val="18"/>
                <w:szCs w:val="18"/>
              </w:rPr>
              <w:t xml:space="preserve"> et montré des résultats probants dans l’amélioration de l’offre de service dans la formation professionnelle du CdR. Il sera à nouveau mobilisé dans le portefeuille bilatéral. </w:t>
            </w:r>
          </w:p>
        </w:tc>
      </w:tr>
      <w:tr w:rsidR="00E20A0A" w:rsidRPr="00035E9A" w14:paraId="0D3C356A" w14:textId="77777777" w:rsidTr="002976DF">
        <w:trPr>
          <w:trHeight w:val="1485"/>
          <w:jc w:val="center"/>
        </w:trPr>
        <w:tc>
          <w:tcPr>
            <w:tcW w:w="2623" w:type="dxa"/>
            <w:tcBorders>
              <w:top w:val="single" w:sz="8" w:space="0" w:color="auto"/>
              <w:left w:val="single" w:sz="8" w:space="0" w:color="auto"/>
              <w:bottom w:val="single" w:sz="8" w:space="0" w:color="auto"/>
              <w:right w:val="single" w:sz="8" w:space="0" w:color="auto"/>
            </w:tcBorders>
          </w:tcPr>
          <w:p w14:paraId="108567A3" w14:textId="066A3BCD" w:rsidR="00E20A0A" w:rsidRPr="001D7266" w:rsidRDefault="00E20A0A" w:rsidP="001D7266">
            <w:pPr>
              <w:spacing w:line="288" w:lineRule="auto"/>
              <w:jc w:val="left"/>
              <w:rPr>
                <w:rFonts w:asciiTheme="minorHAnsi" w:eastAsia="Calibri" w:hAnsiTheme="minorHAnsi" w:cstheme="minorHAnsi"/>
                <w:sz w:val="18"/>
                <w:szCs w:val="18"/>
              </w:rPr>
            </w:pPr>
            <w:r w:rsidRPr="001D7266">
              <w:rPr>
                <w:rFonts w:asciiTheme="minorHAnsi" w:eastAsia="Calibri" w:hAnsiTheme="minorHAnsi" w:cstheme="minorHAnsi"/>
                <w:bCs/>
                <w:sz w:val="18"/>
                <w:szCs w:val="18"/>
              </w:rPr>
              <w:t>Un</w:t>
            </w:r>
            <w:r w:rsidRPr="001D7266">
              <w:rPr>
                <w:rFonts w:asciiTheme="minorHAnsi" w:eastAsia="Calibri" w:hAnsiTheme="minorHAnsi" w:cstheme="minorHAnsi"/>
                <w:sz w:val="18"/>
                <w:szCs w:val="18"/>
              </w:rPr>
              <w:t xml:space="preserve"> partenariat avec</w:t>
            </w:r>
            <w:r w:rsidRPr="001D7266">
              <w:rPr>
                <w:rFonts w:asciiTheme="minorHAnsi" w:hAnsiTheme="minorHAnsi" w:cstheme="minorHAnsi"/>
                <w:sz w:val="18"/>
                <w:szCs w:val="18"/>
              </w:rPr>
              <w:t xml:space="preserve"> le </w:t>
            </w:r>
            <w:r w:rsidRPr="001D7266">
              <w:rPr>
                <w:rFonts w:asciiTheme="minorHAnsi" w:eastAsia="Calibri" w:hAnsiTheme="minorHAnsi" w:cstheme="minorHAnsi"/>
                <w:sz w:val="18"/>
                <w:szCs w:val="18"/>
              </w:rPr>
              <w:t>Ministère EPST (niveau déconcentré)</w:t>
            </w:r>
          </w:p>
          <w:p w14:paraId="7391E279" w14:textId="25ABAA7B" w:rsidR="00E20A0A" w:rsidRPr="005022BC" w:rsidRDefault="00E20A0A" w:rsidP="001D7266">
            <w:pPr>
              <w:pStyle w:val="Paragraphedeliste"/>
              <w:spacing w:line="288" w:lineRule="auto"/>
              <w:ind w:left="360"/>
              <w:jc w:val="left"/>
              <w:rPr>
                <w:rFonts w:ascii="Calibri" w:eastAsia="Calibri" w:hAnsi="Calibri" w:cs="Calibri"/>
                <w:color w:val="00B050"/>
                <w:sz w:val="18"/>
                <w:szCs w:val="18"/>
              </w:rPr>
            </w:pPr>
          </w:p>
        </w:tc>
        <w:tc>
          <w:tcPr>
            <w:tcW w:w="2764" w:type="dxa"/>
            <w:tcBorders>
              <w:top w:val="single" w:sz="8" w:space="0" w:color="auto"/>
              <w:left w:val="single" w:sz="8" w:space="0" w:color="auto"/>
              <w:bottom w:val="single" w:sz="8" w:space="0" w:color="auto"/>
              <w:right w:val="single" w:sz="8" w:space="0" w:color="auto"/>
            </w:tcBorders>
          </w:tcPr>
          <w:p w14:paraId="48CA8D1F" w14:textId="45B7E4C2" w:rsidR="00E20A0A" w:rsidRDefault="6588E894" w:rsidP="0A947213">
            <w:pPr>
              <w:spacing w:line="257" w:lineRule="auto"/>
              <w:rPr>
                <w:rFonts w:ascii="Calibri" w:eastAsia="Calibri" w:hAnsi="Calibri" w:cs="Calibri"/>
                <w:b/>
                <w:bCs/>
                <w:sz w:val="18"/>
                <w:szCs w:val="18"/>
              </w:rPr>
            </w:pPr>
            <w:r w:rsidRPr="0A947213">
              <w:rPr>
                <w:rFonts w:ascii="Calibri" w:eastAsia="Calibri" w:hAnsi="Calibri" w:cs="Calibri"/>
                <w:b/>
                <w:bCs/>
                <w:sz w:val="18"/>
                <w:szCs w:val="18"/>
              </w:rPr>
              <w:t>Csub potentielle en octroi direct</w:t>
            </w:r>
          </w:p>
          <w:p w14:paraId="3EAA3019" w14:textId="5F36B203" w:rsidR="00E20A0A" w:rsidRPr="00035E9A" w:rsidRDefault="00E20A0A" w:rsidP="0A947213">
            <w:pPr>
              <w:spacing w:line="257" w:lineRule="auto"/>
              <w:rPr>
                <w:rFonts w:eastAsia="Calibri" w:cs="Arial"/>
                <w:szCs w:val="21"/>
              </w:rPr>
            </w:pPr>
          </w:p>
        </w:tc>
        <w:tc>
          <w:tcPr>
            <w:tcW w:w="3827" w:type="dxa"/>
            <w:tcBorders>
              <w:top w:val="single" w:sz="8" w:space="0" w:color="auto"/>
              <w:left w:val="single" w:sz="8" w:space="0" w:color="auto"/>
              <w:bottom w:val="single" w:sz="8" w:space="0" w:color="auto"/>
              <w:right w:val="single" w:sz="8" w:space="0" w:color="auto"/>
            </w:tcBorders>
          </w:tcPr>
          <w:p w14:paraId="2203F78A" w14:textId="01E2B17E" w:rsidR="00E20A0A" w:rsidRPr="00035E9A" w:rsidRDefault="5F86BDFB" w:rsidP="0A947213">
            <w:pPr>
              <w:spacing w:line="257" w:lineRule="auto"/>
              <w:rPr>
                <w:rFonts w:ascii="Calibri" w:eastAsia="Calibri" w:hAnsi="Calibri" w:cs="Calibri"/>
                <w:color w:val="00B050"/>
                <w:sz w:val="18"/>
                <w:szCs w:val="18"/>
              </w:rPr>
            </w:pPr>
            <w:r w:rsidRPr="0A947213">
              <w:rPr>
                <w:rFonts w:ascii="Calibri" w:eastAsia="Calibri" w:hAnsi="Calibri" w:cs="Calibri"/>
                <w:sz w:val="18"/>
                <w:szCs w:val="18"/>
              </w:rPr>
              <w:t>Partenariats spécifiques à définir au début de l’intervention, en fonction des besoins exprimés, de l’évolution du dossier de l’arrêté CdR interministériel  et de la faisabilité opérationnelle.</w:t>
            </w:r>
          </w:p>
        </w:tc>
      </w:tr>
      <w:tr w:rsidR="00E20A0A" w:rsidRPr="00035E9A" w14:paraId="0091C87E" w14:textId="77777777" w:rsidTr="002976DF">
        <w:trPr>
          <w:trHeight w:val="285"/>
          <w:jc w:val="center"/>
        </w:trPr>
        <w:tc>
          <w:tcPr>
            <w:tcW w:w="2623" w:type="dxa"/>
            <w:tcBorders>
              <w:top w:val="single" w:sz="8" w:space="0" w:color="auto"/>
              <w:left w:val="single" w:sz="8" w:space="0" w:color="auto"/>
              <w:bottom w:val="single" w:sz="8" w:space="0" w:color="auto"/>
              <w:right w:val="single" w:sz="8" w:space="0" w:color="auto"/>
            </w:tcBorders>
          </w:tcPr>
          <w:p w14:paraId="2B25F83C" w14:textId="1C52D20C" w:rsidR="00E20A0A" w:rsidRPr="001D7266" w:rsidRDefault="00E20A0A" w:rsidP="001D7266">
            <w:pPr>
              <w:spacing w:line="288" w:lineRule="auto"/>
              <w:jc w:val="left"/>
              <w:rPr>
                <w:rFonts w:ascii="Calibri" w:eastAsia="Calibri" w:hAnsi="Calibri" w:cs="Calibri"/>
                <w:sz w:val="18"/>
                <w:szCs w:val="18"/>
              </w:rPr>
            </w:pPr>
            <w:r w:rsidRPr="7D9CDF36">
              <w:rPr>
                <w:rFonts w:asciiTheme="minorHAnsi" w:eastAsia="Calibri" w:hAnsiTheme="minorHAnsi"/>
                <w:sz w:val="18"/>
                <w:szCs w:val="18"/>
              </w:rPr>
              <w:t>Un partenariat avec</w:t>
            </w:r>
            <w:r w:rsidRPr="7D9CDF36">
              <w:rPr>
                <w:rFonts w:asciiTheme="minorHAnsi" w:hAnsiTheme="minorHAnsi"/>
                <w:sz w:val="18"/>
                <w:szCs w:val="18"/>
              </w:rPr>
              <w:t xml:space="preserve"> le </w:t>
            </w:r>
            <w:r w:rsidRPr="001D7266">
              <w:rPr>
                <w:rFonts w:ascii="Calibri" w:eastAsia="Calibri" w:hAnsi="Calibri" w:cs="Calibri"/>
                <w:sz w:val="18"/>
                <w:szCs w:val="18"/>
              </w:rPr>
              <w:t>Ministère FPM (niveau déconcentré)</w:t>
            </w:r>
          </w:p>
          <w:p w14:paraId="6E62F17F" w14:textId="6AB0EA8A" w:rsidR="00E20A0A" w:rsidRPr="00393B39" w:rsidRDefault="00E20A0A" w:rsidP="00E20A0A">
            <w:pPr>
              <w:spacing w:line="288" w:lineRule="auto"/>
              <w:jc w:val="left"/>
              <w:rPr>
                <w:rFonts w:ascii="Calibri" w:eastAsia="Calibri" w:hAnsi="Calibri" w:cs="Calibri"/>
                <w:b/>
                <w:bCs/>
                <w:sz w:val="18"/>
                <w:szCs w:val="18"/>
              </w:rPr>
            </w:pPr>
          </w:p>
        </w:tc>
        <w:tc>
          <w:tcPr>
            <w:tcW w:w="2764" w:type="dxa"/>
            <w:tcBorders>
              <w:top w:val="single" w:sz="8" w:space="0" w:color="auto"/>
              <w:left w:val="single" w:sz="8" w:space="0" w:color="auto"/>
              <w:bottom w:val="single" w:sz="8" w:space="0" w:color="auto"/>
              <w:right w:val="single" w:sz="8" w:space="0" w:color="auto"/>
            </w:tcBorders>
          </w:tcPr>
          <w:p w14:paraId="033B7B06" w14:textId="019487EB" w:rsidR="00E20A0A" w:rsidRDefault="6588E894" w:rsidP="0A947213">
            <w:pPr>
              <w:spacing w:line="257" w:lineRule="auto"/>
              <w:rPr>
                <w:rFonts w:ascii="Calibri" w:eastAsia="Calibri" w:hAnsi="Calibri" w:cs="Calibri"/>
                <w:b/>
                <w:bCs/>
                <w:sz w:val="18"/>
                <w:szCs w:val="18"/>
              </w:rPr>
            </w:pPr>
            <w:r w:rsidRPr="0A947213">
              <w:rPr>
                <w:rFonts w:ascii="Calibri" w:eastAsia="Calibri" w:hAnsi="Calibri" w:cs="Calibri"/>
                <w:b/>
                <w:bCs/>
                <w:sz w:val="18"/>
                <w:szCs w:val="18"/>
              </w:rPr>
              <w:t>Csub potentielle en octroi direct</w:t>
            </w:r>
          </w:p>
          <w:p w14:paraId="64D7903E" w14:textId="7889DBF3" w:rsidR="00E20A0A" w:rsidRPr="5786C6A0" w:rsidRDefault="00E20A0A" w:rsidP="0A947213">
            <w:pPr>
              <w:spacing w:line="257" w:lineRule="auto"/>
              <w:rPr>
                <w:rFonts w:eastAsia="Calibri" w:cs="Arial"/>
                <w:szCs w:val="21"/>
              </w:rPr>
            </w:pPr>
          </w:p>
        </w:tc>
        <w:tc>
          <w:tcPr>
            <w:tcW w:w="3827" w:type="dxa"/>
            <w:tcBorders>
              <w:top w:val="single" w:sz="8" w:space="0" w:color="auto"/>
              <w:left w:val="single" w:sz="8" w:space="0" w:color="auto"/>
              <w:bottom w:val="single" w:sz="8" w:space="0" w:color="auto"/>
              <w:right w:val="single" w:sz="8" w:space="0" w:color="auto"/>
            </w:tcBorders>
          </w:tcPr>
          <w:p w14:paraId="474D30B6" w14:textId="62EE591C" w:rsidR="00E20A0A" w:rsidRDefault="5BDD8D92" w:rsidP="0A947213">
            <w:pPr>
              <w:spacing w:line="257" w:lineRule="auto"/>
              <w:rPr>
                <w:rFonts w:ascii="Calibri" w:eastAsia="Calibri" w:hAnsi="Calibri" w:cs="Calibri"/>
                <w:sz w:val="18"/>
                <w:szCs w:val="18"/>
              </w:rPr>
            </w:pPr>
            <w:r w:rsidRPr="0A947213">
              <w:rPr>
                <w:rFonts w:ascii="Calibri" w:eastAsia="Calibri" w:hAnsi="Calibri" w:cs="Calibri"/>
                <w:sz w:val="18"/>
                <w:szCs w:val="18"/>
              </w:rPr>
              <w:t>Partenariat spécifique à définir au début de l’intervention, en fonction des besoins exprimés, de l’évolution du dossier de l’arrêté CdR interministériel  et de  faisabilité opérationnelle.</w:t>
            </w:r>
          </w:p>
          <w:p w14:paraId="3CC58526" w14:textId="3AC485CC" w:rsidR="00E20A0A" w:rsidRDefault="00E20A0A" w:rsidP="0A947213">
            <w:pPr>
              <w:spacing w:line="288" w:lineRule="auto"/>
              <w:rPr>
                <w:rFonts w:eastAsia="Calibri" w:cs="Arial"/>
                <w:szCs w:val="21"/>
              </w:rPr>
            </w:pPr>
          </w:p>
        </w:tc>
      </w:tr>
    </w:tbl>
    <w:p w14:paraId="56A38E46" w14:textId="0AE1A157" w:rsidR="00111732" w:rsidRDefault="00111732" w:rsidP="66C58091">
      <w:pPr>
        <w:rPr>
          <w:rFonts w:eastAsia="Calibri" w:cs="Arial"/>
          <w:szCs w:val="21"/>
        </w:rPr>
      </w:pPr>
    </w:p>
    <w:p w14:paraId="4D486988" w14:textId="37CCB757" w:rsidR="00111732" w:rsidRDefault="4F55A622">
      <w:pPr>
        <w:pStyle w:val="Titre3"/>
        <w:numPr>
          <w:ilvl w:val="2"/>
          <w:numId w:val="38"/>
        </w:numPr>
      </w:pPr>
      <w:bookmarkStart w:id="127" w:name="_Toc113804332"/>
      <w:r>
        <w:t>COD2201311</w:t>
      </w:r>
      <w:r w:rsidR="4E4DAB3C">
        <w:t xml:space="preserve"> Education de base</w:t>
      </w:r>
      <w:bookmarkEnd w:id="127"/>
    </w:p>
    <w:p w14:paraId="47672914" w14:textId="62E33BEF" w:rsidR="00AF3DF6" w:rsidRPr="002976DF" w:rsidRDefault="00A645E6" w:rsidP="00A645E6">
      <w:pPr>
        <w:pStyle w:val="Lgende"/>
        <w:keepNext/>
        <w:jc w:val="left"/>
        <w:rPr>
          <w:color w:val="585756"/>
        </w:rPr>
      </w:pPr>
      <w:bookmarkStart w:id="128" w:name="_Toc113804352"/>
      <w:r w:rsidRPr="002976DF">
        <w:rPr>
          <w:color w:val="585756"/>
        </w:rPr>
        <w:t xml:space="preserve">Tableau </w:t>
      </w:r>
      <w:r w:rsidRPr="002976DF">
        <w:rPr>
          <w:color w:val="585756"/>
        </w:rPr>
        <w:fldChar w:fldCharType="begin"/>
      </w:r>
      <w:r w:rsidRPr="002976DF">
        <w:rPr>
          <w:color w:val="585756"/>
        </w:rPr>
        <w:instrText>SEQ Tableau \* ARABIC</w:instrText>
      </w:r>
      <w:r w:rsidRPr="002976DF">
        <w:rPr>
          <w:color w:val="585756"/>
        </w:rPr>
        <w:fldChar w:fldCharType="separate"/>
      </w:r>
      <w:r w:rsidR="00F71E25" w:rsidRPr="002976DF">
        <w:rPr>
          <w:noProof/>
          <w:color w:val="585756"/>
        </w:rPr>
        <w:t>13</w:t>
      </w:r>
      <w:r w:rsidRPr="002976DF">
        <w:rPr>
          <w:color w:val="585756"/>
        </w:rPr>
        <w:fldChar w:fldCharType="end"/>
      </w:r>
      <w:r w:rsidR="00AF3DF6" w:rsidRPr="002976DF">
        <w:rPr>
          <w:color w:val="585756"/>
        </w:rPr>
        <w:t xml:space="preserve"> – ASC et conventions de subsides Education de base</w:t>
      </w:r>
      <w:bookmarkEnd w:id="128"/>
    </w:p>
    <w:tbl>
      <w:tblPr>
        <w:tblStyle w:val="Grilledutableau"/>
        <w:tblW w:w="9072" w:type="dxa"/>
        <w:jc w:val="center"/>
        <w:tblLayout w:type="fixed"/>
        <w:tblLook w:val="04A0" w:firstRow="1" w:lastRow="0" w:firstColumn="1" w:lastColumn="0" w:noHBand="0" w:noVBand="1"/>
      </w:tblPr>
      <w:tblGrid>
        <w:gridCol w:w="2393"/>
        <w:gridCol w:w="3040"/>
        <w:gridCol w:w="3639"/>
      </w:tblGrid>
      <w:tr w:rsidR="008F42B4" w:rsidRPr="00035E9A" w14:paraId="63E5875F" w14:textId="77777777" w:rsidTr="002976DF">
        <w:trPr>
          <w:trHeight w:val="278"/>
          <w:jc w:val="center"/>
        </w:trPr>
        <w:tc>
          <w:tcPr>
            <w:tcW w:w="9072"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1CA43DDA" w14:textId="27CE093F" w:rsidR="008F42B4" w:rsidRPr="00035E9A" w:rsidRDefault="008F42B4" w:rsidP="66C58091">
            <w:pPr>
              <w:spacing w:line="288" w:lineRule="auto"/>
              <w:jc w:val="center"/>
              <w:rPr>
                <w:rFonts w:ascii="Calibri" w:eastAsia="Calibri" w:hAnsi="Calibri" w:cs="Calibri"/>
                <w:color w:val="FFFFFF" w:themeColor="background1"/>
                <w:sz w:val="18"/>
                <w:szCs w:val="18"/>
              </w:rPr>
            </w:pPr>
            <w:r>
              <w:rPr>
                <w:rFonts w:ascii="Calibri" w:eastAsia="Calibri" w:hAnsi="Calibri" w:cs="Calibri"/>
                <w:color w:val="FFFFFF" w:themeColor="background1"/>
                <w:sz w:val="18"/>
                <w:szCs w:val="18"/>
              </w:rPr>
              <w:t xml:space="preserve">ASC et </w:t>
            </w:r>
            <w:r w:rsidRPr="00E84606">
              <w:rPr>
                <w:rFonts w:ascii="Calibri" w:eastAsia="Calibri" w:hAnsi="Calibri" w:cs="Calibri"/>
                <w:color w:val="FFFFFF" w:themeColor="background1"/>
                <w:sz w:val="18"/>
                <w:szCs w:val="18"/>
              </w:rPr>
              <w:t>OCTROI DIRECT</w:t>
            </w:r>
          </w:p>
        </w:tc>
      </w:tr>
      <w:tr w:rsidR="66C58091" w:rsidRPr="00035E9A" w14:paraId="59A3626C" w14:textId="77777777" w:rsidTr="002976DF">
        <w:trPr>
          <w:trHeight w:val="750"/>
          <w:jc w:val="center"/>
        </w:trPr>
        <w:tc>
          <w:tcPr>
            <w:tcW w:w="239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A9ADB86" w14:textId="2A14988D" w:rsidR="66C58091" w:rsidRPr="00035E9A" w:rsidRDefault="66C58091" w:rsidP="66C58091">
            <w:pPr>
              <w:spacing w:line="288" w:lineRule="auto"/>
              <w:jc w:val="left"/>
            </w:pPr>
            <w:r w:rsidRPr="00035E9A">
              <w:rPr>
                <w:rFonts w:ascii="Calibri" w:eastAsia="Calibri" w:hAnsi="Calibri" w:cs="Calibri"/>
                <w:b/>
                <w:bCs/>
                <w:color w:val="FFFFFF" w:themeColor="background1"/>
                <w:sz w:val="18"/>
                <w:szCs w:val="18"/>
              </w:rPr>
              <w:t>ACTEUR DE MISE EN ŒUVRE</w:t>
            </w:r>
          </w:p>
          <w:p w14:paraId="0CAF8103" w14:textId="19E27ACA" w:rsidR="66C58091" w:rsidRPr="00035E9A" w:rsidRDefault="66C58091" w:rsidP="66C58091">
            <w:pPr>
              <w:spacing w:line="288" w:lineRule="auto"/>
              <w:jc w:val="left"/>
            </w:pPr>
            <w:r w:rsidRPr="00035E9A">
              <w:rPr>
                <w:rFonts w:ascii="Calibri" w:eastAsia="Calibri" w:hAnsi="Calibri" w:cs="Calibri"/>
                <w:color w:val="FFFFFF" w:themeColor="background1"/>
                <w:sz w:val="18"/>
                <w:szCs w:val="18"/>
              </w:rPr>
              <w:t>Budget</w:t>
            </w:r>
          </w:p>
          <w:p w14:paraId="0FAB90EB" w14:textId="38B4AD2A" w:rsidR="66C58091" w:rsidRPr="00035E9A" w:rsidRDefault="66C58091" w:rsidP="66C58091">
            <w:pPr>
              <w:spacing w:line="288" w:lineRule="auto"/>
              <w:jc w:val="left"/>
            </w:pPr>
            <w:r w:rsidRPr="00035E9A">
              <w:rPr>
                <w:rFonts w:ascii="Calibri" w:eastAsia="Calibri" w:hAnsi="Calibri" w:cs="Calibri"/>
                <w:color w:val="FFFFFF" w:themeColor="background1"/>
                <w:sz w:val="18"/>
                <w:szCs w:val="18"/>
              </w:rPr>
              <w:t xml:space="preserve">Résultats/Activités </w:t>
            </w:r>
          </w:p>
        </w:tc>
        <w:tc>
          <w:tcPr>
            <w:tcW w:w="3040"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7D0F315" w14:textId="4E2293CD" w:rsidR="66C58091" w:rsidRPr="00035E9A" w:rsidRDefault="66C58091" w:rsidP="66C58091">
            <w:pPr>
              <w:spacing w:line="288" w:lineRule="auto"/>
              <w:jc w:val="center"/>
            </w:pPr>
            <w:r w:rsidRPr="00035E9A">
              <w:rPr>
                <w:rFonts w:ascii="Calibri" w:eastAsia="Calibri" w:hAnsi="Calibri" w:cs="Calibri"/>
                <w:color w:val="FFFFFF" w:themeColor="background1"/>
                <w:sz w:val="18"/>
                <w:szCs w:val="18"/>
              </w:rPr>
              <w:t>OBJET</w:t>
            </w:r>
          </w:p>
          <w:p w14:paraId="2F75C94D" w14:textId="39F898E2" w:rsidR="66C58091" w:rsidRPr="00035E9A" w:rsidRDefault="66C58091" w:rsidP="66C58091">
            <w:pPr>
              <w:spacing w:line="288" w:lineRule="auto"/>
              <w:jc w:val="center"/>
            </w:pPr>
            <w:r w:rsidRPr="00035E9A">
              <w:rPr>
                <w:rFonts w:ascii="Calibri" w:eastAsia="Calibri" w:hAnsi="Calibri" w:cs="Calibri"/>
                <w:color w:val="FFFFFF" w:themeColor="background1"/>
                <w:sz w:val="18"/>
                <w:szCs w:val="18"/>
              </w:rPr>
              <w:t>CSUB / ASC / ConCoop (UN)</w:t>
            </w:r>
          </w:p>
        </w:tc>
        <w:tc>
          <w:tcPr>
            <w:tcW w:w="3639"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4B3637F" w14:textId="72DA94A6" w:rsidR="66C58091" w:rsidRPr="00035E9A" w:rsidRDefault="66C58091" w:rsidP="66C58091">
            <w:pPr>
              <w:spacing w:line="288" w:lineRule="auto"/>
              <w:jc w:val="center"/>
            </w:pPr>
            <w:r w:rsidRPr="00035E9A">
              <w:rPr>
                <w:rFonts w:ascii="Calibri" w:eastAsia="Calibri" w:hAnsi="Calibri" w:cs="Calibri"/>
                <w:color w:val="FFFFFF" w:themeColor="background1"/>
                <w:sz w:val="18"/>
                <w:szCs w:val="18"/>
              </w:rPr>
              <w:t>ARGUMENTAIRE</w:t>
            </w:r>
          </w:p>
        </w:tc>
      </w:tr>
      <w:tr w:rsidR="7C2D7175" w14:paraId="02E269E2" w14:textId="77777777" w:rsidTr="002976DF">
        <w:trPr>
          <w:trHeight w:val="285"/>
          <w:jc w:val="center"/>
        </w:trPr>
        <w:tc>
          <w:tcPr>
            <w:tcW w:w="2393" w:type="dxa"/>
            <w:tcBorders>
              <w:top w:val="single" w:sz="8" w:space="0" w:color="auto"/>
              <w:left w:val="single" w:sz="8" w:space="0" w:color="auto"/>
              <w:bottom w:val="single" w:sz="8" w:space="0" w:color="auto"/>
              <w:right w:val="single" w:sz="8" w:space="0" w:color="auto"/>
            </w:tcBorders>
          </w:tcPr>
          <w:p w14:paraId="455C8FD7" w14:textId="341AC53F" w:rsidR="7C2D7175" w:rsidRDefault="5FA59C7F" w:rsidP="28B58B06">
            <w:pPr>
              <w:spacing w:line="288" w:lineRule="auto"/>
              <w:jc w:val="left"/>
              <w:rPr>
                <w:rFonts w:asciiTheme="minorHAnsi" w:eastAsiaTheme="minorEastAsia" w:hAnsiTheme="minorHAnsi"/>
                <w:sz w:val="18"/>
                <w:szCs w:val="18"/>
              </w:rPr>
            </w:pPr>
            <w:r w:rsidRPr="28B58B06">
              <w:rPr>
                <w:rFonts w:asciiTheme="minorHAnsi" w:eastAsiaTheme="minorEastAsia" w:hAnsiTheme="minorHAnsi"/>
                <w:sz w:val="18"/>
                <w:szCs w:val="18"/>
              </w:rPr>
              <w:t xml:space="preserve">Université belge </w:t>
            </w:r>
          </w:p>
          <w:p w14:paraId="0EEA3EE6" w14:textId="1EF5241B" w:rsidR="7C2D7175" w:rsidRPr="001D7266" w:rsidRDefault="6B38DB33" w:rsidP="7C2D7175">
            <w:pPr>
              <w:spacing w:line="288" w:lineRule="auto"/>
              <w:jc w:val="left"/>
              <w:rPr>
                <w:rFonts w:eastAsia="Calibri" w:cs="Arial"/>
                <w:szCs w:val="21"/>
              </w:rPr>
            </w:pPr>
            <w:r w:rsidRPr="6B38DB33">
              <w:rPr>
                <w:rFonts w:asciiTheme="minorHAnsi" w:eastAsiaTheme="minorEastAsia" w:hAnsiTheme="minorHAnsi"/>
                <w:sz w:val="18"/>
                <w:szCs w:val="18"/>
              </w:rPr>
              <w:t>Budget : 75 000</w:t>
            </w:r>
            <w:r w:rsidR="56EFB16B" w:rsidRPr="001D7266">
              <w:rPr>
                <w:rFonts w:ascii="Calibri" w:eastAsia="Calibri" w:hAnsi="Calibri" w:cs="Calibri"/>
                <w:sz w:val="18"/>
                <w:szCs w:val="18"/>
              </w:rPr>
              <w:t>€</w:t>
            </w:r>
          </w:p>
          <w:p w14:paraId="5C58B936" w14:textId="06A22355" w:rsidR="7C2D7175" w:rsidRDefault="7C2D7175" w:rsidP="316CA08F">
            <w:pPr>
              <w:spacing w:line="288" w:lineRule="auto"/>
              <w:jc w:val="left"/>
              <w:rPr>
                <w:rFonts w:eastAsia="Calibri" w:cs="Arial"/>
                <w:szCs w:val="21"/>
                <w:highlight w:val="cyan"/>
              </w:rPr>
            </w:pPr>
          </w:p>
          <w:p w14:paraId="76C68FAB" w14:textId="499FC540" w:rsidR="7C2D7175" w:rsidRDefault="316CA08F" w:rsidP="316CA08F">
            <w:pPr>
              <w:rPr>
                <w:rFonts w:ascii="Calibri" w:eastAsia="Calibri" w:hAnsi="Calibri" w:cs="Calibri"/>
                <w:sz w:val="18"/>
                <w:szCs w:val="18"/>
              </w:rPr>
            </w:pPr>
            <w:r w:rsidRPr="316CA08F">
              <w:rPr>
                <w:rFonts w:ascii="Calibri" w:eastAsia="Calibri" w:hAnsi="Calibri" w:cs="Calibri"/>
                <w:sz w:val="18"/>
                <w:szCs w:val="18"/>
              </w:rPr>
              <w:t>R5 :  A 05 04</w:t>
            </w:r>
          </w:p>
          <w:p w14:paraId="02163082" w14:textId="10DA7B18" w:rsidR="7C2D7175" w:rsidRDefault="7C2D7175" w:rsidP="316CA08F">
            <w:pPr>
              <w:spacing w:line="288" w:lineRule="auto"/>
              <w:jc w:val="left"/>
              <w:rPr>
                <w:rFonts w:eastAsia="Calibri" w:cs="Arial"/>
                <w:szCs w:val="21"/>
                <w:highlight w:val="cyan"/>
              </w:rPr>
            </w:pPr>
          </w:p>
        </w:tc>
        <w:tc>
          <w:tcPr>
            <w:tcW w:w="3040" w:type="dxa"/>
            <w:tcBorders>
              <w:top w:val="single" w:sz="8" w:space="0" w:color="auto"/>
              <w:left w:val="single" w:sz="8" w:space="0" w:color="auto"/>
              <w:bottom w:val="single" w:sz="8" w:space="0" w:color="auto"/>
              <w:right w:val="single" w:sz="8" w:space="0" w:color="auto"/>
            </w:tcBorders>
          </w:tcPr>
          <w:p w14:paraId="54E77EB2" w14:textId="554EE9AA" w:rsidR="7C2D7175" w:rsidRDefault="56EFB16B" w:rsidP="00D57CB0">
            <w:pPr>
              <w:spacing w:line="240" w:lineRule="exact"/>
              <w:rPr>
                <w:rFonts w:ascii="Calibri" w:eastAsia="Calibri" w:hAnsi="Calibri" w:cs="Calibri"/>
                <w:b/>
                <w:bCs/>
                <w:sz w:val="18"/>
                <w:szCs w:val="18"/>
              </w:rPr>
            </w:pPr>
            <w:r w:rsidRPr="6B38DB33">
              <w:rPr>
                <w:rFonts w:ascii="Calibri" w:eastAsia="Calibri" w:hAnsi="Calibri" w:cs="Calibri"/>
                <w:b/>
                <w:bCs/>
                <w:sz w:val="18"/>
                <w:szCs w:val="18"/>
              </w:rPr>
              <w:lastRenderedPageBreak/>
              <w:t xml:space="preserve">ASC </w:t>
            </w:r>
          </w:p>
          <w:p w14:paraId="7FFF2A42" w14:textId="668A928B" w:rsidR="6B38DB33" w:rsidRDefault="6B38DB33" w:rsidP="6B38DB33">
            <w:pPr>
              <w:spacing w:line="240" w:lineRule="exact"/>
              <w:rPr>
                <w:rFonts w:ascii="Calibri" w:eastAsia="Calibri" w:hAnsi="Calibri" w:cs="Calibri"/>
                <w:b/>
                <w:bCs/>
                <w:sz w:val="18"/>
                <w:szCs w:val="18"/>
              </w:rPr>
            </w:pPr>
            <w:r w:rsidRPr="6B38DB33">
              <w:rPr>
                <w:rFonts w:ascii="Calibri" w:eastAsia="Calibri" w:hAnsi="Calibri" w:cs="Calibri"/>
                <w:b/>
                <w:bCs/>
                <w:sz w:val="18"/>
                <w:szCs w:val="18"/>
              </w:rPr>
              <w:t>A préciser après contacts en cours</w:t>
            </w:r>
          </w:p>
          <w:p w14:paraId="3547CD3E" w14:textId="48EB37DF" w:rsidR="6B38DB33" w:rsidRDefault="6B38DB33" w:rsidP="6B38DB33">
            <w:pPr>
              <w:spacing w:line="240" w:lineRule="exact"/>
              <w:rPr>
                <w:rFonts w:eastAsia="Calibri" w:cs="Arial"/>
                <w:b/>
                <w:bCs/>
                <w:szCs w:val="21"/>
              </w:rPr>
            </w:pPr>
          </w:p>
          <w:p w14:paraId="6DC6BF48" w14:textId="5E9C1E57" w:rsidR="7C2D7175" w:rsidRDefault="0B898BF3" w:rsidP="00D57CB0">
            <w:pPr>
              <w:spacing w:line="240" w:lineRule="exact"/>
              <w:rPr>
                <w:rFonts w:ascii="Calibri" w:eastAsia="Calibri" w:hAnsi="Calibri" w:cs="Calibri"/>
                <w:sz w:val="18"/>
                <w:szCs w:val="18"/>
              </w:rPr>
            </w:pPr>
            <w:r w:rsidRPr="540C4069">
              <w:rPr>
                <w:rFonts w:ascii="Calibri" w:eastAsia="Calibri" w:hAnsi="Calibri" w:cs="Calibri"/>
                <w:sz w:val="18"/>
                <w:szCs w:val="18"/>
              </w:rPr>
              <w:lastRenderedPageBreak/>
              <w:t>Accompagnement scientifique d’une Recherche Action transversale aux 4 interventions Education de Base menée avec l’Institut Supérieur Pédagogique local (cf Csub ci-dessous)</w:t>
            </w:r>
          </w:p>
          <w:p w14:paraId="0C56E061" w14:textId="4EB9FFB6" w:rsidR="7C2D7175" w:rsidRDefault="7C2D7175" w:rsidP="6B38DB33">
            <w:pPr>
              <w:spacing w:line="288" w:lineRule="auto"/>
              <w:jc w:val="left"/>
              <w:rPr>
                <w:rFonts w:ascii="Calibri" w:eastAsia="Calibri" w:hAnsi="Calibri" w:cs="Calibri"/>
                <w:sz w:val="18"/>
                <w:szCs w:val="18"/>
              </w:rPr>
            </w:pPr>
            <w:r w:rsidRPr="7C2D7175">
              <w:rPr>
                <w:rFonts w:ascii="Calibri" w:eastAsia="Calibri" w:hAnsi="Calibri" w:cs="Calibri"/>
                <w:sz w:val="18"/>
                <w:szCs w:val="18"/>
              </w:rPr>
              <w:t>Mesure participative des résultats d’apprentissage de base (calcul, lecture, écriture) dans les établissements pilotes + REP impliquant la recherche de corrélation avec les appuis donnés (groupe contrôle)</w:t>
            </w:r>
          </w:p>
          <w:p w14:paraId="10DD8448" w14:textId="729364F3" w:rsidR="7C2D7175" w:rsidRDefault="6B38DB33" w:rsidP="00D57CB0">
            <w:pPr>
              <w:spacing w:line="288" w:lineRule="auto"/>
              <w:jc w:val="left"/>
              <w:rPr>
                <w:rFonts w:ascii="Calibri" w:eastAsia="Calibri" w:hAnsi="Calibri" w:cs="Calibri"/>
                <w:sz w:val="18"/>
                <w:szCs w:val="18"/>
              </w:rPr>
            </w:pPr>
            <w:r w:rsidRPr="6B38DB33">
              <w:rPr>
                <w:rFonts w:ascii="Calibri" w:eastAsia="Calibri" w:hAnsi="Calibri" w:cs="Calibri"/>
                <w:sz w:val="18"/>
                <w:szCs w:val="18"/>
              </w:rPr>
              <w:t>Action transversale aux 3 interventions Education de Base (Kasaï Oriental, Sud Ubangi et Haut Katanga)</w:t>
            </w:r>
          </w:p>
        </w:tc>
        <w:tc>
          <w:tcPr>
            <w:tcW w:w="3639" w:type="dxa"/>
            <w:tcBorders>
              <w:top w:val="single" w:sz="8" w:space="0" w:color="auto"/>
              <w:left w:val="single" w:sz="8" w:space="0" w:color="auto"/>
              <w:bottom w:val="single" w:sz="8" w:space="0" w:color="auto"/>
              <w:right w:val="single" w:sz="8" w:space="0" w:color="auto"/>
            </w:tcBorders>
          </w:tcPr>
          <w:p w14:paraId="60C6B44B" w14:textId="6C751B17" w:rsidR="7C2D7175" w:rsidRDefault="7C2D7175" w:rsidP="7C2D7175">
            <w:pPr>
              <w:spacing w:line="288" w:lineRule="auto"/>
              <w:jc w:val="left"/>
              <w:rPr>
                <w:rFonts w:asciiTheme="minorHAnsi" w:eastAsiaTheme="minorEastAsia" w:hAnsiTheme="minorHAnsi"/>
                <w:sz w:val="18"/>
                <w:szCs w:val="18"/>
              </w:rPr>
            </w:pPr>
          </w:p>
        </w:tc>
      </w:tr>
      <w:tr w:rsidR="7C2D7175" w14:paraId="7AAA34EE" w14:textId="77777777" w:rsidTr="002976DF">
        <w:trPr>
          <w:trHeight w:val="285"/>
          <w:jc w:val="center"/>
        </w:trPr>
        <w:tc>
          <w:tcPr>
            <w:tcW w:w="2393" w:type="dxa"/>
            <w:tcBorders>
              <w:top w:val="single" w:sz="8" w:space="0" w:color="auto"/>
              <w:left w:val="single" w:sz="8" w:space="0" w:color="auto"/>
              <w:bottom w:val="single" w:sz="8" w:space="0" w:color="auto"/>
              <w:right w:val="single" w:sz="8" w:space="0" w:color="auto"/>
            </w:tcBorders>
          </w:tcPr>
          <w:p w14:paraId="3EB05874" w14:textId="42020AF3" w:rsidR="7C2D7175" w:rsidRDefault="0B898BF3" w:rsidP="6B38DB33">
            <w:pPr>
              <w:spacing w:line="240" w:lineRule="exact"/>
              <w:rPr>
                <w:rFonts w:ascii="Calibri" w:eastAsia="Calibri" w:hAnsi="Calibri" w:cs="Calibri"/>
                <w:sz w:val="18"/>
                <w:szCs w:val="18"/>
                <w:lang w:val="en-US"/>
              </w:rPr>
            </w:pPr>
            <w:r w:rsidRPr="540C4069">
              <w:rPr>
                <w:rFonts w:ascii="Calibri" w:eastAsia="Calibri" w:hAnsi="Calibri" w:cs="Calibri"/>
                <w:sz w:val="18"/>
                <w:szCs w:val="18"/>
                <w:lang w:val="en-US"/>
              </w:rPr>
              <w:t>ISP Mbuji-</w:t>
            </w:r>
            <w:r w:rsidR="2822DEC6" w:rsidRPr="6B38DB33">
              <w:rPr>
                <w:rFonts w:ascii="Calibri" w:eastAsia="Calibri" w:hAnsi="Calibri" w:cs="Calibri"/>
                <w:sz w:val="18"/>
                <w:szCs w:val="18"/>
                <w:lang w:val="en-US"/>
              </w:rPr>
              <w:t>Mayi</w:t>
            </w:r>
          </w:p>
          <w:p w14:paraId="48481ED0" w14:textId="6A37E5A2" w:rsidR="7C2D7175" w:rsidRDefault="74117EA1" w:rsidP="540C4069">
            <w:pPr>
              <w:spacing w:line="240" w:lineRule="exact"/>
              <w:rPr>
                <w:rFonts w:ascii="Calibri" w:eastAsia="Calibri" w:hAnsi="Calibri" w:cs="Calibri"/>
                <w:sz w:val="18"/>
                <w:szCs w:val="18"/>
                <w:lang w:val="en-US"/>
              </w:rPr>
            </w:pPr>
            <w:r w:rsidRPr="540C4069">
              <w:rPr>
                <w:rFonts w:ascii="Calibri" w:eastAsia="Calibri" w:hAnsi="Calibri" w:cs="Calibri"/>
                <w:sz w:val="18"/>
                <w:szCs w:val="18"/>
                <w:lang w:val="en-US"/>
              </w:rPr>
              <w:t xml:space="preserve"> Budget : 50.000€</w:t>
            </w:r>
          </w:p>
          <w:p w14:paraId="1356F2EC" w14:textId="50AC92CA" w:rsidR="7C2D7175" w:rsidRDefault="7C2D7175" w:rsidP="316CA08F">
            <w:pPr>
              <w:spacing w:line="288" w:lineRule="auto"/>
              <w:jc w:val="left"/>
              <w:rPr>
                <w:rFonts w:ascii="Calibri" w:eastAsia="Calibri" w:hAnsi="Calibri" w:cs="Calibri"/>
                <w:sz w:val="18"/>
                <w:szCs w:val="18"/>
                <w:highlight w:val="cyan"/>
                <w:lang w:val="en-US"/>
              </w:rPr>
            </w:pPr>
          </w:p>
          <w:p w14:paraId="2972EDC4" w14:textId="499FC540" w:rsidR="7C2D7175" w:rsidRPr="00667789" w:rsidRDefault="316CA08F" w:rsidP="316CA08F">
            <w:pPr>
              <w:rPr>
                <w:rFonts w:ascii="Calibri" w:eastAsia="Calibri" w:hAnsi="Calibri" w:cs="Calibri"/>
                <w:sz w:val="18"/>
                <w:szCs w:val="18"/>
                <w:lang w:val="en-US"/>
              </w:rPr>
            </w:pPr>
            <w:r w:rsidRPr="00667789">
              <w:rPr>
                <w:rFonts w:ascii="Calibri" w:eastAsia="Calibri" w:hAnsi="Calibri" w:cs="Calibri"/>
                <w:sz w:val="18"/>
                <w:szCs w:val="18"/>
                <w:lang w:val="en-US"/>
              </w:rPr>
              <w:t>R</w:t>
            </w:r>
            <w:bookmarkStart w:id="129" w:name="_Int_U5NH7ZQv"/>
            <w:r w:rsidRPr="00667789">
              <w:rPr>
                <w:rFonts w:ascii="Calibri" w:eastAsia="Calibri" w:hAnsi="Calibri" w:cs="Calibri"/>
                <w:sz w:val="18"/>
                <w:szCs w:val="18"/>
                <w:lang w:val="en-US"/>
              </w:rPr>
              <w:t>5 :</w:t>
            </w:r>
            <w:bookmarkEnd w:id="129"/>
            <w:r w:rsidRPr="00667789">
              <w:rPr>
                <w:rFonts w:ascii="Calibri" w:eastAsia="Calibri" w:hAnsi="Calibri" w:cs="Calibri"/>
                <w:sz w:val="18"/>
                <w:szCs w:val="18"/>
                <w:lang w:val="en-US"/>
              </w:rPr>
              <w:t xml:space="preserve">  A 05 04</w:t>
            </w:r>
          </w:p>
          <w:p w14:paraId="66A00176" w14:textId="343A8E25" w:rsidR="7C2D7175" w:rsidRDefault="7C2D7175" w:rsidP="316CA08F">
            <w:pPr>
              <w:spacing w:line="288" w:lineRule="auto"/>
              <w:jc w:val="left"/>
              <w:rPr>
                <w:rFonts w:eastAsia="Calibri" w:cs="Arial"/>
                <w:szCs w:val="21"/>
                <w:highlight w:val="cyan"/>
                <w:lang w:val="en-US"/>
              </w:rPr>
            </w:pPr>
          </w:p>
        </w:tc>
        <w:tc>
          <w:tcPr>
            <w:tcW w:w="3040" w:type="dxa"/>
            <w:tcBorders>
              <w:top w:val="single" w:sz="8" w:space="0" w:color="auto"/>
              <w:left w:val="single" w:sz="8" w:space="0" w:color="auto"/>
              <w:bottom w:val="single" w:sz="8" w:space="0" w:color="auto"/>
              <w:right w:val="single" w:sz="8" w:space="0" w:color="auto"/>
            </w:tcBorders>
          </w:tcPr>
          <w:p w14:paraId="13A8019A" w14:textId="52F9790B" w:rsidR="7C2D7175" w:rsidRDefault="7C2D7175" w:rsidP="00D57CB0">
            <w:pPr>
              <w:spacing w:line="240" w:lineRule="exact"/>
              <w:rPr>
                <w:rFonts w:ascii="Calibri" w:eastAsia="Calibri" w:hAnsi="Calibri" w:cs="Calibri"/>
                <w:b/>
                <w:bCs/>
                <w:sz w:val="18"/>
                <w:szCs w:val="18"/>
              </w:rPr>
            </w:pPr>
            <w:r w:rsidRPr="7C2D7175">
              <w:rPr>
                <w:rFonts w:ascii="Calibri" w:eastAsia="Calibri" w:hAnsi="Calibri" w:cs="Calibri"/>
                <w:b/>
                <w:bCs/>
                <w:sz w:val="18"/>
                <w:szCs w:val="18"/>
              </w:rPr>
              <w:t>Csub en octroi direct</w:t>
            </w:r>
          </w:p>
          <w:p w14:paraId="1A58AD06" w14:textId="411FF1D1" w:rsidR="4AF4AC40" w:rsidRDefault="4AF4AC40" w:rsidP="4AF4AC40">
            <w:pPr>
              <w:spacing w:line="240" w:lineRule="exact"/>
              <w:rPr>
                <w:rFonts w:eastAsia="Calibri" w:cs="Arial"/>
                <w:b/>
                <w:bCs/>
                <w:szCs w:val="21"/>
              </w:rPr>
            </w:pPr>
          </w:p>
          <w:p w14:paraId="1F01976D" w14:textId="099891C6" w:rsidR="7C2D7175" w:rsidRDefault="0B898BF3" w:rsidP="00D57CB0">
            <w:pPr>
              <w:spacing w:line="240" w:lineRule="exact"/>
              <w:rPr>
                <w:rFonts w:ascii="Calibri" w:eastAsia="Calibri" w:hAnsi="Calibri" w:cs="Calibri"/>
                <w:sz w:val="18"/>
                <w:szCs w:val="18"/>
              </w:rPr>
            </w:pPr>
            <w:r w:rsidRPr="540C4069">
              <w:rPr>
                <w:rFonts w:ascii="Calibri" w:eastAsia="Calibri" w:hAnsi="Calibri" w:cs="Calibri"/>
                <w:sz w:val="18"/>
                <w:szCs w:val="18"/>
              </w:rPr>
              <w:t xml:space="preserve">Opérationnalisation </w:t>
            </w:r>
            <w:r w:rsidR="5C80BD3B" w:rsidRPr="540C4069">
              <w:rPr>
                <w:rFonts w:ascii="Calibri" w:eastAsia="Calibri" w:hAnsi="Calibri" w:cs="Calibri"/>
                <w:sz w:val="18"/>
                <w:szCs w:val="18"/>
              </w:rPr>
              <w:t xml:space="preserve">au niveau de Mbuji-Mayi </w:t>
            </w:r>
            <w:r w:rsidRPr="540C4069">
              <w:rPr>
                <w:rFonts w:ascii="Calibri" w:eastAsia="Calibri" w:hAnsi="Calibri" w:cs="Calibri"/>
                <w:sz w:val="18"/>
                <w:szCs w:val="18"/>
              </w:rPr>
              <w:t xml:space="preserve">d’une Recherche </w:t>
            </w:r>
            <w:r w:rsidR="73A2B5F7" w:rsidRPr="540C4069">
              <w:rPr>
                <w:rFonts w:ascii="Calibri" w:eastAsia="Calibri" w:hAnsi="Calibri" w:cs="Calibri"/>
                <w:sz w:val="18"/>
                <w:szCs w:val="18"/>
              </w:rPr>
              <w:t xml:space="preserve">Action qui sera </w:t>
            </w:r>
            <w:r w:rsidRPr="540C4069">
              <w:rPr>
                <w:rFonts w:ascii="Calibri" w:eastAsia="Calibri" w:hAnsi="Calibri" w:cs="Calibri"/>
                <w:sz w:val="18"/>
                <w:szCs w:val="18"/>
              </w:rPr>
              <w:t>transversale aux 4 interventions Education de Base avec un accompagnement scientifique de la KUL (cf ASC ci-dessus)</w:t>
            </w:r>
          </w:p>
          <w:p w14:paraId="4FDDBA5E" w14:textId="50448351" w:rsidR="7C2D7175" w:rsidRDefault="20AECE50" w:rsidP="00D57CB0">
            <w:pPr>
              <w:spacing w:line="288" w:lineRule="auto"/>
              <w:jc w:val="left"/>
              <w:rPr>
                <w:rFonts w:ascii="Calibri" w:eastAsia="Calibri" w:hAnsi="Calibri" w:cs="Calibri"/>
                <w:sz w:val="18"/>
                <w:szCs w:val="18"/>
              </w:rPr>
            </w:pPr>
            <w:r w:rsidRPr="2E6E10BE">
              <w:rPr>
                <w:rFonts w:ascii="Calibri" w:eastAsia="Calibri" w:hAnsi="Calibri" w:cs="Calibri"/>
                <w:sz w:val="18"/>
                <w:szCs w:val="18"/>
              </w:rPr>
              <w:t>Mesure participative des résultats d’apprentissage de base (calcul, lecture, écriture) dans les établissements pilotes + REP impliquant la recherche de corrélation avec les appuis donnés (groupe contrôle)</w:t>
            </w:r>
          </w:p>
        </w:tc>
        <w:tc>
          <w:tcPr>
            <w:tcW w:w="3639" w:type="dxa"/>
            <w:tcBorders>
              <w:top w:val="single" w:sz="8" w:space="0" w:color="auto"/>
              <w:left w:val="single" w:sz="8" w:space="0" w:color="auto"/>
              <w:bottom w:val="single" w:sz="8" w:space="0" w:color="auto"/>
              <w:right w:val="single" w:sz="8" w:space="0" w:color="auto"/>
            </w:tcBorders>
          </w:tcPr>
          <w:p w14:paraId="7C783C85" w14:textId="06C558EA" w:rsidR="7C2D7175" w:rsidRDefault="1F9DF211" w:rsidP="7C2D7175">
            <w:pPr>
              <w:jc w:val="left"/>
              <w:rPr>
                <w:rFonts w:ascii="Calibri" w:eastAsia="Calibri" w:hAnsi="Calibri" w:cs="Calibri"/>
                <w:sz w:val="18"/>
                <w:szCs w:val="18"/>
              </w:rPr>
            </w:pPr>
            <w:r w:rsidRPr="25D0CD9E">
              <w:rPr>
                <w:rFonts w:ascii="Calibri" w:eastAsia="Calibri" w:hAnsi="Calibri" w:cs="Calibri"/>
                <w:sz w:val="18"/>
                <w:szCs w:val="18"/>
              </w:rPr>
              <w:t>L'ISP de Mbuii-Mayi</w:t>
            </w:r>
            <w:r w:rsidR="57E28971" w:rsidRPr="6B38DB33">
              <w:rPr>
                <w:rFonts w:ascii="Calibri" w:eastAsia="Calibri" w:hAnsi="Calibri" w:cs="Calibri"/>
                <w:sz w:val="18"/>
                <w:szCs w:val="18"/>
              </w:rPr>
              <w:t>,</w:t>
            </w:r>
            <w:r w:rsidRPr="25D0CD9E">
              <w:rPr>
                <w:rFonts w:ascii="Calibri" w:eastAsia="Calibri" w:hAnsi="Calibri" w:cs="Calibri"/>
                <w:sz w:val="18"/>
                <w:szCs w:val="18"/>
              </w:rPr>
              <w:t xml:space="preserve"> Institut Supérieur Pédagogique du </w:t>
            </w:r>
            <w:r w:rsidR="57E28971" w:rsidRPr="6B38DB33">
              <w:rPr>
                <w:rFonts w:ascii="Calibri" w:eastAsia="Calibri" w:hAnsi="Calibri" w:cs="Calibri"/>
                <w:sz w:val="18"/>
                <w:szCs w:val="18"/>
              </w:rPr>
              <w:t>Kassaï</w:t>
            </w:r>
            <w:r w:rsidRPr="25D0CD9E">
              <w:rPr>
                <w:rFonts w:ascii="Calibri" w:eastAsia="Calibri" w:hAnsi="Calibri" w:cs="Calibri"/>
                <w:sz w:val="18"/>
                <w:szCs w:val="18"/>
              </w:rPr>
              <w:t xml:space="preserve"> Oriental est un institut d’enseignement supérieur public de la République démocratique du Congo</w:t>
            </w:r>
            <w:r w:rsidR="21F5425C" w:rsidRPr="25D0CD9E">
              <w:rPr>
                <w:rFonts w:ascii="Calibri" w:eastAsia="Calibri" w:hAnsi="Calibri" w:cs="Calibri"/>
                <w:sz w:val="18"/>
                <w:szCs w:val="18"/>
              </w:rPr>
              <w:t xml:space="preserve">. Il est en charge de la formation des enseignants dont ceux des Humanités Pédagogiques qui forment les enseignants du primaire. Les professeurs ont tous aussi des activités de recherche dont certaines en lien avec des universités </w:t>
            </w:r>
            <w:r w:rsidRPr="25D0CD9E">
              <w:rPr>
                <w:rFonts w:ascii="Calibri" w:eastAsia="Calibri" w:hAnsi="Calibri" w:cs="Calibri"/>
                <w:sz w:val="18"/>
                <w:szCs w:val="18"/>
              </w:rPr>
              <w:t>internationales.</w:t>
            </w:r>
            <w:r w:rsidR="0B898BF3">
              <w:br/>
            </w:r>
          </w:p>
        </w:tc>
      </w:tr>
      <w:tr w:rsidR="7C2D7175" w14:paraId="2E7D3A8F" w14:textId="77777777" w:rsidTr="002976DF">
        <w:trPr>
          <w:trHeight w:val="285"/>
          <w:jc w:val="center"/>
        </w:trPr>
        <w:tc>
          <w:tcPr>
            <w:tcW w:w="2393" w:type="dxa"/>
            <w:tcBorders>
              <w:top w:val="single" w:sz="8" w:space="0" w:color="auto"/>
              <w:left w:val="single" w:sz="8" w:space="0" w:color="auto"/>
              <w:bottom w:val="single" w:sz="8" w:space="0" w:color="auto"/>
              <w:right w:val="single" w:sz="8" w:space="0" w:color="auto"/>
            </w:tcBorders>
          </w:tcPr>
          <w:p w14:paraId="1FC30350" w14:textId="2803D281" w:rsidR="7C2D7175" w:rsidRPr="003F10E6" w:rsidRDefault="7C2D7175" w:rsidP="00D57CB0">
            <w:pPr>
              <w:spacing w:line="240" w:lineRule="exact"/>
              <w:rPr>
                <w:rFonts w:ascii="Calibri" w:eastAsia="Calibri" w:hAnsi="Calibri" w:cs="Calibri"/>
                <w:sz w:val="18"/>
                <w:szCs w:val="18"/>
                <w:lang w:val="fr-FR"/>
              </w:rPr>
            </w:pPr>
            <w:r>
              <w:br/>
            </w:r>
            <w:r w:rsidR="74117EA1" w:rsidRPr="003F10E6">
              <w:rPr>
                <w:rFonts w:ascii="Calibri" w:eastAsia="Calibri" w:hAnsi="Calibri" w:cs="Calibri"/>
                <w:sz w:val="18"/>
                <w:szCs w:val="18"/>
                <w:lang w:val="fr-FR"/>
              </w:rPr>
              <w:t>Bilembo-Texaf – Espace culturel et éducatif, Kinshasa</w:t>
            </w:r>
          </w:p>
          <w:p w14:paraId="26985F88" w14:textId="4F9E8DA5" w:rsidR="7C2D7175" w:rsidRPr="002976DF" w:rsidRDefault="0B898BF3" w:rsidP="7C2D7175">
            <w:pPr>
              <w:spacing w:line="240" w:lineRule="exact"/>
              <w:rPr>
                <w:rFonts w:ascii="Calibri" w:eastAsia="Calibri" w:hAnsi="Calibri" w:cs="Calibri"/>
                <w:sz w:val="18"/>
                <w:szCs w:val="18"/>
                <w:lang w:val="en-US"/>
              </w:rPr>
            </w:pPr>
            <w:r w:rsidRPr="002976DF">
              <w:rPr>
                <w:rFonts w:ascii="Calibri" w:eastAsia="Calibri" w:hAnsi="Calibri" w:cs="Calibri"/>
                <w:sz w:val="18"/>
                <w:szCs w:val="18"/>
                <w:lang w:val="en-US"/>
              </w:rPr>
              <w:t xml:space="preserve">Budget : 300.000 € </w:t>
            </w:r>
          </w:p>
          <w:p w14:paraId="2D378037" w14:textId="5CC583F8" w:rsidR="316CA08F" w:rsidRPr="002976DF" w:rsidRDefault="316CA08F" w:rsidP="002976DF">
            <w:pPr>
              <w:spacing w:line="240" w:lineRule="exact"/>
              <w:rPr>
                <w:rFonts w:ascii="Calibri" w:eastAsia="Calibri" w:hAnsi="Calibri" w:cs="Calibri"/>
                <w:sz w:val="18"/>
                <w:szCs w:val="18"/>
                <w:lang w:val="en-US"/>
              </w:rPr>
            </w:pPr>
            <w:r w:rsidRPr="002976DF">
              <w:rPr>
                <w:rFonts w:ascii="Calibri" w:eastAsia="Calibri" w:hAnsi="Calibri" w:cs="Calibri"/>
                <w:sz w:val="18"/>
                <w:szCs w:val="18"/>
                <w:lang w:val="en-US"/>
              </w:rPr>
              <w:t>R3 : A 03 04</w:t>
            </w:r>
          </w:p>
          <w:p w14:paraId="66097F9B" w14:textId="0BFF9D14" w:rsidR="316CA08F" w:rsidRDefault="316CA08F" w:rsidP="316CA08F">
            <w:pPr>
              <w:spacing w:line="240" w:lineRule="exact"/>
              <w:rPr>
                <w:rFonts w:eastAsia="Calibri" w:cs="Arial"/>
                <w:b/>
                <w:bCs/>
                <w:szCs w:val="21"/>
                <w:highlight w:val="cyan"/>
              </w:rPr>
            </w:pPr>
          </w:p>
          <w:p w14:paraId="18049A48" w14:textId="5FECEA4F" w:rsidR="7C2D7175" w:rsidRDefault="7C2D7175" w:rsidP="7C2D7175">
            <w:pPr>
              <w:spacing w:line="240" w:lineRule="exact"/>
              <w:rPr>
                <w:rFonts w:ascii="Calibri" w:eastAsia="Calibri" w:hAnsi="Calibri" w:cs="Calibri"/>
                <w:b/>
                <w:bCs/>
                <w:sz w:val="18"/>
                <w:szCs w:val="18"/>
              </w:rPr>
            </w:pPr>
          </w:p>
          <w:p w14:paraId="2D660717" w14:textId="74FAAF99" w:rsidR="7C2D7175" w:rsidRDefault="7C2D7175" w:rsidP="7C2D7175">
            <w:pPr>
              <w:jc w:val="left"/>
            </w:pPr>
            <w:r>
              <w:br/>
            </w:r>
          </w:p>
          <w:p w14:paraId="48834806" w14:textId="5F1F14DC" w:rsidR="7C2D7175" w:rsidRDefault="7C2D7175" w:rsidP="7C2D7175">
            <w:pPr>
              <w:spacing w:line="288" w:lineRule="auto"/>
              <w:jc w:val="left"/>
              <w:rPr>
                <w:rFonts w:asciiTheme="minorHAnsi" w:eastAsiaTheme="minorEastAsia" w:hAnsiTheme="minorHAnsi"/>
                <w:sz w:val="18"/>
                <w:szCs w:val="18"/>
              </w:rPr>
            </w:pPr>
          </w:p>
        </w:tc>
        <w:tc>
          <w:tcPr>
            <w:tcW w:w="3040" w:type="dxa"/>
            <w:tcBorders>
              <w:top w:val="single" w:sz="8" w:space="0" w:color="auto"/>
              <w:left w:val="single" w:sz="8" w:space="0" w:color="auto"/>
              <w:bottom w:val="single" w:sz="8" w:space="0" w:color="auto"/>
              <w:right w:val="single" w:sz="8" w:space="0" w:color="auto"/>
            </w:tcBorders>
          </w:tcPr>
          <w:p w14:paraId="3A43347D" w14:textId="2B53368E" w:rsidR="7C2D7175" w:rsidRDefault="05F14557" w:rsidP="05F14557">
            <w:pPr>
              <w:spacing w:line="240" w:lineRule="exact"/>
            </w:pPr>
            <w:r w:rsidRPr="05F14557">
              <w:rPr>
                <w:rFonts w:ascii="Calibri" w:eastAsia="Calibri" w:hAnsi="Calibri" w:cs="Calibri"/>
                <w:b/>
                <w:bCs/>
                <w:color w:val="595959" w:themeColor="text1" w:themeTint="A6"/>
                <w:sz w:val="18"/>
                <w:szCs w:val="18"/>
              </w:rPr>
              <w:t>Csub en octroi direct</w:t>
            </w:r>
          </w:p>
          <w:p w14:paraId="12F15D70" w14:textId="1C9CF949" w:rsidR="4AF4AC40" w:rsidRDefault="4AF4AC40" w:rsidP="4AF4AC40">
            <w:pPr>
              <w:spacing w:line="240" w:lineRule="exact"/>
              <w:rPr>
                <w:rFonts w:eastAsia="Calibri" w:cs="Arial"/>
                <w:b/>
                <w:bCs/>
                <w:szCs w:val="21"/>
              </w:rPr>
            </w:pPr>
          </w:p>
          <w:p w14:paraId="6D5A75DD" w14:textId="100B2FEE" w:rsidR="7C2D7175" w:rsidRDefault="05F14557" w:rsidP="05F14557">
            <w:pPr>
              <w:spacing w:line="288" w:lineRule="auto"/>
              <w:jc w:val="left"/>
            </w:pPr>
            <w:r w:rsidRPr="05F14557">
              <w:rPr>
                <w:rFonts w:ascii="Calibri" w:eastAsia="Calibri" w:hAnsi="Calibri" w:cs="Calibri"/>
                <w:color w:val="595959" w:themeColor="text1" w:themeTint="A6"/>
                <w:sz w:val="18"/>
                <w:szCs w:val="18"/>
              </w:rPr>
              <w:t>Formation continue des enseignants et autres staff pédagogique se basant sur la production de matériel innovant sur les défis climatiques et environnement en se basant sur l’identité culturelle et tous ses ressources pour le futur du pays</w:t>
            </w:r>
          </w:p>
          <w:p w14:paraId="779E68D4" w14:textId="06BDA78C" w:rsidR="7C2D7175" w:rsidRDefault="5B724E4B" w:rsidP="05F14557">
            <w:pPr>
              <w:spacing w:line="288" w:lineRule="auto"/>
              <w:jc w:val="left"/>
              <w:rPr>
                <w:rFonts w:ascii="Calibri" w:eastAsia="Calibri" w:hAnsi="Calibri" w:cs="Calibri"/>
                <w:color w:val="595959" w:themeColor="text1" w:themeTint="A6"/>
                <w:sz w:val="18"/>
                <w:szCs w:val="18"/>
              </w:rPr>
            </w:pPr>
            <w:r w:rsidRPr="6B38DB33">
              <w:rPr>
                <w:rFonts w:ascii="Calibri" w:eastAsia="Calibri" w:hAnsi="Calibri" w:cs="Calibri"/>
                <w:color w:val="595959" w:themeColor="text1" w:themeTint="A6"/>
                <w:sz w:val="18"/>
                <w:szCs w:val="18"/>
              </w:rPr>
              <w:t>Action transversale aux 3 interventions Education de Base (Kasaï Oriental, Sud Ubangi, Haut Katanga)</w:t>
            </w:r>
          </w:p>
        </w:tc>
        <w:tc>
          <w:tcPr>
            <w:tcW w:w="3639" w:type="dxa"/>
            <w:tcBorders>
              <w:top w:val="single" w:sz="8" w:space="0" w:color="auto"/>
              <w:left w:val="single" w:sz="8" w:space="0" w:color="auto"/>
              <w:bottom w:val="single" w:sz="8" w:space="0" w:color="auto"/>
              <w:right w:val="single" w:sz="8" w:space="0" w:color="auto"/>
            </w:tcBorders>
          </w:tcPr>
          <w:p w14:paraId="5678F2B4" w14:textId="0B7A59F0" w:rsidR="7C2D7175" w:rsidRDefault="05F14557" w:rsidP="05F14557">
            <w:pPr>
              <w:spacing w:line="240" w:lineRule="exact"/>
            </w:pPr>
            <w:r w:rsidRPr="05F14557">
              <w:rPr>
                <w:rFonts w:ascii="Calibri" w:eastAsia="Calibri" w:hAnsi="Calibri" w:cs="Calibri"/>
                <w:color w:val="595959" w:themeColor="text1" w:themeTint="A6"/>
                <w:sz w:val="18"/>
                <w:szCs w:val="18"/>
              </w:rPr>
              <w:t>TEXAF BILEMBO, avec qui Enabel a déjà conclu des Csub fructueuses est un espace culturel et éducatif atypique</w:t>
            </w:r>
            <w:r w:rsidR="5B724E4B" w:rsidRPr="6B38DB33">
              <w:rPr>
                <w:rFonts w:ascii="Calibri" w:eastAsia="Calibri" w:hAnsi="Calibri" w:cs="Calibri"/>
                <w:color w:val="595959" w:themeColor="text1" w:themeTint="A6"/>
                <w:sz w:val="18"/>
                <w:szCs w:val="18"/>
              </w:rPr>
              <w:t>, innovatif</w:t>
            </w:r>
            <w:r w:rsidRPr="05F14557">
              <w:rPr>
                <w:rFonts w:ascii="Calibri" w:eastAsia="Calibri" w:hAnsi="Calibri" w:cs="Calibri"/>
                <w:color w:val="595959" w:themeColor="text1" w:themeTint="A6"/>
                <w:sz w:val="18"/>
                <w:szCs w:val="18"/>
              </w:rPr>
              <w:t xml:space="preserve"> inauguré à Kinshasa en 2013. Il a pour vocation d’initier les publics aux patrimoines naturels et culturels de la RDC.</w:t>
            </w:r>
          </w:p>
          <w:p w14:paraId="3DF5E29B" w14:textId="29FB36C9" w:rsidR="7C2D7175" w:rsidRDefault="05F14557" w:rsidP="05F14557">
            <w:pPr>
              <w:spacing w:line="240" w:lineRule="exact"/>
            </w:pPr>
            <w:r w:rsidRPr="05F14557">
              <w:rPr>
                <w:rFonts w:ascii="Calibri" w:eastAsia="Calibri" w:hAnsi="Calibri" w:cs="Calibri"/>
                <w:color w:val="595959" w:themeColor="text1" w:themeTint="A6"/>
                <w:sz w:val="18"/>
                <w:szCs w:val="18"/>
              </w:rPr>
              <w:t>La vocation éducative est d’animer des ateliers pédagogiques sur la culture du pays et les enjeux de l’environnement. Il s’agit d’accompagner les enseignants, les élèves à leurs racines culturelles (Bilembo signifie traces ou empreintes en lingala), aux ressources agricoles du pays, à la biodiversité végétale et animale des parcs et forêts ainsi qu’au défi d’un développement durable.</w:t>
            </w:r>
          </w:p>
          <w:p w14:paraId="790D3D5F" w14:textId="3492020E" w:rsidR="7C2D7175" w:rsidRDefault="234C455B" w:rsidP="0D8717C9">
            <w:pPr>
              <w:spacing w:line="240" w:lineRule="exact"/>
              <w:rPr>
                <w:rFonts w:ascii="Calibri" w:eastAsia="Calibri" w:hAnsi="Calibri" w:cs="Calibri"/>
                <w:color w:val="595959" w:themeColor="text1" w:themeTint="A6"/>
                <w:sz w:val="18"/>
                <w:szCs w:val="18"/>
              </w:rPr>
            </w:pPr>
            <w:r w:rsidRPr="540C4069">
              <w:rPr>
                <w:rFonts w:ascii="Calibri" w:eastAsia="Calibri" w:hAnsi="Calibri" w:cs="Calibri"/>
                <w:color w:val="595959" w:themeColor="text1" w:themeTint="A6"/>
                <w:sz w:val="18"/>
                <w:szCs w:val="18"/>
              </w:rPr>
              <w:t>L’espace et ses ateliers pédagogiques s’adressent aussi à des publics cibles spécialisés et acteurs de changement : artistes, enseignants, inspecteurs de l’enseignement, journalistes, ONG de l’environnement, organisations paysannes, étudiants d’écoles supérieures et –masters et donc c’est pourquoi on devrait les impliquer dans la mise en œuvre de ce pilier</w:t>
            </w:r>
            <w:r w:rsidR="22483510" w:rsidRPr="6B38DB33">
              <w:rPr>
                <w:rFonts w:ascii="Calibri" w:eastAsia="Calibri" w:hAnsi="Calibri" w:cs="Calibri"/>
                <w:color w:val="595959" w:themeColor="text1" w:themeTint="A6"/>
                <w:sz w:val="18"/>
                <w:szCs w:val="18"/>
              </w:rPr>
              <w:t>.</w:t>
            </w:r>
          </w:p>
        </w:tc>
      </w:tr>
      <w:tr w:rsidR="7C2D7175" w14:paraId="56244314" w14:textId="77777777" w:rsidTr="002976DF">
        <w:trPr>
          <w:trHeight w:val="285"/>
          <w:jc w:val="center"/>
        </w:trPr>
        <w:tc>
          <w:tcPr>
            <w:tcW w:w="2393" w:type="dxa"/>
            <w:tcBorders>
              <w:top w:val="single" w:sz="8" w:space="0" w:color="auto"/>
              <w:left w:val="single" w:sz="8" w:space="0" w:color="auto"/>
              <w:bottom w:val="single" w:sz="8" w:space="0" w:color="auto"/>
              <w:right w:val="single" w:sz="8" w:space="0" w:color="auto"/>
            </w:tcBorders>
          </w:tcPr>
          <w:p w14:paraId="2AF72F98" w14:textId="05B2E6C0" w:rsidR="7C2D7175" w:rsidRDefault="056FF3EC" w:rsidP="4C02680C">
            <w:pPr>
              <w:spacing w:line="288" w:lineRule="auto"/>
              <w:jc w:val="left"/>
              <w:rPr>
                <w:rFonts w:asciiTheme="minorHAnsi" w:eastAsiaTheme="minorEastAsia" w:hAnsiTheme="minorHAnsi"/>
                <w:sz w:val="18"/>
                <w:szCs w:val="18"/>
              </w:rPr>
            </w:pPr>
            <w:r w:rsidRPr="4C02680C">
              <w:rPr>
                <w:rFonts w:asciiTheme="minorHAnsi" w:eastAsiaTheme="minorEastAsia" w:hAnsiTheme="minorHAnsi"/>
                <w:sz w:val="18"/>
                <w:szCs w:val="18"/>
              </w:rPr>
              <w:lastRenderedPageBreak/>
              <w:t>APEFE – Association pour la promotion de la formation et de l’éducation à l’étranger</w:t>
            </w:r>
          </w:p>
          <w:p w14:paraId="1C817783" w14:textId="518D352E" w:rsidR="7C2D7175" w:rsidRDefault="4D41F5EA" w:rsidP="540C4069">
            <w:pPr>
              <w:spacing w:line="288" w:lineRule="auto"/>
              <w:jc w:val="left"/>
              <w:rPr>
                <w:rFonts w:asciiTheme="minorHAnsi" w:eastAsiaTheme="minorEastAsia" w:hAnsiTheme="minorHAnsi"/>
                <w:sz w:val="18"/>
                <w:szCs w:val="18"/>
                <w:highlight w:val="cyan"/>
              </w:rPr>
            </w:pPr>
            <w:r w:rsidRPr="540C4069">
              <w:rPr>
                <w:rFonts w:asciiTheme="minorHAnsi" w:eastAsiaTheme="minorEastAsia" w:hAnsiTheme="minorHAnsi"/>
                <w:sz w:val="18"/>
                <w:szCs w:val="18"/>
              </w:rPr>
              <w:t>Budget : 300 000</w:t>
            </w:r>
            <w:r w:rsidR="61FF63A6" w:rsidRPr="540C4069">
              <w:rPr>
                <w:rFonts w:ascii="Calibri" w:eastAsia="Calibri" w:hAnsi="Calibri" w:cs="Calibri"/>
                <w:sz w:val="18"/>
                <w:szCs w:val="18"/>
              </w:rPr>
              <w:t>€</w:t>
            </w:r>
            <w:r w:rsidRPr="540C4069">
              <w:rPr>
                <w:rFonts w:asciiTheme="minorHAnsi" w:eastAsiaTheme="minorEastAsia" w:hAnsiTheme="minorHAnsi"/>
                <w:sz w:val="18"/>
                <w:szCs w:val="18"/>
              </w:rPr>
              <w:t xml:space="preserve"> </w:t>
            </w:r>
          </w:p>
          <w:p w14:paraId="603E7C93" w14:textId="5A2C7A8A" w:rsidR="7C2D7175" w:rsidRDefault="4D41F5EA" w:rsidP="540C4069">
            <w:pPr>
              <w:spacing w:line="288" w:lineRule="auto"/>
              <w:jc w:val="left"/>
              <w:rPr>
                <w:rFonts w:asciiTheme="minorHAnsi" w:eastAsiaTheme="minorEastAsia" w:hAnsiTheme="minorHAnsi"/>
                <w:sz w:val="18"/>
                <w:szCs w:val="18"/>
              </w:rPr>
            </w:pPr>
            <w:r w:rsidRPr="540C4069">
              <w:rPr>
                <w:rFonts w:asciiTheme="minorHAnsi" w:eastAsiaTheme="minorEastAsia" w:hAnsiTheme="minorHAnsi"/>
                <w:sz w:val="18"/>
                <w:szCs w:val="18"/>
              </w:rPr>
              <w:t>R3 : A0303</w:t>
            </w:r>
          </w:p>
        </w:tc>
        <w:tc>
          <w:tcPr>
            <w:tcW w:w="3040" w:type="dxa"/>
            <w:tcBorders>
              <w:top w:val="single" w:sz="8" w:space="0" w:color="auto"/>
              <w:left w:val="single" w:sz="8" w:space="0" w:color="auto"/>
              <w:bottom w:val="single" w:sz="8" w:space="0" w:color="auto"/>
              <w:right w:val="single" w:sz="8" w:space="0" w:color="auto"/>
            </w:tcBorders>
          </w:tcPr>
          <w:p w14:paraId="2882B4AD" w14:textId="0C5D146D" w:rsidR="7C2D7175" w:rsidRDefault="056FF3EC" w:rsidP="4C02680C">
            <w:pPr>
              <w:spacing w:line="240" w:lineRule="exact"/>
            </w:pPr>
            <w:r w:rsidRPr="4C02680C">
              <w:rPr>
                <w:rFonts w:ascii="Calibri" w:eastAsia="Calibri" w:hAnsi="Calibri" w:cs="Calibri"/>
                <w:b/>
                <w:bCs/>
                <w:sz w:val="18"/>
                <w:szCs w:val="18"/>
              </w:rPr>
              <w:t>Csub en octroi direct</w:t>
            </w:r>
          </w:p>
          <w:p w14:paraId="555F0001" w14:textId="5AB89885" w:rsidR="4AF4AC40" w:rsidRDefault="4AF4AC40" w:rsidP="4AF4AC40">
            <w:pPr>
              <w:spacing w:line="240" w:lineRule="exact"/>
              <w:rPr>
                <w:rFonts w:eastAsia="Calibri" w:cs="Arial"/>
                <w:b/>
                <w:bCs/>
                <w:szCs w:val="21"/>
              </w:rPr>
            </w:pPr>
          </w:p>
          <w:p w14:paraId="02E708BC" w14:textId="4E122FBC" w:rsidR="7C2D7175" w:rsidRDefault="4C02680C" w:rsidP="4C02680C">
            <w:pPr>
              <w:spacing w:line="288" w:lineRule="auto"/>
              <w:jc w:val="left"/>
              <w:rPr>
                <w:rFonts w:asciiTheme="minorHAnsi" w:eastAsiaTheme="minorEastAsia" w:hAnsiTheme="minorHAnsi"/>
                <w:sz w:val="18"/>
                <w:szCs w:val="18"/>
              </w:rPr>
            </w:pPr>
            <w:r w:rsidRPr="4C02680C">
              <w:rPr>
                <w:rFonts w:asciiTheme="minorHAnsi" w:eastAsiaTheme="minorEastAsia" w:hAnsiTheme="minorHAnsi"/>
                <w:sz w:val="18"/>
                <w:szCs w:val="18"/>
              </w:rPr>
              <w:t xml:space="preserve">Prise en charge de la formation des tuteurs (inspecteurs) et de la formation continue des enseignants. </w:t>
            </w:r>
          </w:p>
          <w:p w14:paraId="734687A1" w14:textId="7FC4B465" w:rsidR="7C2D7175" w:rsidRDefault="53003363" w:rsidP="540C4069">
            <w:pPr>
              <w:spacing w:line="288" w:lineRule="auto"/>
              <w:jc w:val="left"/>
              <w:rPr>
                <w:rFonts w:asciiTheme="minorHAnsi" w:eastAsiaTheme="minorEastAsia" w:hAnsiTheme="minorHAnsi"/>
                <w:sz w:val="18"/>
                <w:szCs w:val="18"/>
              </w:rPr>
            </w:pPr>
            <w:r w:rsidRPr="540C4069">
              <w:rPr>
                <w:rFonts w:asciiTheme="minorHAnsi" w:eastAsiaTheme="minorEastAsia" w:hAnsiTheme="minorHAnsi"/>
                <w:sz w:val="18"/>
                <w:szCs w:val="18"/>
              </w:rPr>
              <w:t xml:space="preserve">Action transversale à 2 interventions </w:t>
            </w:r>
            <w:r w:rsidR="77B8A675" w:rsidRPr="6B38DB33">
              <w:rPr>
                <w:rFonts w:asciiTheme="minorHAnsi" w:eastAsiaTheme="minorEastAsia" w:hAnsiTheme="minorHAnsi"/>
                <w:sz w:val="18"/>
                <w:szCs w:val="18"/>
              </w:rPr>
              <w:t xml:space="preserve">Education de Base </w:t>
            </w:r>
            <w:r w:rsidRPr="540C4069">
              <w:rPr>
                <w:rFonts w:asciiTheme="minorHAnsi" w:eastAsiaTheme="minorEastAsia" w:hAnsiTheme="minorHAnsi"/>
                <w:sz w:val="18"/>
                <w:szCs w:val="18"/>
              </w:rPr>
              <w:t>(Kasaï Oriental et Haut Katanga)</w:t>
            </w:r>
          </w:p>
        </w:tc>
        <w:tc>
          <w:tcPr>
            <w:tcW w:w="3639" w:type="dxa"/>
            <w:tcBorders>
              <w:top w:val="single" w:sz="8" w:space="0" w:color="auto"/>
              <w:left w:val="single" w:sz="8" w:space="0" w:color="auto"/>
              <w:bottom w:val="single" w:sz="8" w:space="0" w:color="auto"/>
              <w:right w:val="single" w:sz="8" w:space="0" w:color="auto"/>
            </w:tcBorders>
          </w:tcPr>
          <w:p w14:paraId="04E899E6" w14:textId="379CF82D" w:rsidR="7C2D7175" w:rsidRDefault="793F5B29" w:rsidP="793F5B29">
            <w:pPr>
              <w:spacing w:line="240" w:lineRule="exact"/>
              <w:rPr>
                <w:rFonts w:ascii="Calibri" w:eastAsia="Calibri" w:hAnsi="Calibri" w:cs="Calibri"/>
                <w:sz w:val="18"/>
                <w:szCs w:val="18"/>
              </w:rPr>
            </w:pPr>
            <w:r w:rsidRPr="0D8717C9">
              <w:rPr>
                <w:rFonts w:ascii="Calibri" w:eastAsia="Calibri" w:hAnsi="Calibri" w:cs="Calibri"/>
                <w:sz w:val="18"/>
                <w:szCs w:val="18"/>
              </w:rPr>
              <w:t xml:space="preserve">L'APEFE est une association sans but lucratif créée en 1976 qui propose aujourd'hui son expertise aux pays partenaires de la Belgique et de la Wallonie afin de soutenir les politiques sectorielles de développement mises en </w:t>
            </w:r>
            <w:r w:rsidR="48092CD8" w:rsidRPr="0D8717C9">
              <w:rPr>
                <w:rFonts w:ascii="Calibri" w:eastAsia="Calibri" w:hAnsi="Calibri" w:cs="Calibri"/>
                <w:sz w:val="18"/>
                <w:szCs w:val="18"/>
              </w:rPr>
              <w:t>œuvre</w:t>
            </w:r>
            <w:r w:rsidRPr="0D8717C9">
              <w:rPr>
                <w:rFonts w:ascii="Calibri" w:eastAsia="Calibri" w:hAnsi="Calibri" w:cs="Calibri"/>
                <w:sz w:val="18"/>
                <w:szCs w:val="18"/>
              </w:rPr>
              <w:t xml:space="preserve"> pour lutter contre la pauvreté, dans près de 15 pays. </w:t>
            </w:r>
            <w:r w:rsidR="48092CD8" w:rsidRPr="0D8717C9">
              <w:rPr>
                <w:rFonts w:ascii="Calibri" w:eastAsia="Calibri" w:hAnsi="Calibri" w:cs="Calibri"/>
                <w:sz w:val="18"/>
                <w:szCs w:val="18"/>
              </w:rPr>
              <w:t xml:space="preserve"> </w:t>
            </w:r>
            <w:r w:rsidR="61289D05" w:rsidRPr="6B38DB33">
              <w:rPr>
                <w:rFonts w:ascii="Calibri" w:eastAsia="Calibri" w:hAnsi="Calibri" w:cs="Calibri"/>
                <w:sz w:val="18"/>
                <w:szCs w:val="18"/>
              </w:rPr>
              <w:t>Organisme belge œuvrant, comme Enabel dans la coopération au développement, promouvant donc les mêmes valeurs mais disposant d’expérience et d’expertise concrète dans la mise en œuvre de l’approche IFADEM pertinente pour la formation continue des enseignants en RDC</w:t>
            </w:r>
          </w:p>
        </w:tc>
      </w:tr>
      <w:tr w:rsidR="63E37C38" w:rsidRPr="00035E9A" w14:paraId="5BAED5C4" w14:textId="77777777" w:rsidTr="002976DF">
        <w:trPr>
          <w:trHeight w:val="285"/>
          <w:jc w:val="center"/>
        </w:trPr>
        <w:tc>
          <w:tcPr>
            <w:tcW w:w="2393" w:type="dxa"/>
            <w:tcBorders>
              <w:top w:val="single" w:sz="8" w:space="0" w:color="auto"/>
              <w:left w:val="single" w:sz="8" w:space="0" w:color="auto"/>
              <w:bottom w:val="single" w:sz="8" w:space="0" w:color="auto"/>
              <w:right w:val="single" w:sz="8" w:space="0" w:color="auto"/>
            </w:tcBorders>
          </w:tcPr>
          <w:p w14:paraId="65C8242B" w14:textId="73F7FE53" w:rsidR="63E37C38" w:rsidRPr="00D57CB0" w:rsidRDefault="316CA08F" w:rsidP="316CA08F">
            <w:pPr>
              <w:spacing w:line="240" w:lineRule="exact"/>
              <w:jc w:val="left"/>
              <w:rPr>
                <w:rFonts w:ascii="Times New Roman" w:eastAsia="Times New Roman" w:hAnsi="Times New Roman" w:cs="Times New Roman"/>
                <w:sz w:val="24"/>
                <w:szCs w:val="24"/>
              </w:rPr>
            </w:pPr>
            <w:r w:rsidRPr="316CA08F">
              <w:rPr>
                <w:rFonts w:ascii="Calibri" w:eastAsia="Calibri" w:hAnsi="Calibri" w:cs="Calibri"/>
                <w:b/>
                <w:bCs/>
                <w:sz w:val="18"/>
                <w:szCs w:val="18"/>
              </w:rPr>
              <w:t>BSF - Bibliothèque Sans Frontières</w:t>
            </w:r>
            <w:r w:rsidRPr="316CA08F">
              <w:rPr>
                <w:rFonts w:ascii="Times New Roman" w:eastAsia="Times New Roman" w:hAnsi="Times New Roman" w:cs="Times New Roman"/>
                <w:b/>
                <w:bCs/>
                <w:sz w:val="24"/>
                <w:szCs w:val="24"/>
              </w:rPr>
              <w:t xml:space="preserve"> </w:t>
            </w:r>
          </w:p>
          <w:p w14:paraId="18D59FF4" w14:textId="02AC20B5" w:rsidR="63E37C38" w:rsidRPr="00D57CB0" w:rsidRDefault="316CA08F" w:rsidP="316CA08F">
            <w:pPr>
              <w:spacing w:line="240" w:lineRule="exact"/>
              <w:jc w:val="left"/>
              <w:rPr>
                <w:rFonts w:ascii="Calibri" w:eastAsia="Calibri" w:hAnsi="Calibri" w:cs="Calibri"/>
                <w:sz w:val="18"/>
                <w:szCs w:val="18"/>
              </w:rPr>
            </w:pPr>
            <w:r w:rsidRPr="316CA08F">
              <w:rPr>
                <w:rFonts w:ascii="Calibri" w:eastAsia="Calibri" w:hAnsi="Calibri" w:cs="Calibri"/>
                <w:sz w:val="18"/>
                <w:szCs w:val="18"/>
              </w:rPr>
              <w:t xml:space="preserve"> </w:t>
            </w:r>
          </w:p>
          <w:p w14:paraId="1F55E860" w14:textId="45883E7D" w:rsidR="63E37C38" w:rsidRPr="00D57CB0" w:rsidRDefault="5EA3A9E9" w:rsidP="316CA08F">
            <w:pPr>
              <w:spacing w:line="240" w:lineRule="exact"/>
              <w:jc w:val="left"/>
              <w:rPr>
                <w:rFonts w:ascii="Calibri" w:eastAsia="Calibri" w:hAnsi="Calibri" w:cs="Calibri"/>
                <w:sz w:val="18"/>
                <w:szCs w:val="18"/>
              </w:rPr>
            </w:pPr>
            <w:r w:rsidRPr="78D99270">
              <w:rPr>
                <w:rFonts w:ascii="Calibri" w:eastAsia="Calibri" w:hAnsi="Calibri" w:cs="Calibri"/>
                <w:sz w:val="18"/>
                <w:szCs w:val="18"/>
              </w:rPr>
              <w:t>Budget : 1</w:t>
            </w:r>
            <w:r w:rsidR="654A49CC" w:rsidRPr="78D99270">
              <w:rPr>
                <w:rFonts w:ascii="Calibri" w:eastAsia="Calibri" w:hAnsi="Calibri" w:cs="Calibri"/>
                <w:sz w:val="18"/>
                <w:szCs w:val="18"/>
              </w:rPr>
              <w:t>20</w:t>
            </w:r>
            <w:r w:rsidRPr="78D99270">
              <w:rPr>
                <w:rFonts w:ascii="Calibri" w:eastAsia="Calibri" w:hAnsi="Calibri" w:cs="Calibri"/>
                <w:sz w:val="18"/>
                <w:szCs w:val="18"/>
              </w:rPr>
              <w:t xml:space="preserve">.000€ </w:t>
            </w:r>
          </w:p>
          <w:p w14:paraId="556FDFDF" w14:textId="7EA858DE" w:rsidR="63E37C38" w:rsidRPr="00D57CB0" w:rsidRDefault="316CA08F" w:rsidP="316CA08F">
            <w:pPr>
              <w:spacing w:line="240" w:lineRule="exact"/>
              <w:jc w:val="left"/>
              <w:rPr>
                <w:rFonts w:ascii="Calibri" w:eastAsia="Calibri" w:hAnsi="Calibri" w:cs="Calibri"/>
                <w:sz w:val="18"/>
                <w:szCs w:val="18"/>
              </w:rPr>
            </w:pPr>
            <w:r w:rsidRPr="316CA08F">
              <w:rPr>
                <w:rFonts w:ascii="Calibri" w:eastAsia="Calibri" w:hAnsi="Calibri" w:cs="Calibri"/>
                <w:sz w:val="18"/>
                <w:szCs w:val="18"/>
              </w:rPr>
              <w:t xml:space="preserve"> R4 :  A 04 02</w:t>
            </w:r>
          </w:p>
          <w:p w14:paraId="77D8C038" w14:textId="6E4A40E1" w:rsidR="63E37C38" w:rsidRPr="00D57CB0" w:rsidRDefault="63E37C38" w:rsidP="316CA08F">
            <w:pPr>
              <w:spacing w:line="288" w:lineRule="auto"/>
              <w:jc w:val="left"/>
              <w:rPr>
                <w:rFonts w:eastAsia="Calibri" w:cs="Arial"/>
                <w:szCs w:val="21"/>
                <w:highlight w:val="cyan"/>
              </w:rPr>
            </w:pPr>
          </w:p>
        </w:tc>
        <w:tc>
          <w:tcPr>
            <w:tcW w:w="3040" w:type="dxa"/>
            <w:tcBorders>
              <w:top w:val="single" w:sz="8" w:space="0" w:color="auto"/>
              <w:left w:val="single" w:sz="8" w:space="0" w:color="auto"/>
              <w:bottom w:val="single" w:sz="8" w:space="0" w:color="auto"/>
              <w:right w:val="single" w:sz="8" w:space="0" w:color="auto"/>
            </w:tcBorders>
          </w:tcPr>
          <w:p w14:paraId="00354CF3" w14:textId="47BB569B" w:rsidR="63E37C38" w:rsidRPr="00035E9A" w:rsidRDefault="316CA08F" w:rsidP="316CA08F">
            <w:pPr>
              <w:spacing w:line="240" w:lineRule="exact"/>
              <w:rPr>
                <w:rFonts w:ascii="Calibri" w:eastAsia="Calibri" w:hAnsi="Calibri" w:cs="Calibri"/>
                <w:sz w:val="18"/>
                <w:szCs w:val="18"/>
              </w:rPr>
            </w:pPr>
            <w:r w:rsidRPr="316CA08F">
              <w:rPr>
                <w:rFonts w:ascii="Calibri" w:eastAsia="Calibri" w:hAnsi="Calibri" w:cs="Calibri"/>
                <w:b/>
                <w:bCs/>
                <w:sz w:val="18"/>
                <w:szCs w:val="18"/>
              </w:rPr>
              <w:t>Csub en octroi direct</w:t>
            </w:r>
            <w:r w:rsidRPr="316CA08F">
              <w:rPr>
                <w:rFonts w:ascii="Calibri" w:eastAsia="Calibri" w:hAnsi="Calibri" w:cs="Calibri"/>
                <w:sz w:val="18"/>
                <w:szCs w:val="18"/>
              </w:rPr>
              <w:t xml:space="preserve"> </w:t>
            </w:r>
          </w:p>
          <w:p w14:paraId="06EC0A2C" w14:textId="52A49BBA" w:rsidR="4AF4AC40" w:rsidRDefault="4AF4AC40" w:rsidP="4AF4AC40">
            <w:pPr>
              <w:spacing w:line="240" w:lineRule="exact"/>
              <w:rPr>
                <w:rFonts w:eastAsia="Calibri" w:cs="Arial"/>
                <w:szCs w:val="21"/>
              </w:rPr>
            </w:pPr>
          </w:p>
          <w:p w14:paraId="44BE9F63" w14:textId="58BE91CD" w:rsidR="63E37C38" w:rsidRPr="00035E9A" w:rsidRDefault="57A1AFD0" w:rsidP="6B38DB33">
            <w:pPr>
              <w:spacing w:line="240" w:lineRule="exact"/>
              <w:rPr>
                <w:rFonts w:ascii="Calibri" w:eastAsia="Calibri" w:hAnsi="Calibri" w:cs="Calibri"/>
                <w:sz w:val="18"/>
                <w:szCs w:val="18"/>
              </w:rPr>
            </w:pPr>
            <w:r w:rsidRPr="25D0CD9E">
              <w:rPr>
                <w:rFonts w:ascii="Calibri" w:eastAsia="Calibri" w:hAnsi="Calibri" w:cs="Calibri"/>
                <w:sz w:val="18"/>
                <w:szCs w:val="18"/>
              </w:rPr>
              <w:t xml:space="preserve">Mise en place de bibliothèques numériques au sein des établissements ciblés. </w:t>
            </w:r>
          </w:p>
          <w:p w14:paraId="6116AE03" w14:textId="324E23F7" w:rsidR="63E37C38" w:rsidRPr="00035E9A" w:rsidRDefault="57A1AFD0" w:rsidP="316CA08F">
            <w:pPr>
              <w:spacing w:line="240" w:lineRule="exact"/>
              <w:rPr>
                <w:rFonts w:ascii="Calibri" w:eastAsia="Calibri" w:hAnsi="Calibri" w:cs="Calibri"/>
                <w:sz w:val="18"/>
                <w:szCs w:val="18"/>
              </w:rPr>
            </w:pPr>
            <w:r w:rsidRPr="25D0CD9E">
              <w:rPr>
                <w:rFonts w:ascii="Calibri" w:eastAsia="Calibri" w:hAnsi="Calibri" w:cs="Calibri"/>
                <w:sz w:val="18"/>
                <w:szCs w:val="18"/>
              </w:rPr>
              <w:t xml:space="preserve">Action transversale </w:t>
            </w:r>
            <w:r w:rsidR="58ABE417" w:rsidRPr="6B38DB33">
              <w:rPr>
                <w:rFonts w:ascii="Calibri" w:eastAsia="Calibri" w:hAnsi="Calibri" w:cs="Calibri"/>
                <w:sz w:val="18"/>
                <w:szCs w:val="18"/>
              </w:rPr>
              <w:t>aux</w:t>
            </w:r>
            <w:r w:rsidRPr="25D0CD9E">
              <w:rPr>
                <w:rFonts w:ascii="Calibri" w:eastAsia="Calibri" w:hAnsi="Calibri" w:cs="Calibri"/>
                <w:sz w:val="18"/>
                <w:szCs w:val="18"/>
              </w:rPr>
              <w:t xml:space="preserve"> 3 interventions Education de Base (Kasaï Oriental, Haut Katanga et Sud-Ubangi)</w:t>
            </w:r>
          </w:p>
          <w:p w14:paraId="4F047054" w14:textId="03F2D448" w:rsidR="63E37C38" w:rsidRPr="00035E9A" w:rsidRDefault="63E37C38" w:rsidP="316CA08F">
            <w:pPr>
              <w:spacing w:line="257" w:lineRule="auto"/>
              <w:rPr>
                <w:rFonts w:eastAsia="Calibri" w:cs="Arial"/>
                <w:szCs w:val="21"/>
              </w:rPr>
            </w:pPr>
          </w:p>
        </w:tc>
        <w:tc>
          <w:tcPr>
            <w:tcW w:w="3639" w:type="dxa"/>
            <w:tcBorders>
              <w:top w:val="single" w:sz="8" w:space="0" w:color="auto"/>
              <w:left w:val="single" w:sz="8" w:space="0" w:color="auto"/>
              <w:bottom w:val="single" w:sz="8" w:space="0" w:color="auto"/>
              <w:right w:val="single" w:sz="8" w:space="0" w:color="auto"/>
            </w:tcBorders>
          </w:tcPr>
          <w:p w14:paraId="2F6F9F5A" w14:textId="42F93A3B" w:rsidR="63E37C38" w:rsidRPr="00035E9A" w:rsidRDefault="23DF3DE0" w:rsidP="316CA08F">
            <w:pPr>
              <w:spacing w:line="240" w:lineRule="exact"/>
              <w:rPr>
                <w:rFonts w:ascii="Calibri" w:eastAsia="Calibri" w:hAnsi="Calibri" w:cs="Calibri"/>
                <w:sz w:val="18"/>
                <w:szCs w:val="18"/>
              </w:rPr>
            </w:pPr>
            <w:r w:rsidRPr="4FAE9805">
              <w:rPr>
                <w:rFonts w:ascii="Calibri" w:eastAsia="Calibri" w:hAnsi="Calibri" w:cs="Calibri"/>
                <w:sz w:val="18"/>
                <w:szCs w:val="18"/>
              </w:rPr>
              <w:t>Bibliothèque Sans Frontières, ONG</w:t>
            </w:r>
            <w:r w:rsidR="00D94B42">
              <w:rPr>
                <w:rFonts w:ascii="Calibri" w:eastAsia="Calibri" w:hAnsi="Calibri" w:cs="Calibri"/>
                <w:sz w:val="18"/>
                <w:szCs w:val="18"/>
              </w:rPr>
              <w:t xml:space="preserve"> Belge</w:t>
            </w:r>
            <w:r w:rsidRPr="4FAE9805">
              <w:rPr>
                <w:rFonts w:ascii="Calibri" w:eastAsia="Calibri" w:hAnsi="Calibri" w:cs="Calibri"/>
                <w:sz w:val="18"/>
                <w:szCs w:val="18"/>
              </w:rPr>
              <w:t xml:space="preserve">   est déjà bien implantée en Afrique Centrale, Burundi et RDC. Des Csub ont permis de mettre en place avec succès des bibliothèques numériques utilisables même hors accès internet dans les établissements ETFP soutenus dans le cadre de EDUT </w:t>
            </w:r>
            <w:r w:rsidR="04076E98" w:rsidRPr="4FAE9805">
              <w:rPr>
                <w:rFonts w:ascii="Calibri" w:eastAsia="Calibri" w:hAnsi="Calibri" w:cs="Calibri"/>
                <w:sz w:val="18"/>
                <w:szCs w:val="18"/>
              </w:rPr>
              <w:t>et EDUKOR.</w:t>
            </w:r>
            <w:r w:rsidRPr="4FAE9805">
              <w:rPr>
                <w:rFonts w:ascii="Calibri" w:eastAsia="Calibri" w:hAnsi="Calibri" w:cs="Calibri"/>
                <w:sz w:val="18"/>
                <w:szCs w:val="18"/>
              </w:rPr>
              <w:t xml:space="preserve"> Poursuivre et étendre ce succès vers les établissements pilotes au niveau de l’Education de base pourra être fait avec une efficacité et efficience accrue</w:t>
            </w:r>
          </w:p>
          <w:p w14:paraId="11A227D6" w14:textId="56AB9D2A" w:rsidR="63E37C38" w:rsidRPr="00035E9A" w:rsidRDefault="63E37C38" w:rsidP="316CA08F">
            <w:pPr>
              <w:spacing w:line="288" w:lineRule="auto"/>
              <w:rPr>
                <w:rFonts w:eastAsia="Calibri" w:cs="Arial"/>
                <w:szCs w:val="21"/>
              </w:rPr>
            </w:pPr>
          </w:p>
        </w:tc>
      </w:tr>
    </w:tbl>
    <w:p w14:paraId="20A0CC62" w14:textId="69C4E562" w:rsidR="00BF4620" w:rsidRDefault="00BF4620" w:rsidP="66C58091">
      <w:pPr>
        <w:rPr>
          <w:rFonts w:eastAsia="Calibri" w:cs="Arial"/>
          <w:szCs w:val="21"/>
        </w:rPr>
      </w:pPr>
    </w:p>
    <w:p w14:paraId="51E74542" w14:textId="5577B2F0" w:rsidR="006058B7" w:rsidRDefault="450B5A4E">
      <w:pPr>
        <w:pStyle w:val="Titre3"/>
        <w:numPr>
          <w:ilvl w:val="2"/>
          <w:numId w:val="38"/>
        </w:numPr>
      </w:pPr>
      <w:bookmarkStart w:id="130" w:name="_Toc113804333"/>
      <w:r>
        <w:t>COD2201511</w:t>
      </w:r>
      <w:r w:rsidR="1A6293C5">
        <w:t xml:space="preserve"> Agriculture familiale et entreprenariat agricole e</w:t>
      </w:r>
      <w:r w:rsidR="6A5A90AF">
        <w:t>t rural</w:t>
      </w:r>
      <w:bookmarkEnd w:id="130"/>
    </w:p>
    <w:p w14:paraId="136F58E3" w14:textId="58B81759" w:rsidR="0079508E" w:rsidRPr="002976DF" w:rsidRDefault="00A645E6" w:rsidP="00A645E6">
      <w:pPr>
        <w:pStyle w:val="Lgende"/>
        <w:keepNext/>
        <w:jc w:val="left"/>
        <w:rPr>
          <w:color w:val="585756"/>
        </w:rPr>
      </w:pPr>
      <w:bookmarkStart w:id="131" w:name="_Toc113804353"/>
      <w:r w:rsidRPr="002976DF">
        <w:rPr>
          <w:color w:val="585756"/>
        </w:rPr>
        <w:t xml:space="preserve">Tableau </w:t>
      </w:r>
      <w:r w:rsidRPr="002976DF">
        <w:rPr>
          <w:color w:val="585756"/>
        </w:rPr>
        <w:fldChar w:fldCharType="begin"/>
      </w:r>
      <w:r w:rsidRPr="002976DF">
        <w:rPr>
          <w:color w:val="585756"/>
        </w:rPr>
        <w:instrText>SEQ Tableau \* ARABIC</w:instrText>
      </w:r>
      <w:r w:rsidRPr="002976DF">
        <w:rPr>
          <w:color w:val="585756"/>
        </w:rPr>
        <w:fldChar w:fldCharType="separate"/>
      </w:r>
      <w:r w:rsidR="00F71E25" w:rsidRPr="002976DF">
        <w:rPr>
          <w:noProof/>
          <w:color w:val="585756"/>
        </w:rPr>
        <w:t>14</w:t>
      </w:r>
      <w:r w:rsidRPr="002976DF">
        <w:rPr>
          <w:color w:val="585756"/>
        </w:rPr>
        <w:fldChar w:fldCharType="end"/>
      </w:r>
      <w:r w:rsidR="0079508E" w:rsidRPr="002976DF">
        <w:rPr>
          <w:color w:val="585756"/>
        </w:rPr>
        <w:t xml:space="preserve"> – ASC et convention de subside </w:t>
      </w:r>
      <w:r w:rsidR="00B2633F" w:rsidRPr="002976DF">
        <w:rPr>
          <w:color w:val="585756"/>
        </w:rPr>
        <w:t>agriculture familiale et entreprenariat agricole résilient et durable.</w:t>
      </w:r>
      <w:bookmarkEnd w:id="131"/>
      <w:r w:rsidR="00B2633F" w:rsidRPr="002976DF">
        <w:rPr>
          <w:color w:val="585756"/>
        </w:rPr>
        <w:t xml:space="preserve"> </w:t>
      </w:r>
    </w:p>
    <w:tbl>
      <w:tblPr>
        <w:tblStyle w:val="Grilledutableau3"/>
        <w:tblW w:w="9072" w:type="dxa"/>
        <w:jc w:val="center"/>
        <w:tblLayout w:type="fixed"/>
        <w:tblLook w:val="04A0" w:firstRow="1" w:lastRow="0" w:firstColumn="1" w:lastColumn="0" w:noHBand="0" w:noVBand="1"/>
      </w:tblPr>
      <w:tblGrid>
        <w:gridCol w:w="2623"/>
        <w:gridCol w:w="3066"/>
        <w:gridCol w:w="3383"/>
      </w:tblGrid>
      <w:tr w:rsidR="008F42B4" w:rsidRPr="008C6843" w14:paraId="19EFCEF6" w14:textId="77777777" w:rsidTr="002976DF">
        <w:trPr>
          <w:trHeight w:val="414"/>
          <w:jc w:val="center"/>
        </w:trPr>
        <w:tc>
          <w:tcPr>
            <w:tcW w:w="9072"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0EEF311" w14:textId="7C242A9B" w:rsidR="008F42B4" w:rsidRPr="007E6EF0" w:rsidRDefault="008F42B4" w:rsidP="009272B3">
            <w:pPr>
              <w:spacing w:line="288" w:lineRule="auto"/>
              <w:jc w:val="center"/>
              <w:rPr>
                <w:rFonts w:ascii="Calibri" w:eastAsia="Calibri" w:hAnsi="Calibri" w:cs="Calibri"/>
                <w:b/>
                <w:bCs/>
                <w:color w:val="FFFFFF" w:themeColor="background1"/>
                <w:sz w:val="18"/>
                <w:szCs w:val="18"/>
              </w:rPr>
            </w:pPr>
            <w:r w:rsidRPr="007E6EF0">
              <w:rPr>
                <w:rFonts w:ascii="Calibri" w:eastAsia="Calibri" w:hAnsi="Calibri" w:cs="Calibri"/>
                <w:b/>
                <w:bCs/>
                <w:color w:val="FFFFFF" w:themeColor="background1"/>
                <w:sz w:val="18"/>
                <w:szCs w:val="18"/>
              </w:rPr>
              <w:t>ASC et OCTROI DIRECT (Kasaï Oriental)</w:t>
            </w:r>
          </w:p>
        </w:tc>
      </w:tr>
      <w:tr w:rsidR="001C1A67" w:rsidRPr="008C6843" w14:paraId="3515446A" w14:textId="77777777" w:rsidTr="002976DF">
        <w:trPr>
          <w:trHeight w:val="750"/>
          <w:jc w:val="center"/>
        </w:trPr>
        <w:tc>
          <w:tcPr>
            <w:tcW w:w="262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A9CE0CE" w14:textId="77777777" w:rsidR="001C1A67" w:rsidRPr="007E6EF0" w:rsidRDefault="001C1A67" w:rsidP="009272B3">
            <w:pPr>
              <w:spacing w:line="288" w:lineRule="auto"/>
              <w:jc w:val="left"/>
              <w:rPr>
                <w:b/>
                <w:bCs/>
              </w:rPr>
            </w:pPr>
            <w:bookmarkStart w:id="132" w:name="_Hlk111191363"/>
            <w:r w:rsidRPr="007E6EF0">
              <w:rPr>
                <w:rFonts w:ascii="Calibri" w:eastAsia="Calibri" w:hAnsi="Calibri" w:cs="Calibri"/>
                <w:b/>
                <w:bCs/>
                <w:color w:val="FFFFFF" w:themeColor="background1"/>
                <w:sz w:val="18"/>
                <w:szCs w:val="18"/>
              </w:rPr>
              <w:t>ACTEUR DE MISE EN ŒUVRE</w:t>
            </w:r>
          </w:p>
          <w:p w14:paraId="2F6923B1" w14:textId="77777777" w:rsidR="001C1A67" w:rsidRPr="007E6EF0" w:rsidRDefault="001C1A67" w:rsidP="009272B3">
            <w:pPr>
              <w:spacing w:line="288" w:lineRule="auto"/>
              <w:jc w:val="left"/>
              <w:rPr>
                <w:b/>
                <w:bCs/>
              </w:rPr>
            </w:pPr>
            <w:r w:rsidRPr="007E6EF0">
              <w:rPr>
                <w:rFonts w:ascii="Calibri" w:eastAsia="Calibri" w:hAnsi="Calibri" w:cs="Calibri"/>
                <w:b/>
                <w:bCs/>
                <w:color w:val="FFFFFF" w:themeColor="background1"/>
                <w:sz w:val="18"/>
                <w:szCs w:val="18"/>
              </w:rPr>
              <w:t>Budget</w:t>
            </w:r>
          </w:p>
          <w:p w14:paraId="6F8B0382" w14:textId="77777777" w:rsidR="001C1A67" w:rsidRPr="007E6EF0" w:rsidRDefault="001C1A67" w:rsidP="009272B3">
            <w:pPr>
              <w:spacing w:line="288" w:lineRule="auto"/>
              <w:jc w:val="left"/>
              <w:rPr>
                <w:b/>
                <w:bCs/>
              </w:rPr>
            </w:pPr>
            <w:r w:rsidRPr="007E6EF0">
              <w:rPr>
                <w:rFonts w:ascii="Calibri" w:eastAsia="Calibri" w:hAnsi="Calibri" w:cs="Calibri"/>
                <w:b/>
                <w:bCs/>
                <w:color w:val="FFFFFF" w:themeColor="background1"/>
                <w:sz w:val="18"/>
                <w:szCs w:val="18"/>
              </w:rPr>
              <w:t xml:space="preserve">Résultats/Activités </w:t>
            </w:r>
          </w:p>
        </w:tc>
        <w:tc>
          <w:tcPr>
            <w:tcW w:w="3066"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31273A2" w14:textId="77777777" w:rsidR="001C1A67" w:rsidRPr="007E6EF0" w:rsidRDefault="001C1A67" w:rsidP="009272B3">
            <w:pPr>
              <w:spacing w:line="288" w:lineRule="auto"/>
              <w:jc w:val="center"/>
              <w:rPr>
                <w:b/>
                <w:bCs/>
              </w:rPr>
            </w:pPr>
            <w:r w:rsidRPr="007E6EF0">
              <w:rPr>
                <w:rFonts w:ascii="Calibri" w:eastAsia="Calibri" w:hAnsi="Calibri" w:cs="Calibri"/>
                <w:b/>
                <w:bCs/>
                <w:color w:val="FFFFFF" w:themeColor="background1"/>
                <w:sz w:val="18"/>
                <w:szCs w:val="18"/>
              </w:rPr>
              <w:t>OBJET</w:t>
            </w:r>
          </w:p>
          <w:p w14:paraId="35EAECC9" w14:textId="77777777" w:rsidR="001C1A67" w:rsidRPr="007E6EF0" w:rsidRDefault="001C1A67" w:rsidP="009272B3">
            <w:pPr>
              <w:spacing w:line="288" w:lineRule="auto"/>
              <w:jc w:val="center"/>
              <w:rPr>
                <w:b/>
                <w:bCs/>
              </w:rPr>
            </w:pPr>
            <w:r w:rsidRPr="007E6EF0">
              <w:rPr>
                <w:rFonts w:ascii="Calibri" w:eastAsia="Calibri" w:hAnsi="Calibri" w:cs="Calibri"/>
                <w:b/>
                <w:bCs/>
                <w:color w:val="FFFFFF" w:themeColor="background1"/>
                <w:sz w:val="18"/>
                <w:szCs w:val="18"/>
              </w:rPr>
              <w:t>CSUB / ASC / ConCoop (UN)</w:t>
            </w:r>
          </w:p>
        </w:tc>
        <w:tc>
          <w:tcPr>
            <w:tcW w:w="338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108ABA2F" w14:textId="77777777" w:rsidR="001C1A67" w:rsidRPr="007E6EF0" w:rsidRDefault="001C1A67" w:rsidP="009272B3">
            <w:pPr>
              <w:spacing w:line="288" w:lineRule="auto"/>
              <w:jc w:val="center"/>
              <w:rPr>
                <w:b/>
                <w:bCs/>
              </w:rPr>
            </w:pPr>
            <w:r w:rsidRPr="007E6EF0">
              <w:rPr>
                <w:rFonts w:ascii="Calibri" w:eastAsia="Calibri" w:hAnsi="Calibri" w:cs="Calibri"/>
                <w:b/>
                <w:bCs/>
                <w:color w:val="FFFFFF" w:themeColor="background1"/>
                <w:sz w:val="18"/>
                <w:szCs w:val="18"/>
              </w:rPr>
              <w:t>ARGUMENTAIRE</w:t>
            </w:r>
          </w:p>
        </w:tc>
      </w:tr>
      <w:tr w:rsidR="001C1A67" w:rsidRPr="008C6843" w14:paraId="12664853"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0BEE57D9" w14:textId="467F1E7E" w:rsidR="001C1A67" w:rsidRPr="008C6843" w:rsidRDefault="00F83867" w:rsidP="009272B3">
            <w:pPr>
              <w:spacing w:line="288" w:lineRule="auto"/>
              <w:jc w:val="left"/>
              <w:rPr>
                <w:lang w:val="fr-FR"/>
              </w:rPr>
            </w:pPr>
            <w:r>
              <w:rPr>
                <w:rFonts w:ascii="Calibri" w:eastAsia="Calibri" w:hAnsi="Calibri" w:cs="Calibri"/>
                <w:b/>
                <w:bCs/>
                <w:sz w:val="18"/>
                <w:szCs w:val="18"/>
                <w:lang w:val="fr-FR"/>
              </w:rPr>
              <w:t>RADELKOR</w:t>
            </w:r>
          </w:p>
          <w:p w14:paraId="51ACE24B" w14:textId="26AEF073" w:rsidR="001C1A67" w:rsidRPr="008C6843" w:rsidRDefault="00F83867" w:rsidP="009272B3">
            <w:pPr>
              <w:spacing w:line="288" w:lineRule="auto"/>
              <w:jc w:val="left"/>
              <w:rPr>
                <w:lang w:val="en-US"/>
              </w:rPr>
            </w:pPr>
            <w:r w:rsidRPr="008C6843">
              <w:rPr>
                <w:rFonts w:ascii="Calibri" w:eastAsia="Calibri" w:hAnsi="Calibri" w:cs="Calibri"/>
                <w:sz w:val="18"/>
                <w:szCs w:val="18"/>
                <w:lang w:val="en-US"/>
              </w:rPr>
              <w:t>Budget:</w:t>
            </w:r>
            <w:r w:rsidR="001C1A67" w:rsidRPr="008C6843">
              <w:rPr>
                <w:rFonts w:ascii="Calibri" w:eastAsia="Calibri" w:hAnsi="Calibri" w:cs="Calibri"/>
                <w:sz w:val="18"/>
                <w:szCs w:val="18"/>
                <w:lang w:val="en-US"/>
              </w:rPr>
              <w:t xml:space="preserve"> </w:t>
            </w:r>
            <w:r>
              <w:rPr>
                <w:rFonts w:ascii="Calibri" w:eastAsia="Calibri" w:hAnsi="Calibri" w:cs="Calibri"/>
                <w:sz w:val="18"/>
                <w:szCs w:val="18"/>
                <w:lang w:val="en-US"/>
              </w:rPr>
              <w:t>5</w:t>
            </w:r>
            <w:r w:rsidR="001C1A67">
              <w:rPr>
                <w:rFonts w:ascii="Calibri" w:eastAsia="Calibri" w:hAnsi="Calibri" w:cs="Calibri"/>
                <w:sz w:val="18"/>
                <w:szCs w:val="18"/>
                <w:lang w:val="en-US"/>
              </w:rPr>
              <w:t xml:space="preserve">0.000 </w:t>
            </w:r>
            <w:r w:rsidR="001C1A67" w:rsidRPr="008C6843">
              <w:rPr>
                <w:rFonts w:ascii="Calibri" w:eastAsia="Calibri" w:hAnsi="Calibri" w:cs="Calibri"/>
                <w:sz w:val="18"/>
                <w:szCs w:val="18"/>
                <w:lang w:val="en-US"/>
              </w:rPr>
              <w:t>EUR</w:t>
            </w:r>
          </w:p>
          <w:p w14:paraId="70723581" w14:textId="13047DA7" w:rsidR="001C1A67" w:rsidRPr="008C6843" w:rsidRDefault="001C1A67" w:rsidP="009272B3">
            <w:r w:rsidRPr="008C6843">
              <w:rPr>
                <w:rFonts w:ascii="Calibri" w:eastAsia="Calibri" w:hAnsi="Calibri" w:cs="Calibri"/>
                <w:sz w:val="18"/>
                <w:szCs w:val="18"/>
              </w:rPr>
              <w:t>R</w:t>
            </w:r>
            <w:r w:rsidR="00F83867">
              <w:rPr>
                <w:rFonts w:ascii="Calibri" w:eastAsia="Calibri" w:hAnsi="Calibri" w:cs="Calibri"/>
                <w:sz w:val="18"/>
                <w:szCs w:val="18"/>
              </w:rPr>
              <w:t>2</w:t>
            </w:r>
            <w:r w:rsidRPr="008C6843">
              <w:rPr>
                <w:rFonts w:ascii="Calibri" w:eastAsia="Calibri" w:hAnsi="Calibri" w:cs="Calibri"/>
                <w:sz w:val="18"/>
                <w:szCs w:val="18"/>
              </w:rPr>
              <w:t xml:space="preserve">/ A </w:t>
            </w:r>
            <w:r w:rsidR="00F83867">
              <w:rPr>
                <w:rFonts w:ascii="Calibri" w:eastAsia="Calibri" w:hAnsi="Calibri" w:cs="Calibri"/>
                <w:sz w:val="18"/>
                <w:szCs w:val="18"/>
              </w:rPr>
              <w:t>020301</w:t>
            </w:r>
          </w:p>
        </w:tc>
        <w:tc>
          <w:tcPr>
            <w:tcW w:w="3066" w:type="dxa"/>
            <w:tcBorders>
              <w:top w:val="single" w:sz="8" w:space="0" w:color="auto"/>
              <w:left w:val="single" w:sz="8" w:space="0" w:color="auto"/>
              <w:bottom w:val="single" w:sz="8" w:space="0" w:color="auto"/>
              <w:right w:val="single" w:sz="8" w:space="0" w:color="auto"/>
            </w:tcBorders>
          </w:tcPr>
          <w:p w14:paraId="11FB2F47" w14:textId="77777777" w:rsidR="002976DF" w:rsidRPr="00035E9A" w:rsidRDefault="002976DF" w:rsidP="002976DF">
            <w:pPr>
              <w:spacing w:line="240" w:lineRule="exact"/>
              <w:rPr>
                <w:rFonts w:ascii="Calibri" w:eastAsia="Calibri" w:hAnsi="Calibri" w:cs="Calibri"/>
                <w:sz w:val="18"/>
                <w:szCs w:val="18"/>
              </w:rPr>
            </w:pPr>
            <w:r w:rsidRPr="316CA08F">
              <w:rPr>
                <w:rFonts w:ascii="Calibri" w:eastAsia="Calibri" w:hAnsi="Calibri" w:cs="Calibri"/>
                <w:b/>
                <w:bCs/>
                <w:sz w:val="18"/>
                <w:szCs w:val="18"/>
              </w:rPr>
              <w:t>Csub en octroi direct</w:t>
            </w:r>
            <w:r w:rsidRPr="316CA08F">
              <w:rPr>
                <w:rFonts w:ascii="Calibri" w:eastAsia="Calibri" w:hAnsi="Calibri" w:cs="Calibri"/>
                <w:sz w:val="18"/>
                <w:szCs w:val="18"/>
              </w:rPr>
              <w:t xml:space="preserve"> </w:t>
            </w:r>
          </w:p>
          <w:p w14:paraId="687B8308" w14:textId="1B662FBE" w:rsidR="001C1A67" w:rsidRPr="008C6843" w:rsidRDefault="001C1A67" w:rsidP="009272B3">
            <w:pPr>
              <w:spacing w:line="257" w:lineRule="auto"/>
            </w:pPr>
            <w:r w:rsidRPr="008C6843">
              <w:rPr>
                <w:rFonts w:ascii="Calibri" w:eastAsia="Calibri" w:hAnsi="Calibri" w:cs="Calibri"/>
                <w:sz w:val="18"/>
                <w:szCs w:val="18"/>
              </w:rPr>
              <w:t>-</w:t>
            </w:r>
            <w:r w:rsidR="00F83867">
              <w:rPr>
                <w:rFonts w:ascii="Calibri" w:eastAsia="Calibri" w:hAnsi="Calibri" w:cs="Calibri"/>
                <w:sz w:val="18"/>
                <w:szCs w:val="18"/>
              </w:rPr>
              <w:t>Accompagnement soft des entrepreneurs qui comprend les formations et le coaching en montage de business plan, soft skills et de manière générale l’accompagnement des entrepreneurs à la définition et l’amélioration de leur projet.</w:t>
            </w:r>
          </w:p>
          <w:p w14:paraId="655EBCC5" w14:textId="77777777" w:rsidR="001C1A67" w:rsidRPr="008C6843" w:rsidRDefault="001C1A67" w:rsidP="009272B3">
            <w:pPr>
              <w:spacing w:line="257" w:lineRule="auto"/>
            </w:pPr>
          </w:p>
        </w:tc>
        <w:tc>
          <w:tcPr>
            <w:tcW w:w="3383" w:type="dxa"/>
            <w:tcBorders>
              <w:top w:val="single" w:sz="8" w:space="0" w:color="auto"/>
              <w:left w:val="single" w:sz="8" w:space="0" w:color="auto"/>
              <w:bottom w:val="single" w:sz="8" w:space="0" w:color="auto"/>
              <w:right w:val="single" w:sz="8" w:space="0" w:color="auto"/>
            </w:tcBorders>
          </w:tcPr>
          <w:p w14:paraId="7E7CBCDC" w14:textId="63982CD4" w:rsidR="001C1A67" w:rsidRPr="008C6843" w:rsidRDefault="00F83867" w:rsidP="009272B3">
            <w:pPr>
              <w:spacing w:line="288" w:lineRule="auto"/>
            </w:pPr>
            <w:r>
              <w:rPr>
                <w:rFonts w:ascii="Calibri" w:eastAsia="Calibri" w:hAnsi="Calibri" w:cs="Calibri"/>
                <w:sz w:val="18"/>
                <w:szCs w:val="18"/>
              </w:rPr>
              <w:t xml:space="preserve">Le Regroupement des Acteurs Locaux pour le Développement du Kasai Oriental (RADELKOR), est une association sans but lucratif à caractère social, créée le 03/11/2020, et ayant son siège social dans le quartier Lumumba, dans la commune de la Kanshi. Les membres fondateurs de l’ASBL incluent des représentants de la FEC, CATSR/AMO, l’EPST, et les 4 écoles techniques appuyés dans le cadre du projet EDUKOR (CDA Makala, EGSTK, Mwetu Don Bosco, CDA Mazzarello). L’objectif principale du RADELKOR est d’organiser des formations professionnelles accélérées à l’intention des porteurs de projets (entrepreneurs) et d’assurer leur accompagnement vers l’insertion professionnelle. Le projet EDUKOR a appuyé la création du RADELKOR qui sera </w:t>
            </w:r>
            <w:r>
              <w:rPr>
                <w:rFonts w:ascii="Calibri" w:eastAsia="Calibri" w:hAnsi="Calibri" w:cs="Calibri"/>
                <w:sz w:val="18"/>
                <w:szCs w:val="18"/>
              </w:rPr>
              <w:lastRenderedPageBreak/>
              <w:t xml:space="preserve">renforcé dans son offre de services et opérationnalisation dans le présent portefeuille, en renforçant la synergie avec le centre de ressources.  </w:t>
            </w:r>
          </w:p>
        </w:tc>
      </w:tr>
      <w:bookmarkEnd w:id="132"/>
      <w:tr w:rsidR="007E6EF0" w:rsidRPr="008C6843" w14:paraId="1D5A1DBD" w14:textId="77777777" w:rsidTr="002976DF">
        <w:trPr>
          <w:trHeight w:val="341"/>
          <w:jc w:val="center"/>
        </w:trPr>
        <w:tc>
          <w:tcPr>
            <w:tcW w:w="9072"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F925F2D" w14:textId="529F2510" w:rsidR="007E6EF0" w:rsidRPr="007E6EF0" w:rsidRDefault="007E6EF0" w:rsidP="009272B3">
            <w:pPr>
              <w:spacing w:line="288" w:lineRule="auto"/>
              <w:jc w:val="center"/>
              <w:rPr>
                <w:rFonts w:ascii="Calibri" w:eastAsia="Calibri" w:hAnsi="Calibri" w:cs="Calibri"/>
                <w:b/>
                <w:bCs/>
                <w:color w:val="FFFFFF" w:themeColor="background1"/>
                <w:sz w:val="18"/>
                <w:szCs w:val="18"/>
              </w:rPr>
            </w:pPr>
            <w:r w:rsidRPr="007E6EF0">
              <w:rPr>
                <w:rFonts w:ascii="Calibri" w:eastAsia="Calibri" w:hAnsi="Calibri" w:cs="Calibri"/>
                <w:b/>
                <w:bCs/>
                <w:color w:val="FFFFFF" w:themeColor="background1"/>
                <w:sz w:val="18"/>
                <w:szCs w:val="18"/>
              </w:rPr>
              <w:lastRenderedPageBreak/>
              <w:t>APPELS A PROPOSITION (Kasaï Oriental)</w:t>
            </w:r>
          </w:p>
        </w:tc>
      </w:tr>
      <w:tr w:rsidR="001C1A67" w:rsidRPr="008C6843" w14:paraId="29F1920A" w14:textId="77777777" w:rsidTr="002976DF">
        <w:trPr>
          <w:trHeight w:val="750"/>
          <w:jc w:val="center"/>
        </w:trPr>
        <w:tc>
          <w:tcPr>
            <w:tcW w:w="262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0BFF1BF" w14:textId="77777777" w:rsidR="001C1A67" w:rsidRPr="008C6843" w:rsidRDefault="001C1A67" w:rsidP="009272B3">
            <w:pPr>
              <w:spacing w:line="288" w:lineRule="auto"/>
              <w:jc w:val="left"/>
            </w:pPr>
            <w:r w:rsidRPr="008C6843">
              <w:rPr>
                <w:rFonts w:ascii="Calibri" w:eastAsia="Calibri" w:hAnsi="Calibri" w:cs="Calibri"/>
                <w:b/>
                <w:bCs/>
                <w:color w:val="FFFFFF" w:themeColor="background1"/>
                <w:sz w:val="18"/>
                <w:szCs w:val="18"/>
              </w:rPr>
              <w:t>ACTEUR DE MISE EN ŒUVRE</w:t>
            </w:r>
          </w:p>
          <w:p w14:paraId="5EA9EDF3" w14:textId="77777777" w:rsidR="001C1A67" w:rsidRPr="008C6843" w:rsidRDefault="001C1A67" w:rsidP="009272B3">
            <w:pPr>
              <w:spacing w:line="288" w:lineRule="auto"/>
              <w:jc w:val="left"/>
            </w:pPr>
            <w:r w:rsidRPr="008C6843">
              <w:rPr>
                <w:rFonts w:ascii="Calibri" w:eastAsia="Calibri" w:hAnsi="Calibri" w:cs="Calibri"/>
                <w:color w:val="FFFFFF" w:themeColor="background1"/>
                <w:sz w:val="18"/>
                <w:szCs w:val="18"/>
              </w:rPr>
              <w:t>Budget</w:t>
            </w:r>
          </w:p>
          <w:p w14:paraId="381A5AA5" w14:textId="77777777" w:rsidR="001C1A67" w:rsidRPr="008C6843" w:rsidRDefault="001C1A67" w:rsidP="009272B3">
            <w:pPr>
              <w:spacing w:line="288" w:lineRule="auto"/>
              <w:jc w:val="left"/>
            </w:pPr>
            <w:r w:rsidRPr="008C6843">
              <w:rPr>
                <w:rFonts w:ascii="Calibri" w:eastAsia="Calibri" w:hAnsi="Calibri" w:cs="Calibri"/>
                <w:color w:val="FFFFFF" w:themeColor="background1"/>
                <w:sz w:val="18"/>
                <w:szCs w:val="18"/>
              </w:rPr>
              <w:t xml:space="preserve">Résultats/Activités </w:t>
            </w:r>
          </w:p>
        </w:tc>
        <w:tc>
          <w:tcPr>
            <w:tcW w:w="3066"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6614494D" w14:textId="77777777" w:rsidR="001C1A67" w:rsidRPr="008C6843" w:rsidRDefault="001C1A67" w:rsidP="009272B3">
            <w:pPr>
              <w:spacing w:line="288" w:lineRule="auto"/>
              <w:jc w:val="center"/>
            </w:pPr>
            <w:r w:rsidRPr="008C6843">
              <w:rPr>
                <w:rFonts w:ascii="Calibri" w:eastAsia="Calibri" w:hAnsi="Calibri" w:cs="Calibri"/>
                <w:color w:val="FFFFFF" w:themeColor="background1"/>
                <w:sz w:val="18"/>
                <w:szCs w:val="18"/>
              </w:rPr>
              <w:t>OBJET</w:t>
            </w:r>
          </w:p>
          <w:p w14:paraId="334CF540" w14:textId="77777777" w:rsidR="001C1A67" w:rsidRPr="008C6843" w:rsidRDefault="001C1A67" w:rsidP="009272B3">
            <w:pPr>
              <w:spacing w:line="288" w:lineRule="auto"/>
              <w:jc w:val="center"/>
            </w:pPr>
            <w:r w:rsidRPr="008C6843">
              <w:rPr>
                <w:rFonts w:ascii="Calibri" w:eastAsia="Calibri" w:hAnsi="Calibri" w:cs="Calibri"/>
                <w:color w:val="FFFFFF" w:themeColor="background1"/>
                <w:sz w:val="18"/>
                <w:szCs w:val="18"/>
              </w:rPr>
              <w:t>CSUB / ASC / ConCoop (UN)</w:t>
            </w:r>
          </w:p>
        </w:tc>
        <w:tc>
          <w:tcPr>
            <w:tcW w:w="338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A696FC5" w14:textId="77777777" w:rsidR="001C1A67" w:rsidRPr="008C6843" w:rsidRDefault="001C1A67" w:rsidP="009272B3">
            <w:pPr>
              <w:spacing w:line="288" w:lineRule="auto"/>
              <w:jc w:val="center"/>
            </w:pPr>
            <w:r>
              <w:rPr>
                <w:rFonts w:ascii="Calibri" w:eastAsia="Calibri" w:hAnsi="Calibri" w:cs="Calibri"/>
                <w:color w:val="FFFFFF" w:themeColor="background1"/>
                <w:sz w:val="18"/>
                <w:szCs w:val="18"/>
              </w:rPr>
              <w:t>OBJECTIF RECHERCHES</w:t>
            </w:r>
          </w:p>
        </w:tc>
      </w:tr>
      <w:tr w:rsidR="00B24A42" w:rsidRPr="008C6843" w14:paraId="016A964A"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10F22A8E" w14:textId="303CC5F3" w:rsidR="00B24A42" w:rsidRDefault="00B24A42" w:rsidP="00B24A42">
            <w:pPr>
              <w:spacing w:line="288" w:lineRule="auto"/>
              <w:jc w:val="left"/>
              <w:rPr>
                <w:rFonts w:ascii="Calibri" w:eastAsia="Calibri" w:hAnsi="Calibri" w:cs="Calibri"/>
                <w:b/>
                <w:bCs/>
                <w:sz w:val="18"/>
                <w:szCs w:val="18"/>
              </w:rPr>
            </w:pPr>
            <w:r w:rsidRPr="00822558">
              <w:rPr>
                <w:rFonts w:ascii="Calibri" w:eastAsia="Calibri" w:hAnsi="Calibri" w:cs="Calibri"/>
                <w:b/>
                <w:bCs/>
                <w:sz w:val="18"/>
                <w:szCs w:val="18"/>
              </w:rPr>
              <w:t>ONG nationale ou internationale</w:t>
            </w:r>
          </w:p>
          <w:p w14:paraId="2682D50B" w14:textId="55A2C6A6" w:rsidR="00B24A42" w:rsidRDefault="00B24A42" w:rsidP="00B24A42">
            <w:pPr>
              <w:spacing w:line="288" w:lineRule="auto"/>
              <w:jc w:val="left"/>
              <w:rPr>
                <w:rFonts w:ascii="Calibri" w:eastAsia="Calibri" w:hAnsi="Calibri" w:cs="Calibri"/>
                <w:b/>
                <w:bCs/>
                <w:sz w:val="18"/>
                <w:szCs w:val="18"/>
              </w:rPr>
            </w:pPr>
            <w:r w:rsidRPr="00822558">
              <w:rPr>
                <w:rFonts w:ascii="Calibri" w:eastAsia="Calibri" w:hAnsi="Calibri" w:cs="Calibri"/>
                <w:sz w:val="18"/>
                <w:szCs w:val="18"/>
              </w:rPr>
              <w:t>R1/ A010</w:t>
            </w:r>
            <w:r>
              <w:rPr>
                <w:rFonts w:ascii="Calibri" w:eastAsia="Calibri" w:hAnsi="Calibri" w:cs="Calibri"/>
                <w:sz w:val="18"/>
                <w:szCs w:val="18"/>
              </w:rPr>
              <w:t>2</w:t>
            </w:r>
          </w:p>
          <w:p w14:paraId="0136E9A3" w14:textId="7203B6B5" w:rsidR="00B24A42" w:rsidRDefault="00B24A42" w:rsidP="00B24A42">
            <w:pPr>
              <w:spacing w:line="288" w:lineRule="auto"/>
              <w:jc w:val="left"/>
              <w:rPr>
                <w:rFonts w:ascii="Calibri" w:eastAsia="Calibri" w:hAnsi="Calibri" w:cs="Calibri"/>
                <w:sz w:val="18"/>
                <w:szCs w:val="18"/>
              </w:rPr>
            </w:pPr>
            <w:r w:rsidRPr="00822558">
              <w:rPr>
                <w:rFonts w:ascii="Calibri" w:eastAsia="Calibri" w:hAnsi="Calibri" w:cs="Calibri"/>
                <w:sz w:val="18"/>
                <w:szCs w:val="18"/>
              </w:rPr>
              <w:t>Budget</w:t>
            </w:r>
            <w:r>
              <w:rPr>
                <w:rFonts w:ascii="Calibri" w:eastAsia="Calibri" w:hAnsi="Calibri" w:cs="Calibri"/>
                <w:sz w:val="18"/>
                <w:szCs w:val="18"/>
              </w:rPr>
              <w:t> :</w:t>
            </w:r>
          </w:p>
          <w:p w14:paraId="355751D1" w14:textId="4C3CC480" w:rsidR="00B24A42" w:rsidRDefault="00B24A42">
            <w:pPr>
              <w:pStyle w:val="Paragraphedeliste"/>
              <w:numPr>
                <w:ilvl w:val="0"/>
                <w:numId w:val="34"/>
              </w:numPr>
              <w:spacing w:line="288" w:lineRule="auto"/>
              <w:jc w:val="left"/>
              <w:rPr>
                <w:rFonts w:ascii="Calibri" w:eastAsia="Calibri" w:hAnsi="Calibri" w:cs="Calibri"/>
                <w:sz w:val="18"/>
                <w:szCs w:val="18"/>
              </w:rPr>
            </w:pPr>
            <w:r>
              <w:rPr>
                <w:rFonts w:ascii="Calibri" w:eastAsia="Calibri" w:hAnsi="Calibri" w:cs="Calibri"/>
                <w:sz w:val="18"/>
                <w:szCs w:val="18"/>
              </w:rPr>
              <w:t>A</w:t>
            </w:r>
            <w:r w:rsidRPr="00B24A42">
              <w:rPr>
                <w:rFonts w:ascii="Calibri" w:eastAsia="Calibri" w:hAnsi="Calibri" w:cs="Calibri"/>
                <w:sz w:val="18"/>
                <w:szCs w:val="18"/>
              </w:rPr>
              <w:t>ctivité</w:t>
            </w:r>
            <w:r>
              <w:rPr>
                <w:rFonts w:ascii="Calibri" w:eastAsia="Calibri" w:hAnsi="Calibri" w:cs="Calibri"/>
                <w:sz w:val="18"/>
                <w:szCs w:val="18"/>
              </w:rPr>
              <w:t>s</w:t>
            </w:r>
            <w:r w:rsidRPr="00B24A42">
              <w:rPr>
                <w:rFonts w:ascii="Calibri" w:eastAsia="Calibri" w:hAnsi="Calibri" w:cs="Calibri"/>
                <w:sz w:val="18"/>
                <w:szCs w:val="18"/>
              </w:rPr>
              <w:t> : 850.000 EUR</w:t>
            </w:r>
          </w:p>
          <w:p w14:paraId="524B385E" w14:textId="4769C094" w:rsidR="00B24A42" w:rsidRDefault="00B24A42">
            <w:pPr>
              <w:pStyle w:val="Paragraphedeliste"/>
              <w:numPr>
                <w:ilvl w:val="0"/>
                <w:numId w:val="34"/>
              </w:numPr>
              <w:spacing w:line="288" w:lineRule="auto"/>
              <w:jc w:val="left"/>
              <w:rPr>
                <w:rFonts w:ascii="Calibri" w:eastAsia="Calibri" w:hAnsi="Calibri" w:cs="Calibri"/>
                <w:sz w:val="18"/>
                <w:szCs w:val="18"/>
              </w:rPr>
            </w:pPr>
            <w:r>
              <w:rPr>
                <w:rFonts w:ascii="Calibri" w:eastAsia="Calibri" w:hAnsi="Calibri" w:cs="Calibri"/>
                <w:sz w:val="18"/>
                <w:szCs w:val="18"/>
              </w:rPr>
              <w:t>Evaluation organisationnelle : 12.000 EUR</w:t>
            </w:r>
          </w:p>
          <w:p w14:paraId="52ADEBD1" w14:textId="6B7A3EDF" w:rsidR="00B24A42" w:rsidRPr="00B24A42" w:rsidRDefault="00B24A42">
            <w:pPr>
              <w:pStyle w:val="Paragraphedeliste"/>
              <w:numPr>
                <w:ilvl w:val="0"/>
                <w:numId w:val="34"/>
              </w:numPr>
              <w:spacing w:line="288" w:lineRule="auto"/>
              <w:jc w:val="left"/>
              <w:rPr>
                <w:rFonts w:ascii="Calibri" w:eastAsia="Calibri" w:hAnsi="Calibri" w:cs="Calibri"/>
                <w:sz w:val="18"/>
                <w:szCs w:val="18"/>
              </w:rPr>
            </w:pPr>
            <w:r>
              <w:rPr>
                <w:rFonts w:ascii="Calibri" w:eastAsia="Calibri" w:hAnsi="Calibri" w:cs="Calibri"/>
                <w:sz w:val="18"/>
                <w:szCs w:val="18"/>
              </w:rPr>
              <w:t>Audit externe : 40.000 EUR</w:t>
            </w:r>
          </w:p>
          <w:p w14:paraId="6BEDE3EB" w14:textId="6C52F82E" w:rsidR="00B24A42" w:rsidRPr="00822558" w:rsidRDefault="00B24A42" w:rsidP="00B24A42">
            <w:pPr>
              <w:spacing w:line="288" w:lineRule="auto"/>
              <w:jc w:val="left"/>
              <w:rPr>
                <w:rFonts w:ascii="Calibri" w:eastAsia="Calibri" w:hAnsi="Calibri" w:cs="Calibri"/>
                <w:sz w:val="18"/>
                <w:szCs w:val="18"/>
              </w:rPr>
            </w:pPr>
          </w:p>
          <w:p w14:paraId="02E76B06" w14:textId="3BD8DCE5" w:rsidR="00B24A42" w:rsidRDefault="00B24A42" w:rsidP="00B24A42">
            <w:pPr>
              <w:spacing w:line="288" w:lineRule="auto"/>
              <w:jc w:val="left"/>
              <w:rPr>
                <w:rFonts w:ascii="Calibri" w:eastAsia="Calibri" w:hAnsi="Calibri" w:cs="Calibri"/>
                <w:b/>
                <w:bCs/>
                <w:sz w:val="18"/>
                <w:szCs w:val="18"/>
              </w:rPr>
            </w:pPr>
          </w:p>
        </w:tc>
        <w:tc>
          <w:tcPr>
            <w:tcW w:w="3066" w:type="dxa"/>
            <w:tcBorders>
              <w:top w:val="single" w:sz="8" w:space="0" w:color="auto"/>
              <w:left w:val="single" w:sz="8" w:space="0" w:color="auto"/>
              <w:bottom w:val="single" w:sz="8" w:space="0" w:color="auto"/>
              <w:right w:val="single" w:sz="8" w:space="0" w:color="auto"/>
            </w:tcBorders>
          </w:tcPr>
          <w:p w14:paraId="4ABBC31C" w14:textId="039DF31C" w:rsidR="00FE553F" w:rsidRDefault="00FE553F" w:rsidP="00B24A42">
            <w:pPr>
              <w:spacing w:line="257" w:lineRule="auto"/>
              <w:rPr>
                <w:rFonts w:ascii="Calibri" w:eastAsia="Calibri" w:hAnsi="Calibri" w:cs="Calibri"/>
                <w:sz w:val="18"/>
                <w:szCs w:val="18"/>
              </w:rPr>
            </w:pPr>
            <w:r>
              <w:rPr>
                <w:rFonts w:ascii="Calibri" w:eastAsia="Calibri" w:hAnsi="Calibri" w:cs="Calibri"/>
                <w:sz w:val="18"/>
                <w:szCs w:val="18"/>
              </w:rPr>
              <w:t>Convention de subsides via appel à proposition</w:t>
            </w:r>
          </w:p>
          <w:p w14:paraId="5D842A2C" w14:textId="77777777" w:rsidR="00FE553F" w:rsidRDefault="00FE553F" w:rsidP="00B24A42">
            <w:pPr>
              <w:spacing w:line="257" w:lineRule="auto"/>
              <w:rPr>
                <w:rFonts w:ascii="Calibri" w:eastAsia="Calibri" w:hAnsi="Calibri" w:cs="Calibri"/>
                <w:sz w:val="18"/>
                <w:szCs w:val="18"/>
              </w:rPr>
            </w:pPr>
          </w:p>
          <w:p w14:paraId="030184A6" w14:textId="3311BE3C" w:rsidR="00B24A42" w:rsidRDefault="00B24A42" w:rsidP="00B24A42">
            <w:pPr>
              <w:spacing w:line="257" w:lineRule="auto"/>
              <w:rPr>
                <w:rFonts w:ascii="Calibri" w:eastAsia="Calibri" w:hAnsi="Calibri" w:cs="Calibri"/>
                <w:sz w:val="18"/>
                <w:szCs w:val="18"/>
              </w:rPr>
            </w:pPr>
            <w:r w:rsidRPr="00822558">
              <w:rPr>
                <w:rFonts w:ascii="Calibri" w:eastAsia="Calibri" w:hAnsi="Calibri" w:cs="Calibri"/>
                <w:sz w:val="18"/>
                <w:szCs w:val="18"/>
              </w:rPr>
              <w:t>Objet : Appui individualisé aux ménages agricoles vulnérables</w:t>
            </w:r>
          </w:p>
        </w:tc>
        <w:tc>
          <w:tcPr>
            <w:tcW w:w="3383" w:type="dxa"/>
            <w:tcBorders>
              <w:top w:val="single" w:sz="8" w:space="0" w:color="auto"/>
              <w:left w:val="single" w:sz="8" w:space="0" w:color="auto"/>
              <w:bottom w:val="single" w:sz="8" w:space="0" w:color="auto"/>
              <w:right w:val="single" w:sz="8" w:space="0" w:color="auto"/>
            </w:tcBorders>
          </w:tcPr>
          <w:p w14:paraId="2E58B53B" w14:textId="77777777" w:rsidR="00B24A42" w:rsidRPr="009F1853" w:rsidRDefault="00B24A42" w:rsidP="00B24A42">
            <w:pPr>
              <w:rPr>
                <w:rFonts w:ascii="Calibri" w:eastAsia="Calibri" w:hAnsi="Calibri" w:cs="Calibri"/>
                <w:sz w:val="18"/>
                <w:szCs w:val="18"/>
              </w:rPr>
            </w:pPr>
            <w:r>
              <w:rPr>
                <w:rFonts w:ascii="Calibri" w:eastAsia="Calibri" w:hAnsi="Calibri" w:cs="Calibri"/>
                <w:sz w:val="18"/>
                <w:szCs w:val="18"/>
              </w:rPr>
              <w:t>L’objectif est d’</w:t>
            </w:r>
            <w:r w:rsidRPr="009F1853">
              <w:rPr>
                <w:rFonts w:ascii="Calibri" w:eastAsia="Calibri" w:hAnsi="Calibri" w:cs="Calibri"/>
                <w:sz w:val="18"/>
                <w:szCs w:val="18"/>
              </w:rPr>
              <w:t xml:space="preserve">apporter un appui direct aux exploitations familiales les plus vulnérables </w:t>
            </w:r>
            <w:r>
              <w:rPr>
                <w:rFonts w:ascii="Calibri" w:eastAsia="Calibri" w:hAnsi="Calibri" w:cs="Calibri"/>
                <w:sz w:val="18"/>
                <w:szCs w:val="18"/>
              </w:rPr>
              <w:t>afin d’améliorer leur</w:t>
            </w:r>
            <w:r w:rsidRPr="009F1853">
              <w:rPr>
                <w:rFonts w:ascii="Calibri" w:eastAsia="Calibri" w:hAnsi="Calibri" w:cs="Calibri"/>
                <w:sz w:val="18"/>
                <w:szCs w:val="18"/>
              </w:rPr>
              <w:t xml:space="preserve"> résilience, face aux chocs (climatiques, alimentaires, …). L’approche utilisée </w:t>
            </w:r>
            <w:r>
              <w:rPr>
                <w:rFonts w:ascii="Calibri" w:eastAsia="Calibri" w:hAnsi="Calibri" w:cs="Calibri"/>
                <w:sz w:val="18"/>
                <w:szCs w:val="18"/>
              </w:rPr>
              <w:t>est le</w:t>
            </w:r>
            <w:r w:rsidRPr="009F1853">
              <w:rPr>
                <w:rFonts w:ascii="Calibri" w:eastAsia="Calibri" w:hAnsi="Calibri" w:cs="Calibri"/>
                <w:sz w:val="18"/>
                <w:szCs w:val="18"/>
              </w:rPr>
              <w:t xml:space="preserve"> conseil individualisé à l’exploitation et comprend trois volets afin d’apporter un appui holistique aux ménages appuyés : (1) appui technique : appui à la diversification des productions, intégration agriculture-élevage, valorisation du foncier (rotation, fertilité,..), (2) appui en gestion : comptabilité simplifiée, compte d’exploitation, diversification économique, (3) appui transversal : nutrition (repas équilibré), accès à l’eau, alphabétisation, répartition des tâches entre les hommes et les femmes.</w:t>
            </w:r>
          </w:p>
          <w:p w14:paraId="6C4A8203" w14:textId="77777777" w:rsidR="00B24A42" w:rsidRDefault="00B24A42" w:rsidP="00B24A42">
            <w:pPr>
              <w:spacing w:line="288" w:lineRule="auto"/>
              <w:rPr>
                <w:rFonts w:ascii="Calibri" w:eastAsia="Calibri" w:hAnsi="Calibri" w:cs="Calibri"/>
                <w:sz w:val="18"/>
                <w:szCs w:val="18"/>
              </w:rPr>
            </w:pPr>
          </w:p>
        </w:tc>
      </w:tr>
      <w:tr w:rsidR="00B24A42" w:rsidRPr="008C6843" w14:paraId="1FAA7524"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337C4953" w14:textId="5EAC6D09" w:rsidR="00B24A42" w:rsidRPr="008C6843" w:rsidRDefault="00B24A42" w:rsidP="00B24A42">
            <w:pPr>
              <w:spacing w:line="288" w:lineRule="auto"/>
              <w:jc w:val="left"/>
            </w:pPr>
            <w:r>
              <w:rPr>
                <w:rFonts w:ascii="Calibri" w:eastAsia="Calibri" w:hAnsi="Calibri" w:cs="Calibri"/>
                <w:b/>
                <w:bCs/>
                <w:sz w:val="18"/>
                <w:szCs w:val="18"/>
              </w:rPr>
              <w:t>ONG nationale ou internationale</w:t>
            </w:r>
          </w:p>
          <w:p w14:paraId="1319A010" w14:textId="5E719CEF" w:rsidR="00B24A42" w:rsidRPr="00B24A42" w:rsidRDefault="4CB877FD" w:rsidP="2EE61C70">
            <w:pPr>
              <w:spacing w:line="288" w:lineRule="auto"/>
              <w:jc w:val="left"/>
              <w:rPr>
                <w:rFonts w:ascii="Calibri" w:eastAsia="Calibri" w:hAnsi="Calibri" w:cs="Calibri"/>
                <w:sz w:val="18"/>
                <w:szCs w:val="18"/>
              </w:rPr>
            </w:pPr>
            <w:r w:rsidRPr="2EE61C70">
              <w:rPr>
                <w:rFonts w:ascii="Calibri" w:eastAsia="Calibri" w:hAnsi="Calibri" w:cs="Calibri"/>
                <w:sz w:val="18"/>
                <w:szCs w:val="18"/>
              </w:rPr>
              <w:t>Budget :</w:t>
            </w:r>
          </w:p>
          <w:p w14:paraId="4215B7C4" w14:textId="71452FD6" w:rsidR="00B24A42" w:rsidRPr="00B24A42" w:rsidRDefault="4CB877FD">
            <w:pPr>
              <w:pStyle w:val="Paragraphedeliste"/>
              <w:numPr>
                <w:ilvl w:val="0"/>
                <w:numId w:val="8"/>
              </w:numPr>
              <w:spacing w:line="288" w:lineRule="auto"/>
              <w:jc w:val="left"/>
              <w:rPr>
                <w:sz w:val="18"/>
                <w:szCs w:val="18"/>
              </w:rPr>
            </w:pPr>
            <w:r w:rsidRPr="2EE61C70">
              <w:rPr>
                <w:rFonts w:ascii="Calibri" w:eastAsia="Calibri" w:hAnsi="Calibri" w:cs="Calibri"/>
                <w:sz w:val="18"/>
                <w:szCs w:val="18"/>
              </w:rPr>
              <w:t>Activités:  75.000 EUR</w:t>
            </w:r>
          </w:p>
          <w:p w14:paraId="1C982FD1" w14:textId="0E7DFB80" w:rsidR="4CB877FD" w:rsidRDefault="4CB877FD">
            <w:pPr>
              <w:pStyle w:val="Paragraphedeliste"/>
              <w:numPr>
                <w:ilvl w:val="0"/>
                <w:numId w:val="34"/>
              </w:numPr>
              <w:spacing w:line="288" w:lineRule="auto"/>
              <w:jc w:val="left"/>
              <w:rPr>
                <w:rFonts w:ascii="Calibri" w:eastAsia="Calibri" w:hAnsi="Calibri" w:cs="Calibri"/>
                <w:sz w:val="18"/>
                <w:szCs w:val="18"/>
              </w:rPr>
            </w:pPr>
            <w:r w:rsidRPr="2EE61C70">
              <w:rPr>
                <w:rFonts w:ascii="Calibri" w:eastAsia="Calibri" w:hAnsi="Calibri" w:cs="Calibri"/>
                <w:sz w:val="18"/>
                <w:szCs w:val="18"/>
              </w:rPr>
              <w:t>Renforcement de capacités pour la mise en œuvre du subside : 15.000 EUR</w:t>
            </w:r>
          </w:p>
          <w:p w14:paraId="3E8495BB" w14:textId="576A894A" w:rsidR="2EE61C70" w:rsidRDefault="2EE61C70" w:rsidP="2EE61C70">
            <w:pPr>
              <w:spacing w:line="288" w:lineRule="auto"/>
              <w:jc w:val="left"/>
              <w:rPr>
                <w:rFonts w:eastAsia="Calibri" w:cs="Arial"/>
                <w:szCs w:val="21"/>
              </w:rPr>
            </w:pPr>
          </w:p>
          <w:p w14:paraId="5637A009" w14:textId="6E914AD8" w:rsidR="00B24A42" w:rsidRPr="008C6843" w:rsidRDefault="00B24A42" w:rsidP="00B24A42">
            <w:r w:rsidRPr="008C6843">
              <w:rPr>
                <w:rFonts w:ascii="Calibri" w:eastAsia="Calibri" w:hAnsi="Calibri" w:cs="Calibri"/>
                <w:sz w:val="18"/>
                <w:szCs w:val="18"/>
              </w:rPr>
              <w:t>R</w:t>
            </w:r>
            <w:r>
              <w:rPr>
                <w:rFonts w:ascii="Calibri" w:eastAsia="Calibri" w:hAnsi="Calibri" w:cs="Calibri"/>
                <w:sz w:val="18"/>
                <w:szCs w:val="18"/>
              </w:rPr>
              <w:t>1</w:t>
            </w:r>
            <w:r w:rsidRPr="008C6843">
              <w:rPr>
                <w:rFonts w:ascii="Calibri" w:eastAsia="Calibri" w:hAnsi="Calibri" w:cs="Calibri"/>
                <w:sz w:val="18"/>
                <w:szCs w:val="18"/>
              </w:rPr>
              <w:t>/ A 0</w:t>
            </w:r>
            <w:r>
              <w:rPr>
                <w:rFonts w:ascii="Calibri" w:eastAsia="Calibri" w:hAnsi="Calibri" w:cs="Calibri"/>
                <w:sz w:val="18"/>
                <w:szCs w:val="18"/>
              </w:rPr>
              <w:t>10401</w:t>
            </w:r>
          </w:p>
        </w:tc>
        <w:tc>
          <w:tcPr>
            <w:tcW w:w="3066" w:type="dxa"/>
            <w:tcBorders>
              <w:top w:val="single" w:sz="8" w:space="0" w:color="auto"/>
              <w:left w:val="single" w:sz="8" w:space="0" w:color="auto"/>
              <w:bottom w:val="single" w:sz="8" w:space="0" w:color="auto"/>
              <w:right w:val="single" w:sz="8" w:space="0" w:color="auto"/>
            </w:tcBorders>
          </w:tcPr>
          <w:p w14:paraId="2F035E33" w14:textId="632F982F" w:rsidR="00B24A42" w:rsidRDefault="00B24A42" w:rsidP="00B24A42">
            <w:pPr>
              <w:spacing w:line="257" w:lineRule="auto"/>
              <w:rPr>
                <w:rFonts w:ascii="Calibri" w:eastAsia="Calibri" w:hAnsi="Calibri" w:cs="Calibri"/>
                <w:sz w:val="18"/>
                <w:szCs w:val="18"/>
              </w:rPr>
            </w:pPr>
            <w:r>
              <w:rPr>
                <w:rFonts w:ascii="Calibri" w:eastAsia="Calibri" w:hAnsi="Calibri" w:cs="Calibri"/>
                <w:sz w:val="18"/>
                <w:szCs w:val="18"/>
              </w:rPr>
              <w:t>Convention de subsides via appel à proposition</w:t>
            </w:r>
          </w:p>
          <w:p w14:paraId="2F4197B4" w14:textId="77777777" w:rsidR="00B24A42" w:rsidRDefault="00B24A42" w:rsidP="00B24A42">
            <w:pPr>
              <w:spacing w:line="257" w:lineRule="auto"/>
              <w:rPr>
                <w:rFonts w:ascii="Calibri" w:eastAsia="Calibri" w:hAnsi="Calibri" w:cs="Calibri"/>
                <w:sz w:val="18"/>
                <w:szCs w:val="18"/>
              </w:rPr>
            </w:pPr>
          </w:p>
          <w:p w14:paraId="0265B1AE" w14:textId="48C876E5" w:rsidR="00B24A42" w:rsidRPr="008C6843" w:rsidRDefault="00B24A42" w:rsidP="00B24A42">
            <w:pPr>
              <w:spacing w:line="257" w:lineRule="auto"/>
            </w:pPr>
            <w:r>
              <w:rPr>
                <w:rFonts w:ascii="Calibri" w:eastAsia="Calibri" w:hAnsi="Calibri" w:cs="Calibri"/>
                <w:sz w:val="18"/>
                <w:szCs w:val="18"/>
              </w:rPr>
              <w:t>Objet : Alphabétisation et</w:t>
            </w:r>
            <w:r w:rsidR="0057482E">
              <w:rPr>
                <w:rFonts w:ascii="Calibri" w:eastAsia="Calibri" w:hAnsi="Calibri" w:cs="Calibri"/>
                <w:sz w:val="18"/>
                <w:szCs w:val="18"/>
              </w:rPr>
              <w:t xml:space="preserve"> renforcement du leadership féminin</w:t>
            </w:r>
          </w:p>
          <w:p w14:paraId="125E1929" w14:textId="77777777" w:rsidR="00B24A42" w:rsidRPr="008C6843" w:rsidRDefault="00B24A42" w:rsidP="00B24A42">
            <w:pPr>
              <w:spacing w:line="257" w:lineRule="auto"/>
            </w:pPr>
          </w:p>
        </w:tc>
        <w:tc>
          <w:tcPr>
            <w:tcW w:w="3383" w:type="dxa"/>
            <w:tcBorders>
              <w:top w:val="single" w:sz="8" w:space="0" w:color="auto"/>
              <w:left w:val="single" w:sz="8" w:space="0" w:color="auto"/>
              <w:bottom w:val="single" w:sz="8" w:space="0" w:color="auto"/>
              <w:right w:val="single" w:sz="8" w:space="0" w:color="auto"/>
            </w:tcBorders>
          </w:tcPr>
          <w:p w14:paraId="489F3B15" w14:textId="62E1F107" w:rsidR="00B24A42" w:rsidRPr="008C6843" w:rsidRDefault="00FE553F" w:rsidP="00B24A42">
            <w:pPr>
              <w:spacing w:line="288" w:lineRule="auto"/>
            </w:pPr>
            <w:r>
              <w:rPr>
                <w:rFonts w:ascii="Calibri" w:eastAsia="Calibri" w:hAnsi="Calibri" w:cs="Calibri"/>
                <w:sz w:val="18"/>
                <w:szCs w:val="18"/>
              </w:rPr>
              <w:t xml:space="preserve">L’objet du subside est </w:t>
            </w:r>
            <w:r w:rsidR="00CF1890">
              <w:rPr>
                <w:rFonts w:ascii="Calibri" w:eastAsia="Calibri" w:hAnsi="Calibri" w:cs="Calibri"/>
                <w:sz w:val="18"/>
                <w:szCs w:val="18"/>
              </w:rPr>
              <w:t>l’alphabétisation en priorité des femmes</w:t>
            </w:r>
            <w:r>
              <w:rPr>
                <w:rFonts w:ascii="Calibri" w:eastAsia="Calibri" w:hAnsi="Calibri" w:cs="Calibri"/>
                <w:sz w:val="18"/>
                <w:szCs w:val="18"/>
              </w:rPr>
              <w:t xml:space="preserve"> </w:t>
            </w:r>
            <w:r w:rsidR="00CF1890">
              <w:rPr>
                <w:rFonts w:ascii="Calibri" w:eastAsia="Calibri" w:hAnsi="Calibri" w:cs="Calibri"/>
                <w:sz w:val="18"/>
                <w:szCs w:val="18"/>
              </w:rPr>
              <w:t>ainsi que l’organisation d’activités contribuant au renforcement du leadership féminin.</w:t>
            </w:r>
          </w:p>
        </w:tc>
      </w:tr>
      <w:tr w:rsidR="00B2633F" w:rsidRPr="008C6843" w14:paraId="4AD2332D" w14:textId="77777777" w:rsidTr="002976DF">
        <w:trPr>
          <w:trHeight w:val="281"/>
          <w:jc w:val="center"/>
        </w:trPr>
        <w:tc>
          <w:tcPr>
            <w:tcW w:w="9072"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6FEBF991" w14:textId="3D0854AD" w:rsidR="00B2633F" w:rsidRPr="008C6843" w:rsidRDefault="00B2633F" w:rsidP="009272B3">
            <w:pPr>
              <w:spacing w:line="288" w:lineRule="auto"/>
              <w:jc w:val="center"/>
              <w:rPr>
                <w:rFonts w:ascii="Calibri" w:eastAsia="Calibri" w:hAnsi="Calibri" w:cs="Calibri"/>
                <w:color w:val="FFFFFF" w:themeColor="background1"/>
                <w:sz w:val="18"/>
                <w:szCs w:val="18"/>
              </w:rPr>
            </w:pPr>
            <w:r>
              <w:rPr>
                <w:rFonts w:ascii="Calibri" w:eastAsia="Calibri" w:hAnsi="Calibri" w:cs="Calibri"/>
                <w:color w:val="FFFFFF" w:themeColor="background1"/>
                <w:sz w:val="18"/>
                <w:szCs w:val="18"/>
              </w:rPr>
              <w:t>ASC ET OCTROI DIRECT (Lomami)</w:t>
            </w:r>
          </w:p>
        </w:tc>
      </w:tr>
      <w:tr w:rsidR="00A94585" w:rsidRPr="008C6843" w14:paraId="7F8FBC5A" w14:textId="77777777" w:rsidTr="002976DF">
        <w:trPr>
          <w:trHeight w:val="750"/>
          <w:jc w:val="center"/>
        </w:trPr>
        <w:tc>
          <w:tcPr>
            <w:tcW w:w="262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1961FE5" w14:textId="77777777" w:rsidR="00A94585" w:rsidRPr="008C6843" w:rsidRDefault="00A94585" w:rsidP="009272B3">
            <w:pPr>
              <w:spacing w:line="288" w:lineRule="auto"/>
              <w:jc w:val="left"/>
            </w:pPr>
            <w:r w:rsidRPr="008C6843">
              <w:rPr>
                <w:rFonts w:ascii="Calibri" w:eastAsia="Calibri" w:hAnsi="Calibri" w:cs="Calibri"/>
                <w:b/>
                <w:bCs/>
                <w:color w:val="FFFFFF" w:themeColor="background1"/>
                <w:sz w:val="18"/>
                <w:szCs w:val="18"/>
              </w:rPr>
              <w:t>ACTEUR DE MISE EN ŒUVRE</w:t>
            </w:r>
          </w:p>
          <w:p w14:paraId="17524BA4" w14:textId="77777777" w:rsidR="00A94585" w:rsidRPr="008C6843" w:rsidRDefault="00A94585" w:rsidP="009272B3">
            <w:pPr>
              <w:spacing w:line="288" w:lineRule="auto"/>
              <w:jc w:val="left"/>
            </w:pPr>
            <w:r w:rsidRPr="008C6843">
              <w:rPr>
                <w:rFonts w:ascii="Calibri" w:eastAsia="Calibri" w:hAnsi="Calibri" w:cs="Calibri"/>
                <w:color w:val="FFFFFF" w:themeColor="background1"/>
                <w:sz w:val="18"/>
                <w:szCs w:val="18"/>
              </w:rPr>
              <w:t>Budget</w:t>
            </w:r>
          </w:p>
          <w:p w14:paraId="4B2C95F0" w14:textId="77777777" w:rsidR="00A94585" w:rsidRPr="008C6843" w:rsidRDefault="00A94585" w:rsidP="009272B3">
            <w:pPr>
              <w:spacing w:line="288" w:lineRule="auto"/>
              <w:jc w:val="left"/>
            </w:pPr>
            <w:r w:rsidRPr="008C6843">
              <w:rPr>
                <w:rFonts w:ascii="Calibri" w:eastAsia="Calibri" w:hAnsi="Calibri" w:cs="Calibri"/>
                <w:color w:val="FFFFFF" w:themeColor="background1"/>
                <w:sz w:val="18"/>
                <w:szCs w:val="18"/>
              </w:rPr>
              <w:t xml:space="preserve">Résultats/Activités </w:t>
            </w:r>
          </w:p>
        </w:tc>
        <w:tc>
          <w:tcPr>
            <w:tcW w:w="3066"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880FD58" w14:textId="77777777" w:rsidR="00A94585" w:rsidRPr="008C6843" w:rsidRDefault="00A94585" w:rsidP="009272B3">
            <w:pPr>
              <w:spacing w:line="288" w:lineRule="auto"/>
              <w:jc w:val="center"/>
            </w:pPr>
            <w:r w:rsidRPr="008C6843">
              <w:rPr>
                <w:rFonts w:ascii="Calibri" w:eastAsia="Calibri" w:hAnsi="Calibri" w:cs="Calibri"/>
                <w:color w:val="FFFFFF" w:themeColor="background1"/>
                <w:sz w:val="18"/>
                <w:szCs w:val="18"/>
              </w:rPr>
              <w:t>OBJET</w:t>
            </w:r>
          </w:p>
          <w:p w14:paraId="5783D4AF" w14:textId="77777777" w:rsidR="00A94585" w:rsidRPr="008C6843" w:rsidRDefault="00A94585" w:rsidP="009272B3">
            <w:pPr>
              <w:spacing w:line="288" w:lineRule="auto"/>
              <w:jc w:val="center"/>
            </w:pPr>
            <w:r w:rsidRPr="008C6843">
              <w:rPr>
                <w:rFonts w:ascii="Calibri" w:eastAsia="Calibri" w:hAnsi="Calibri" w:cs="Calibri"/>
                <w:color w:val="FFFFFF" w:themeColor="background1"/>
                <w:sz w:val="18"/>
                <w:szCs w:val="18"/>
              </w:rPr>
              <w:t>CSUB / ASC / ConCoop (UN)</w:t>
            </w:r>
          </w:p>
        </w:tc>
        <w:tc>
          <w:tcPr>
            <w:tcW w:w="338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778334DB" w14:textId="77777777" w:rsidR="00A94585" w:rsidRPr="008C6843" w:rsidRDefault="00A94585" w:rsidP="009272B3">
            <w:pPr>
              <w:spacing w:line="288" w:lineRule="auto"/>
              <w:jc w:val="center"/>
            </w:pPr>
            <w:r w:rsidRPr="008C6843">
              <w:rPr>
                <w:rFonts w:ascii="Calibri" w:eastAsia="Calibri" w:hAnsi="Calibri" w:cs="Calibri"/>
                <w:color w:val="FFFFFF" w:themeColor="background1"/>
                <w:sz w:val="18"/>
                <w:szCs w:val="18"/>
              </w:rPr>
              <w:t>ARGUMENTAIRE</w:t>
            </w:r>
          </w:p>
        </w:tc>
      </w:tr>
      <w:tr w:rsidR="00A94585" w:rsidRPr="008C6843" w14:paraId="572FB7C5" w14:textId="77777777" w:rsidTr="002976DF">
        <w:trPr>
          <w:trHeight w:val="400"/>
          <w:jc w:val="center"/>
        </w:trPr>
        <w:tc>
          <w:tcPr>
            <w:tcW w:w="2623" w:type="dxa"/>
            <w:tcBorders>
              <w:top w:val="single" w:sz="8" w:space="0" w:color="auto"/>
              <w:left w:val="single" w:sz="8" w:space="0" w:color="auto"/>
              <w:bottom w:val="single" w:sz="8" w:space="0" w:color="auto"/>
              <w:right w:val="single" w:sz="8" w:space="0" w:color="auto"/>
            </w:tcBorders>
          </w:tcPr>
          <w:p w14:paraId="4839C035" w14:textId="70052AA1" w:rsidR="00A94585" w:rsidRPr="008C6843" w:rsidRDefault="00A94585" w:rsidP="009272B3">
            <w:pPr>
              <w:spacing w:line="288" w:lineRule="auto"/>
              <w:jc w:val="left"/>
              <w:rPr>
                <w:lang w:val="fr-FR"/>
              </w:rPr>
            </w:pPr>
            <w:r>
              <w:rPr>
                <w:rFonts w:ascii="Calibri" w:eastAsia="Calibri" w:hAnsi="Calibri" w:cs="Calibri"/>
                <w:b/>
                <w:bCs/>
                <w:sz w:val="18"/>
                <w:szCs w:val="18"/>
                <w:lang w:val="fr-FR"/>
              </w:rPr>
              <w:t>INERA  Ngandajika</w:t>
            </w:r>
          </w:p>
          <w:p w14:paraId="4E602032" w14:textId="7FF41264" w:rsidR="00A94585" w:rsidRPr="00A94585" w:rsidRDefault="26288654" w:rsidP="2EE61C70">
            <w:pPr>
              <w:spacing w:line="288" w:lineRule="auto"/>
              <w:jc w:val="left"/>
              <w:rPr>
                <w:lang w:val="fr-FR"/>
              </w:rPr>
            </w:pPr>
            <w:r w:rsidRPr="2EE61C70">
              <w:rPr>
                <w:rFonts w:ascii="Calibri" w:eastAsia="Calibri" w:hAnsi="Calibri" w:cs="Calibri"/>
                <w:sz w:val="18"/>
                <w:szCs w:val="18"/>
                <w:lang w:val="fr-FR"/>
              </w:rPr>
              <w:t xml:space="preserve">Budget: </w:t>
            </w:r>
          </w:p>
          <w:p w14:paraId="6A8F804D" w14:textId="264FB21D" w:rsidR="00A94585" w:rsidRPr="00A94585" w:rsidRDefault="26288654">
            <w:pPr>
              <w:pStyle w:val="Paragraphedeliste"/>
              <w:numPr>
                <w:ilvl w:val="0"/>
                <w:numId w:val="7"/>
              </w:numPr>
              <w:spacing w:line="288" w:lineRule="auto"/>
              <w:jc w:val="left"/>
              <w:rPr>
                <w:szCs w:val="21"/>
                <w:lang w:val="fr-FR"/>
              </w:rPr>
            </w:pPr>
            <w:r w:rsidRPr="2EE61C70">
              <w:rPr>
                <w:rFonts w:ascii="Calibri" w:eastAsia="Calibri" w:hAnsi="Calibri" w:cs="Calibri"/>
                <w:sz w:val="18"/>
                <w:szCs w:val="18"/>
                <w:lang w:val="fr-FR"/>
              </w:rPr>
              <w:t>Activités: 50.000 EUR</w:t>
            </w:r>
          </w:p>
          <w:p w14:paraId="6CDF2376" w14:textId="2905A4A0" w:rsidR="2EE61C70" w:rsidRDefault="78C471A2">
            <w:pPr>
              <w:pStyle w:val="Paragraphedeliste"/>
              <w:numPr>
                <w:ilvl w:val="0"/>
                <w:numId w:val="7"/>
              </w:numPr>
              <w:spacing w:line="288" w:lineRule="auto"/>
              <w:jc w:val="left"/>
              <w:rPr>
                <w:lang w:val="fr-FR"/>
              </w:rPr>
            </w:pPr>
            <w:r w:rsidRPr="52A49F95">
              <w:rPr>
                <w:rFonts w:ascii="Calibri" w:eastAsia="Calibri" w:hAnsi="Calibri" w:cs="Calibri"/>
                <w:sz w:val="18"/>
                <w:szCs w:val="18"/>
                <w:lang w:val="fr-FR"/>
              </w:rPr>
              <w:t>Renforcement de capacités pour la mise en œuvre du subsides: 15.000 EUR</w:t>
            </w:r>
          </w:p>
          <w:p w14:paraId="1E39FC04" w14:textId="137545A7" w:rsidR="00A94585" w:rsidRPr="008C6843" w:rsidRDefault="00A94585" w:rsidP="009272B3">
            <w:r w:rsidRPr="008C6843">
              <w:rPr>
                <w:rFonts w:ascii="Calibri" w:eastAsia="Calibri" w:hAnsi="Calibri" w:cs="Calibri"/>
                <w:sz w:val="18"/>
                <w:szCs w:val="18"/>
              </w:rPr>
              <w:t>R</w:t>
            </w:r>
            <w:r>
              <w:rPr>
                <w:rFonts w:ascii="Calibri" w:eastAsia="Calibri" w:hAnsi="Calibri" w:cs="Calibri"/>
                <w:sz w:val="18"/>
                <w:szCs w:val="18"/>
              </w:rPr>
              <w:t>1</w:t>
            </w:r>
            <w:r w:rsidRPr="008C6843">
              <w:rPr>
                <w:rFonts w:ascii="Calibri" w:eastAsia="Calibri" w:hAnsi="Calibri" w:cs="Calibri"/>
                <w:sz w:val="18"/>
                <w:szCs w:val="18"/>
              </w:rPr>
              <w:t xml:space="preserve">/ </w:t>
            </w:r>
            <w:r>
              <w:rPr>
                <w:rFonts w:ascii="Calibri" w:eastAsia="Calibri" w:hAnsi="Calibri" w:cs="Calibri"/>
                <w:sz w:val="18"/>
                <w:szCs w:val="18"/>
              </w:rPr>
              <w:t>B010306</w:t>
            </w:r>
          </w:p>
        </w:tc>
        <w:tc>
          <w:tcPr>
            <w:tcW w:w="3066" w:type="dxa"/>
            <w:tcBorders>
              <w:top w:val="single" w:sz="8" w:space="0" w:color="auto"/>
              <w:left w:val="single" w:sz="8" w:space="0" w:color="auto"/>
              <w:bottom w:val="single" w:sz="8" w:space="0" w:color="auto"/>
              <w:right w:val="single" w:sz="8" w:space="0" w:color="auto"/>
            </w:tcBorders>
          </w:tcPr>
          <w:p w14:paraId="3185EA77" w14:textId="7103F138" w:rsidR="00A94585" w:rsidRDefault="00D270C5" w:rsidP="009272B3">
            <w:pPr>
              <w:spacing w:line="257" w:lineRule="auto"/>
              <w:rPr>
                <w:rFonts w:ascii="Calibri" w:eastAsia="Calibri" w:hAnsi="Calibri" w:cs="Calibri"/>
                <w:sz w:val="18"/>
                <w:szCs w:val="18"/>
              </w:rPr>
            </w:pPr>
            <w:r>
              <w:rPr>
                <w:rFonts w:ascii="Calibri" w:eastAsia="Calibri" w:hAnsi="Calibri" w:cs="Calibri"/>
                <w:sz w:val="18"/>
                <w:szCs w:val="18"/>
              </w:rPr>
              <w:t>CSub en octroi direct</w:t>
            </w:r>
          </w:p>
          <w:p w14:paraId="3F49EB2D" w14:textId="41572F72" w:rsidR="00D270C5" w:rsidRDefault="00D270C5" w:rsidP="009272B3">
            <w:pPr>
              <w:spacing w:line="257" w:lineRule="auto"/>
              <w:rPr>
                <w:rFonts w:ascii="Calibri" w:eastAsia="Calibri" w:hAnsi="Calibri" w:cs="Calibri"/>
                <w:sz w:val="18"/>
                <w:szCs w:val="18"/>
              </w:rPr>
            </w:pPr>
          </w:p>
          <w:p w14:paraId="48C40A92" w14:textId="45A613DF" w:rsidR="00D270C5" w:rsidRPr="008C6843" w:rsidRDefault="00D270C5" w:rsidP="009272B3">
            <w:pPr>
              <w:spacing w:line="257" w:lineRule="auto"/>
            </w:pPr>
            <w:r>
              <w:rPr>
                <w:rFonts w:ascii="Calibri" w:eastAsia="Calibri" w:hAnsi="Calibri" w:cs="Calibri"/>
                <w:sz w:val="18"/>
                <w:szCs w:val="18"/>
              </w:rPr>
              <w:t>Soutien à la recherche pour la mise en place de solutions agroécologiques au service des agriculteurs</w:t>
            </w:r>
          </w:p>
          <w:p w14:paraId="798095DE" w14:textId="77777777" w:rsidR="00A94585" w:rsidRPr="008C6843" w:rsidRDefault="00A94585" w:rsidP="009272B3">
            <w:pPr>
              <w:spacing w:line="257" w:lineRule="auto"/>
            </w:pPr>
          </w:p>
        </w:tc>
        <w:tc>
          <w:tcPr>
            <w:tcW w:w="3383" w:type="dxa"/>
            <w:tcBorders>
              <w:top w:val="single" w:sz="8" w:space="0" w:color="auto"/>
              <w:left w:val="single" w:sz="8" w:space="0" w:color="auto"/>
              <w:bottom w:val="single" w:sz="8" w:space="0" w:color="auto"/>
              <w:right w:val="single" w:sz="8" w:space="0" w:color="auto"/>
            </w:tcBorders>
          </w:tcPr>
          <w:p w14:paraId="55026028" w14:textId="3F365821" w:rsidR="00A94585" w:rsidRPr="008C6843" w:rsidRDefault="00D270C5" w:rsidP="009272B3">
            <w:pPr>
              <w:spacing w:line="288" w:lineRule="auto"/>
            </w:pPr>
            <w:r>
              <w:rPr>
                <w:rFonts w:ascii="Calibri" w:eastAsia="Calibri" w:hAnsi="Calibri" w:cs="Calibri"/>
                <w:sz w:val="18"/>
                <w:szCs w:val="18"/>
              </w:rPr>
              <w:t xml:space="preserve">L’Institut National d’Etudes et de Recherches Agronomiques (INERA) est la principale agence de recherche agricole de la RD Congo. </w:t>
            </w:r>
            <w:r w:rsidR="00C83492">
              <w:rPr>
                <w:rFonts w:ascii="Calibri" w:eastAsia="Calibri" w:hAnsi="Calibri" w:cs="Calibri"/>
                <w:sz w:val="18"/>
                <w:szCs w:val="18"/>
              </w:rPr>
              <w:t>C’est une agence publique relevant</w:t>
            </w:r>
            <w:r>
              <w:rPr>
                <w:rFonts w:ascii="Calibri" w:eastAsia="Calibri" w:hAnsi="Calibri" w:cs="Calibri"/>
                <w:sz w:val="18"/>
                <w:szCs w:val="18"/>
              </w:rPr>
              <w:t xml:space="preserve"> du Ministère de l’Enseignement Supérieur et de la Recherche Scientifique et s’occupe de la recherche sur les cultures agricoles, l’</w:t>
            </w:r>
            <w:r w:rsidR="00961401">
              <w:rPr>
                <w:rFonts w:ascii="Calibri" w:eastAsia="Calibri" w:hAnsi="Calibri" w:cs="Calibri"/>
                <w:sz w:val="18"/>
                <w:szCs w:val="18"/>
              </w:rPr>
              <w:t>élevage</w:t>
            </w:r>
            <w:r>
              <w:rPr>
                <w:rFonts w:ascii="Calibri" w:eastAsia="Calibri" w:hAnsi="Calibri" w:cs="Calibri"/>
                <w:sz w:val="18"/>
                <w:szCs w:val="18"/>
              </w:rPr>
              <w:t xml:space="preserve">, la foresterie et la pêche. </w:t>
            </w:r>
            <w:r w:rsidR="00A94585">
              <w:rPr>
                <w:rFonts w:ascii="Calibri" w:eastAsia="Calibri" w:hAnsi="Calibri" w:cs="Calibri"/>
                <w:sz w:val="18"/>
                <w:szCs w:val="18"/>
              </w:rPr>
              <w:t xml:space="preserve"> </w:t>
            </w:r>
            <w:r w:rsidR="00961401" w:rsidRPr="00961401">
              <w:rPr>
                <w:rFonts w:ascii="Calibri" w:eastAsia="Calibri" w:hAnsi="Calibri" w:cs="Calibri"/>
                <w:sz w:val="18"/>
                <w:szCs w:val="18"/>
              </w:rPr>
              <w:t>Il regroupe 12 centres et stations de recherche à travers le pays qui travaillent sur la recherche adaptative pertinente sur le plan local.</w:t>
            </w:r>
            <w:r w:rsidR="00961401">
              <w:rPr>
                <w:rFonts w:ascii="Calibri" w:eastAsia="Calibri" w:hAnsi="Calibri" w:cs="Calibri"/>
                <w:sz w:val="18"/>
                <w:szCs w:val="18"/>
              </w:rPr>
              <w:t xml:space="preserve"> L’INERA de Ngandajika a déjà </w:t>
            </w:r>
            <w:r w:rsidR="00961401">
              <w:rPr>
                <w:rFonts w:ascii="Calibri" w:eastAsia="Calibri" w:hAnsi="Calibri" w:cs="Calibri"/>
                <w:sz w:val="18"/>
                <w:szCs w:val="18"/>
              </w:rPr>
              <w:lastRenderedPageBreak/>
              <w:t xml:space="preserve">bénéficié de conventions de subsides dans le cadre du PRODAKOR notamment dans le cadre de recherches sur la production de semences de base visant à améliorer </w:t>
            </w:r>
            <w:r w:rsidR="00C83492">
              <w:rPr>
                <w:rFonts w:ascii="Calibri" w:eastAsia="Calibri" w:hAnsi="Calibri" w:cs="Calibri"/>
                <w:sz w:val="18"/>
                <w:szCs w:val="18"/>
              </w:rPr>
              <w:t>la productivité agronomique ainsi que dans l’évaluation des itinéraires techniques appropriés à la zone.</w:t>
            </w:r>
          </w:p>
        </w:tc>
      </w:tr>
      <w:tr w:rsidR="00A94585" w:rsidRPr="008C6843" w14:paraId="2BA0B529"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40E390FB" w14:textId="226957B6" w:rsidR="00A94585" w:rsidRPr="008C6843" w:rsidRDefault="00A94585" w:rsidP="00A94585">
            <w:pPr>
              <w:spacing w:line="288" w:lineRule="auto"/>
              <w:jc w:val="left"/>
              <w:rPr>
                <w:lang w:val="fr-FR"/>
              </w:rPr>
            </w:pPr>
            <w:r>
              <w:rPr>
                <w:rFonts w:ascii="Calibri" w:eastAsia="Calibri" w:hAnsi="Calibri" w:cs="Calibri"/>
                <w:b/>
                <w:bCs/>
                <w:sz w:val="18"/>
                <w:szCs w:val="18"/>
                <w:lang w:val="fr-FR"/>
              </w:rPr>
              <w:lastRenderedPageBreak/>
              <w:t>CIRAD</w:t>
            </w:r>
          </w:p>
          <w:p w14:paraId="753DC898" w14:textId="1194791A" w:rsidR="00A94585" w:rsidRPr="00A94585" w:rsidRDefault="00A94585" w:rsidP="00A94585">
            <w:pPr>
              <w:spacing w:line="288" w:lineRule="auto"/>
              <w:jc w:val="left"/>
              <w:rPr>
                <w:lang w:val="fr-FR"/>
              </w:rPr>
            </w:pPr>
            <w:r w:rsidRPr="00A94585">
              <w:rPr>
                <w:rFonts w:ascii="Calibri" w:eastAsia="Calibri" w:hAnsi="Calibri" w:cs="Calibri"/>
                <w:sz w:val="18"/>
                <w:szCs w:val="18"/>
                <w:lang w:val="fr-FR"/>
              </w:rPr>
              <w:t xml:space="preserve">Budget : </w:t>
            </w:r>
            <w:r w:rsidRPr="37F81602">
              <w:rPr>
                <w:rFonts w:ascii="Calibri" w:eastAsia="Calibri" w:hAnsi="Calibri" w:cs="Calibri"/>
                <w:sz w:val="18"/>
                <w:szCs w:val="18"/>
                <w:lang w:val="fr-FR"/>
              </w:rPr>
              <w:t>20</w:t>
            </w:r>
            <w:r w:rsidRPr="00A94585">
              <w:rPr>
                <w:rFonts w:ascii="Calibri" w:eastAsia="Calibri" w:hAnsi="Calibri" w:cs="Calibri"/>
                <w:sz w:val="18"/>
                <w:szCs w:val="18"/>
                <w:lang w:val="fr-FR"/>
              </w:rPr>
              <w:t>0.000 EUR</w:t>
            </w:r>
          </w:p>
          <w:p w14:paraId="47E6C718" w14:textId="20DC29F1" w:rsidR="00A94585" w:rsidRDefault="00A94585" w:rsidP="00A94585">
            <w:pPr>
              <w:spacing w:line="288" w:lineRule="auto"/>
              <w:jc w:val="left"/>
              <w:rPr>
                <w:rFonts w:ascii="Calibri" w:eastAsia="Calibri" w:hAnsi="Calibri" w:cs="Calibri"/>
                <w:b/>
                <w:bCs/>
                <w:sz w:val="18"/>
                <w:szCs w:val="18"/>
                <w:lang w:val="fr-FR"/>
              </w:rPr>
            </w:pPr>
            <w:r w:rsidRPr="008C6843">
              <w:rPr>
                <w:rFonts w:ascii="Calibri" w:eastAsia="Calibri" w:hAnsi="Calibri" w:cs="Calibri"/>
                <w:sz w:val="18"/>
                <w:szCs w:val="18"/>
              </w:rPr>
              <w:t>R</w:t>
            </w:r>
            <w:r>
              <w:rPr>
                <w:rFonts w:ascii="Calibri" w:eastAsia="Calibri" w:hAnsi="Calibri" w:cs="Calibri"/>
                <w:sz w:val="18"/>
                <w:szCs w:val="18"/>
              </w:rPr>
              <w:t>1</w:t>
            </w:r>
            <w:r w:rsidRPr="008C6843">
              <w:rPr>
                <w:rFonts w:ascii="Calibri" w:eastAsia="Calibri" w:hAnsi="Calibri" w:cs="Calibri"/>
                <w:sz w:val="18"/>
                <w:szCs w:val="18"/>
              </w:rPr>
              <w:t xml:space="preserve">/ </w:t>
            </w:r>
            <w:r>
              <w:rPr>
                <w:rFonts w:ascii="Calibri" w:eastAsia="Calibri" w:hAnsi="Calibri" w:cs="Calibri"/>
                <w:sz w:val="18"/>
                <w:szCs w:val="18"/>
              </w:rPr>
              <w:t>B010307</w:t>
            </w:r>
          </w:p>
        </w:tc>
        <w:tc>
          <w:tcPr>
            <w:tcW w:w="3066" w:type="dxa"/>
            <w:tcBorders>
              <w:top w:val="single" w:sz="8" w:space="0" w:color="auto"/>
              <w:left w:val="single" w:sz="8" w:space="0" w:color="auto"/>
              <w:bottom w:val="single" w:sz="8" w:space="0" w:color="auto"/>
              <w:right w:val="single" w:sz="8" w:space="0" w:color="auto"/>
            </w:tcBorders>
          </w:tcPr>
          <w:p w14:paraId="5E699269" w14:textId="77777777" w:rsidR="00A94585" w:rsidRDefault="00C83492" w:rsidP="009272B3">
            <w:pPr>
              <w:spacing w:line="257" w:lineRule="auto"/>
              <w:rPr>
                <w:rFonts w:ascii="Calibri" w:eastAsia="Calibri" w:hAnsi="Calibri" w:cs="Calibri"/>
                <w:sz w:val="18"/>
                <w:szCs w:val="18"/>
              </w:rPr>
            </w:pPr>
            <w:r>
              <w:rPr>
                <w:rFonts w:ascii="Calibri" w:eastAsia="Calibri" w:hAnsi="Calibri" w:cs="Calibri"/>
                <w:sz w:val="18"/>
                <w:szCs w:val="18"/>
              </w:rPr>
              <w:t>ASC</w:t>
            </w:r>
          </w:p>
          <w:p w14:paraId="10B2AC0A" w14:textId="77777777" w:rsidR="004C5D14" w:rsidRDefault="004C5D14" w:rsidP="009272B3">
            <w:pPr>
              <w:spacing w:line="257" w:lineRule="auto"/>
              <w:rPr>
                <w:rFonts w:ascii="Calibri" w:eastAsia="Calibri" w:hAnsi="Calibri" w:cs="Calibri"/>
                <w:sz w:val="18"/>
                <w:szCs w:val="18"/>
              </w:rPr>
            </w:pPr>
          </w:p>
          <w:p w14:paraId="7B70D229" w14:textId="580F20DC" w:rsidR="004C5D14" w:rsidRPr="008C6843" w:rsidRDefault="004C5D14" w:rsidP="009272B3">
            <w:pPr>
              <w:spacing w:line="257" w:lineRule="auto"/>
              <w:rPr>
                <w:rFonts w:ascii="Calibri" w:eastAsia="Calibri" w:hAnsi="Calibri" w:cs="Calibri"/>
                <w:sz w:val="18"/>
                <w:szCs w:val="18"/>
              </w:rPr>
            </w:pPr>
            <w:r>
              <w:rPr>
                <w:rFonts w:ascii="Calibri" w:eastAsia="Calibri" w:hAnsi="Calibri" w:cs="Calibri"/>
                <w:sz w:val="18"/>
                <w:szCs w:val="18"/>
              </w:rPr>
              <w:t>Accompagnement scientifique pour les suivi</w:t>
            </w:r>
            <w:r w:rsidR="00967B1D">
              <w:rPr>
                <w:rFonts w:ascii="Calibri" w:eastAsia="Calibri" w:hAnsi="Calibri" w:cs="Calibri"/>
                <w:sz w:val="18"/>
                <w:szCs w:val="18"/>
              </w:rPr>
              <w:t>s</w:t>
            </w:r>
            <w:r>
              <w:rPr>
                <w:rFonts w:ascii="Calibri" w:eastAsia="Calibri" w:hAnsi="Calibri" w:cs="Calibri"/>
                <w:sz w:val="18"/>
                <w:szCs w:val="18"/>
              </w:rPr>
              <w:t xml:space="preserve"> des cultures de palmier à huile</w:t>
            </w:r>
          </w:p>
        </w:tc>
        <w:tc>
          <w:tcPr>
            <w:tcW w:w="3383" w:type="dxa"/>
            <w:tcBorders>
              <w:top w:val="single" w:sz="8" w:space="0" w:color="auto"/>
              <w:left w:val="single" w:sz="8" w:space="0" w:color="auto"/>
              <w:bottom w:val="single" w:sz="8" w:space="0" w:color="auto"/>
              <w:right w:val="single" w:sz="8" w:space="0" w:color="auto"/>
            </w:tcBorders>
          </w:tcPr>
          <w:p w14:paraId="0D25ECF0" w14:textId="7565C953" w:rsidR="00C83492" w:rsidRPr="00842B15" w:rsidRDefault="00C83492" w:rsidP="5893B0F5">
            <w:pPr>
              <w:pStyle w:val="NormalWeb"/>
              <w:shd w:val="clear" w:color="auto" w:fill="FFFFFF" w:themeFill="background1"/>
              <w:rPr>
                <w:rFonts w:ascii="Calibri" w:eastAsia="Calibri" w:hAnsi="Calibri" w:cs="Calibri"/>
                <w:color w:val="585756"/>
                <w:sz w:val="18"/>
                <w:szCs w:val="18"/>
                <w:lang w:val="fr-BE" w:eastAsia="en-US"/>
              </w:rPr>
            </w:pPr>
            <w:r w:rsidRPr="5893B0F5">
              <w:rPr>
                <w:rFonts w:ascii="Calibri" w:eastAsia="Calibri" w:hAnsi="Calibri" w:cs="Calibri"/>
                <w:color w:val="585756"/>
                <w:sz w:val="18"/>
                <w:szCs w:val="18"/>
                <w:lang w:val="fr-BE" w:eastAsia="en-US"/>
              </w:rPr>
              <w:t xml:space="preserve">Le Centre de Coopération Internationale en Recherche Agronomique pour le Développement (CIRAD) est un organisme français de recherche agronomique et de coopération internationale pour le développement durable des régions tropicales et méditerranéennes. </w:t>
            </w:r>
            <w:r w:rsidR="00842B15" w:rsidRPr="5893B0F5">
              <w:rPr>
                <w:rFonts w:ascii="Calibri" w:eastAsia="Calibri" w:hAnsi="Calibri" w:cs="Calibri"/>
                <w:color w:val="585756"/>
                <w:sz w:val="18"/>
                <w:szCs w:val="18"/>
                <w:lang w:val="fr-BE" w:eastAsia="en-US"/>
              </w:rPr>
              <w:t>La CIRAD a été c</w:t>
            </w:r>
            <w:r w:rsidRPr="5893B0F5">
              <w:rPr>
                <w:rFonts w:ascii="Calibri" w:eastAsia="Calibri" w:hAnsi="Calibri" w:cs="Calibri"/>
                <w:color w:val="585756"/>
                <w:sz w:val="18"/>
                <w:szCs w:val="18"/>
                <w:lang w:val="fr-BE" w:eastAsia="en-US"/>
              </w:rPr>
              <w:t>réé en 1984 sous le statut d’Établissement public à caractère industriel et commercial (Épic)</w:t>
            </w:r>
            <w:r w:rsidR="00842B15" w:rsidRPr="5893B0F5">
              <w:rPr>
                <w:rFonts w:ascii="Calibri" w:eastAsia="Calibri" w:hAnsi="Calibri" w:cs="Calibri"/>
                <w:color w:val="585756"/>
                <w:sz w:val="18"/>
                <w:szCs w:val="18"/>
                <w:lang w:val="fr-BE" w:eastAsia="en-US"/>
              </w:rPr>
              <w:t>. Il est</w:t>
            </w:r>
            <w:r w:rsidRPr="5893B0F5">
              <w:rPr>
                <w:rFonts w:ascii="Calibri" w:eastAsia="Calibri" w:hAnsi="Calibri" w:cs="Calibri"/>
                <w:color w:val="585756"/>
                <w:sz w:val="18"/>
                <w:szCs w:val="18"/>
                <w:lang w:val="fr-BE" w:eastAsia="en-US"/>
              </w:rPr>
              <w:t xml:space="preserve"> placé sous la double tutelle du ministère de l’Enseignement supérieur, de la Recherche et de l'Innovation et du ministère de l’Europe et des Affaires étrangères. Il apporte son soutien à la diplomatie scientifique de la France.</w:t>
            </w:r>
            <w:r>
              <w:br/>
            </w:r>
            <w:r w:rsidRPr="5893B0F5">
              <w:rPr>
                <w:rFonts w:ascii="Calibri" w:eastAsia="Calibri" w:hAnsi="Calibri" w:cs="Calibri"/>
                <w:color w:val="585756"/>
                <w:sz w:val="18"/>
                <w:szCs w:val="18"/>
                <w:lang w:val="fr-BE" w:eastAsia="en-US"/>
              </w:rPr>
              <w:t>Présent sur tous les continents dans une cinquantaine de pays, le Cirad s’appuie sur les compétences de ses 1 650 salariés, dont 1 140 scientifiques, ainsi que sur un réseau mondial d’environ 200 partenaires.</w:t>
            </w:r>
          </w:p>
          <w:p w14:paraId="29C9128A" w14:textId="07F6A634" w:rsidR="00842B15" w:rsidRPr="00C83492" w:rsidRDefault="0315DC2A" w:rsidP="5893B0F5">
            <w:pPr>
              <w:pStyle w:val="NormalWeb"/>
              <w:shd w:val="clear" w:color="auto" w:fill="FFFFFF" w:themeFill="background1"/>
              <w:rPr>
                <w:rFonts w:ascii="Calibri" w:eastAsia="Calibri" w:hAnsi="Calibri" w:cs="Calibri"/>
                <w:color w:val="585756"/>
                <w:sz w:val="18"/>
                <w:szCs w:val="18"/>
                <w:lang w:val="fr-BE" w:eastAsia="en-US"/>
              </w:rPr>
            </w:pPr>
            <w:r w:rsidRPr="0DC4C9EF">
              <w:rPr>
                <w:rFonts w:ascii="Calibri" w:eastAsia="Calibri" w:hAnsi="Calibri" w:cs="Calibri"/>
                <w:color w:val="585756"/>
                <w:sz w:val="18"/>
                <w:szCs w:val="18"/>
                <w:lang w:val="fr-BE" w:eastAsia="en-US"/>
              </w:rPr>
              <w:t>Enab</w:t>
            </w:r>
            <w:r w:rsidR="6F6DBF2F" w:rsidRPr="0DC4C9EF">
              <w:rPr>
                <w:rFonts w:ascii="Calibri" w:eastAsia="Calibri" w:hAnsi="Calibri" w:cs="Calibri"/>
                <w:color w:val="585756"/>
                <w:sz w:val="18"/>
                <w:szCs w:val="18"/>
                <w:lang w:val="fr-BE" w:eastAsia="en-US"/>
              </w:rPr>
              <w:t>el</w:t>
            </w:r>
            <w:r w:rsidRPr="0DC4C9EF">
              <w:rPr>
                <w:rFonts w:ascii="Calibri" w:eastAsia="Calibri" w:hAnsi="Calibri" w:cs="Calibri"/>
                <w:color w:val="585756"/>
                <w:sz w:val="18"/>
                <w:szCs w:val="18"/>
                <w:lang w:val="fr-BE" w:eastAsia="en-US"/>
              </w:rPr>
              <w:t xml:space="preserve"> dispose d’un accord-cadre de coopération avec le CIRAD. Cet accord cadre a déjà été mobilisé avec succès dans le cadre des projets PRODAT et PRODAKOR pour le suivi scientifique des cultures de palmiers à huile. Le suivi scientifique de l’évolution du palmier en zone de savane revêt d’un intérêt particulier pour les deux organismes. Dans un contexte de réchauffement climatique, de progression des zones de savane et de risques de déforestation liés à l’exploitation du palmier en zone forestière, le bassin de production installé par le PRODAKOR représente une opportunité pour le CIRAD d’effectuer un suivi de plantations de palmiers déjà implantés en conditions réelles. Pour Enabel, qui a consenti un effort majeur dans le déploiement de cette culture, son suivi est également crucial afin d’en mesurer les effets en termes environnemental, social et économique.   </w:t>
            </w:r>
          </w:p>
          <w:p w14:paraId="323B650F" w14:textId="02FF5F40" w:rsidR="00A94585" w:rsidRPr="00842B15" w:rsidRDefault="00A94585" w:rsidP="009272B3">
            <w:pPr>
              <w:spacing w:line="288" w:lineRule="auto"/>
              <w:rPr>
                <w:rFonts w:ascii="Calibri" w:eastAsia="Calibri" w:hAnsi="Calibri" w:cs="Calibri"/>
                <w:sz w:val="18"/>
                <w:szCs w:val="18"/>
              </w:rPr>
            </w:pPr>
          </w:p>
        </w:tc>
      </w:tr>
      <w:tr w:rsidR="00B43AD5" w:rsidRPr="008C6843" w14:paraId="258F547A"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702EDF43" w14:textId="537943CB" w:rsidR="00B43AD5" w:rsidRDefault="003A7419" w:rsidP="00A94585">
            <w:pPr>
              <w:spacing w:line="288" w:lineRule="auto"/>
              <w:jc w:val="left"/>
              <w:rPr>
                <w:rFonts w:ascii="Calibri" w:eastAsia="Calibri" w:hAnsi="Calibri" w:cs="Calibri"/>
                <w:b/>
                <w:bCs/>
                <w:sz w:val="18"/>
                <w:szCs w:val="18"/>
                <w:lang w:val="fr-FR"/>
              </w:rPr>
            </w:pPr>
            <w:r>
              <w:rPr>
                <w:rFonts w:ascii="Calibri" w:eastAsia="Calibri" w:hAnsi="Calibri" w:cs="Calibri"/>
                <w:b/>
                <w:bCs/>
                <w:sz w:val="18"/>
                <w:szCs w:val="18"/>
                <w:lang w:val="fr-FR"/>
              </w:rPr>
              <w:t>Cadre de concertation inter-ETD</w:t>
            </w:r>
          </w:p>
          <w:p w14:paraId="032C0993" w14:textId="77777777" w:rsidR="004C5D14" w:rsidRDefault="004C5D14" w:rsidP="00A94585">
            <w:pPr>
              <w:spacing w:line="288" w:lineRule="auto"/>
              <w:jc w:val="left"/>
              <w:rPr>
                <w:rFonts w:ascii="Calibri" w:eastAsia="Calibri" w:hAnsi="Calibri" w:cs="Calibri"/>
                <w:b/>
                <w:bCs/>
                <w:sz w:val="18"/>
                <w:szCs w:val="18"/>
                <w:lang w:val="fr-FR"/>
              </w:rPr>
            </w:pPr>
            <w:r>
              <w:rPr>
                <w:rFonts w:ascii="Calibri" w:eastAsia="Calibri" w:hAnsi="Calibri" w:cs="Calibri"/>
                <w:b/>
                <w:bCs/>
                <w:sz w:val="18"/>
                <w:szCs w:val="18"/>
                <w:lang w:val="fr-FR"/>
              </w:rPr>
              <w:t>Budget :</w:t>
            </w:r>
          </w:p>
          <w:p w14:paraId="6ED37546" w14:textId="0D8095B8" w:rsidR="004C5D14" w:rsidRPr="003F4C40" w:rsidRDefault="004C5D14" w:rsidP="00A94585">
            <w:pPr>
              <w:spacing w:line="288" w:lineRule="auto"/>
              <w:jc w:val="left"/>
              <w:rPr>
                <w:rFonts w:ascii="Calibri" w:eastAsia="Calibri" w:hAnsi="Calibri" w:cs="Calibri"/>
                <w:sz w:val="18"/>
                <w:szCs w:val="18"/>
                <w:lang w:val="pt-PT"/>
              </w:rPr>
            </w:pPr>
            <w:r w:rsidRPr="003F4C40">
              <w:rPr>
                <w:rFonts w:ascii="Calibri" w:eastAsia="Calibri" w:hAnsi="Calibri" w:cs="Calibri"/>
                <w:sz w:val="18"/>
                <w:szCs w:val="18"/>
                <w:lang w:val="pt-PT"/>
              </w:rPr>
              <w:t>90.000 EUR R2/ B020301</w:t>
            </w:r>
          </w:p>
          <w:p w14:paraId="18FC7329" w14:textId="40B6D4E9" w:rsidR="004C5D14" w:rsidRPr="003F4C40" w:rsidRDefault="004C5D14" w:rsidP="00A94585">
            <w:pPr>
              <w:spacing w:line="288" w:lineRule="auto"/>
              <w:jc w:val="left"/>
              <w:rPr>
                <w:rFonts w:ascii="Calibri" w:eastAsia="Calibri" w:hAnsi="Calibri" w:cs="Calibri"/>
                <w:sz w:val="18"/>
                <w:szCs w:val="18"/>
                <w:lang w:val="pt-PT"/>
              </w:rPr>
            </w:pPr>
            <w:r w:rsidRPr="003F4C40">
              <w:rPr>
                <w:rFonts w:ascii="Calibri" w:eastAsia="Calibri" w:hAnsi="Calibri" w:cs="Calibri"/>
                <w:sz w:val="18"/>
                <w:szCs w:val="18"/>
                <w:lang w:val="pt-PT"/>
              </w:rPr>
              <w:t>50.000 EUR R2/ B020302</w:t>
            </w:r>
          </w:p>
          <w:p w14:paraId="5256271D" w14:textId="1E279031" w:rsidR="004C5D14" w:rsidRPr="003F4C40" w:rsidRDefault="004C5D14" w:rsidP="00A94585">
            <w:pPr>
              <w:spacing w:line="288" w:lineRule="auto"/>
              <w:jc w:val="left"/>
              <w:rPr>
                <w:rFonts w:ascii="Calibri" w:eastAsia="Calibri" w:hAnsi="Calibri" w:cs="Calibri"/>
                <w:b/>
                <w:bCs/>
                <w:sz w:val="18"/>
                <w:szCs w:val="18"/>
                <w:lang w:val="pt-PT"/>
              </w:rPr>
            </w:pPr>
          </w:p>
        </w:tc>
        <w:tc>
          <w:tcPr>
            <w:tcW w:w="3066" w:type="dxa"/>
            <w:tcBorders>
              <w:top w:val="single" w:sz="8" w:space="0" w:color="auto"/>
              <w:left w:val="single" w:sz="8" w:space="0" w:color="auto"/>
              <w:bottom w:val="single" w:sz="8" w:space="0" w:color="auto"/>
              <w:right w:val="single" w:sz="8" w:space="0" w:color="auto"/>
            </w:tcBorders>
          </w:tcPr>
          <w:p w14:paraId="1D4329E6" w14:textId="77777777" w:rsidR="00B43AD5" w:rsidRDefault="00567247" w:rsidP="009272B3">
            <w:pPr>
              <w:spacing w:line="257" w:lineRule="auto"/>
              <w:rPr>
                <w:rFonts w:ascii="Calibri" w:eastAsia="Calibri" w:hAnsi="Calibri" w:cs="Calibri"/>
                <w:sz w:val="18"/>
                <w:szCs w:val="18"/>
              </w:rPr>
            </w:pPr>
            <w:r>
              <w:rPr>
                <w:rFonts w:ascii="Calibri" w:eastAsia="Calibri" w:hAnsi="Calibri" w:cs="Calibri"/>
                <w:sz w:val="18"/>
                <w:szCs w:val="18"/>
              </w:rPr>
              <w:t>CSub en octroi direct</w:t>
            </w:r>
          </w:p>
          <w:p w14:paraId="065F8B8C" w14:textId="77777777" w:rsidR="00567247" w:rsidRDefault="00567247" w:rsidP="009272B3">
            <w:pPr>
              <w:spacing w:line="257" w:lineRule="auto"/>
              <w:rPr>
                <w:rFonts w:ascii="Calibri" w:eastAsia="Calibri" w:hAnsi="Calibri" w:cs="Calibri"/>
                <w:sz w:val="18"/>
                <w:szCs w:val="18"/>
              </w:rPr>
            </w:pPr>
          </w:p>
          <w:p w14:paraId="30D85EE2" w14:textId="77777777" w:rsidR="00567247" w:rsidRDefault="00567247" w:rsidP="009272B3">
            <w:pPr>
              <w:spacing w:line="257" w:lineRule="auto"/>
              <w:rPr>
                <w:rFonts w:ascii="Calibri" w:eastAsia="Calibri" w:hAnsi="Calibri" w:cs="Calibri"/>
                <w:sz w:val="18"/>
                <w:szCs w:val="18"/>
              </w:rPr>
            </w:pPr>
            <w:r>
              <w:rPr>
                <w:rFonts w:ascii="Calibri" w:eastAsia="Calibri" w:hAnsi="Calibri" w:cs="Calibri"/>
                <w:sz w:val="18"/>
                <w:szCs w:val="18"/>
              </w:rPr>
              <w:t>Soutien au fonctionnement de l’incubateur de Ngandajika</w:t>
            </w:r>
          </w:p>
          <w:p w14:paraId="3B261B80" w14:textId="77777777" w:rsidR="00567247" w:rsidRDefault="00567247" w:rsidP="009272B3">
            <w:pPr>
              <w:spacing w:line="257" w:lineRule="auto"/>
              <w:rPr>
                <w:rFonts w:ascii="Calibri" w:eastAsia="Calibri" w:hAnsi="Calibri" w:cs="Calibri"/>
                <w:sz w:val="18"/>
                <w:szCs w:val="18"/>
              </w:rPr>
            </w:pPr>
          </w:p>
          <w:p w14:paraId="4E276B9C" w14:textId="2FB4FA94" w:rsidR="00B43AD5" w:rsidRDefault="00567247" w:rsidP="009272B3">
            <w:pPr>
              <w:spacing w:line="257" w:lineRule="auto"/>
              <w:rPr>
                <w:rFonts w:ascii="Calibri" w:eastAsia="Calibri" w:hAnsi="Calibri" w:cs="Calibri"/>
                <w:sz w:val="18"/>
                <w:szCs w:val="18"/>
              </w:rPr>
            </w:pPr>
            <w:r>
              <w:rPr>
                <w:rFonts w:ascii="Calibri" w:eastAsia="Calibri" w:hAnsi="Calibri" w:cs="Calibri"/>
                <w:sz w:val="18"/>
                <w:szCs w:val="18"/>
              </w:rPr>
              <w:t xml:space="preserve">Accompagnement soft des entrepreneurs qui comprend les </w:t>
            </w:r>
            <w:r>
              <w:rPr>
                <w:rFonts w:ascii="Calibri" w:eastAsia="Calibri" w:hAnsi="Calibri" w:cs="Calibri"/>
                <w:sz w:val="18"/>
                <w:szCs w:val="18"/>
              </w:rPr>
              <w:lastRenderedPageBreak/>
              <w:t>formations et le coaching en montage de business plan, soft  skills et de manière générale l’accompagnement des entrepreneurs à la définition et l’amélioration de leur projet.</w:t>
            </w:r>
          </w:p>
        </w:tc>
        <w:tc>
          <w:tcPr>
            <w:tcW w:w="3383" w:type="dxa"/>
            <w:tcBorders>
              <w:top w:val="single" w:sz="8" w:space="0" w:color="auto"/>
              <w:left w:val="single" w:sz="8" w:space="0" w:color="auto"/>
              <w:bottom w:val="single" w:sz="8" w:space="0" w:color="auto"/>
              <w:right w:val="single" w:sz="8" w:space="0" w:color="auto"/>
            </w:tcBorders>
          </w:tcPr>
          <w:p w14:paraId="595824F9" w14:textId="58550586" w:rsidR="00B43AD5" w:rsidRPr="00842B15" w:rsidRDefault="003A7419" w:rsidP="00842B15">
            <w:pPr>
              <w:pStyle w:val="NormalWeb"/>
              <w:shd w:val="clear" w:color="auto" w:fill="FFFFFF"/>
              <w:rPr>
                <w:rFonts w:ascii="Calibri" w:eastAsia="Calibri" w:hAnsi="Calibri" w:cs="Calibri"/>
                <w:color w:val="585756"/>
                <w:sz w:val="18"/>
                <w:szCs w:val="18"/>
                <w:lang w:val="fr-BE" w:eastAsia="en-US"/>
              </w:rPr>
            </w:pPr>
            <w:r>
              <w:rPr>
                <w:rFonts w:ascii="Calibri" w:eastAsia="Calibri" w:hAnsi="Calibri" w:cs="Calibri"/>
                <w:color w:val="585756"/>
                <w:sz w:val="18"/>
                <w:szCs w:val="18"/>
                <w:lang w:val="fr-BE" w:eastAsia="en-US"/>
              </w:rPr>
              <w:lastRenderedPageBreak/>
              <w:t xml:space="preserve">Le cadre de concertation inter-ETD a été créé en 2021 dans le cadre des projets PRODAKOR et EDUKOR pour fédérer les acteurs autour du développement local du territoire de Ngandajika. Ce cadre de concertation inter ETD </w:t>
            </w:r>
            <w:r w:rsidR="009B5FDF">
              <w:rPr>
                <w:rFonts w:ascii="Calibri" w:eastAsia="Calibri" w:hAnsi="Calibri" w:cs="Calibri"/>
                <w:color w:val="585756"/>
                <w:sz w:val="18"/>
                <w:szCs w:val="18"/>
                <w:lang w:val="fr-BE" w:eastAsia="en-US"/>
              </w:rPr>
              <w:t xml:space="preserve">est officiellement reconnu par un arrêté provincial et bénéficie du statut d’association à but non </w:t>
            </w:r>
            <w:r w:rsidR="009B5FDF">
              <w:rPr>
                <w:rFonts w:ascii="Calibri" w:eastAsia="Calibri" w:hAnsi="Calibri" w:cs="Calibri"/>
                <w:color w:val="585756"/>
                <w:sz w:val="18"/>
                <w:szCs w:val="18"/>
                <w:lang w:val="fr-BE" w:eastAsia="en-US"/>
              </w:rPr>
              <w:lastRenderedPageBreak/>
              <w:t>lucratif. Il est porteur de la dynamique d’incubation mise en place par EDUKOR et qui sera poursuivie dans le cadre du nouveau programme de coopération.</w:t>
            </w:r>
          </w:p>
        </w:tc>
      </w:tr>
      <w:tr w:rsidR="00B2633F" w:rsidRPr="008C6843" w14:paraId="7EBBF4E4" w14:textId="77777777" w:rsidTr="002976DF">
        <w:trPr>
          <w:trHeight w:val="356"/>
          <w:jc w:val="center"/>
        </w:trPr>
        <w:tc>
          <w:tcPr>
            <w:tcW w:w="9072"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1A77BDE0" w14:textId="023196E5" w:rsidR="00B2633F" w:rsidRDefault="00B2633F" w:rsidP="009272B3">
            <w:pPr>
              <w:spacing w:line="288" w:lineRule="auto"/>
              <w:jc w:val="center"/>
              <w:rPr>
                <w:rFonts w:ascii="Calibri" w:eastAsia="Calibri" w:hAnsi="Calibri" w:cs="Calibri"/>
                <w:color w:val="FFFFFF" w:themeColor="background1"/>
                <w:sz w:val="18"/>
                <w:szCs w:val="18"/>
              </w:rPr>
            </w:pPr>
            <w:r>
              <w:rPr>
                <w:rFonts w:ascii="Calibri" w:eastAsia="Calibri" w:hAnsi="Calibri" w:cs="Calibri"/>
                <w:color w:val="FFFFFF" w:themeColor="background1"/>
                <w:sz w:val="18"/>
                <w:szCs w:val="18"/>
              </w:rPr>
              <w:lastRenderedPageBreak/>
              <w:t>APPELS A PROPOSITION (Lomami)</w:t>
            </w:r>
          </w:p>
        </w:tc>
      </w:tr>
      <w:tr w:rsidR="00A94585" w:rsidRPr="008C6843" w14:paraId="2A861110" w14:textId="77777777" w:rsidTr="002976DF">
        <w:trPr>
          <w:trHeight w:val="750"/>
          <w:jc w:val="center"/>
        </w:trPr>
        <w:tc>
          <w:tcPr>
            <w:tcW w:w="262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3020A564" w14:textId="77777777" w:rsidR="00A94585" w:rsidRPr="008C6843" w:rsidRDefault="00A94585" w:rsidP="009272B3">
            <w:pPr>
              <w:spacing w:line="288" w:lineRule="auto"/>
              <w:jc w:val="left"/>
            </w:pPr>
            <w:r w:rsidRPr="008C6843">
              <w:rPr>
                <w:rFonts w:ascii="Calibri" w:eastAsia="Calibri" w:hAnsi="Calibri" w:cs="Calibri"/>
                <w:b/>
                <w:bCs/>
                <w:color w:val="FFFFFF" w:themeColor="background1"/>
                <w:sz w:val="18"/>
                <w:szCs w:val="18"/>
              </w:rPr>
              <w:t>ACTEUR DE MISE EN ŒUVRE</w:t>
            </w:r>
          </w:p>
          <w:p w14:paraId="6F75B3E8" w14:textId="77777777" w:rsidR="00A94585" w:rsidRPr="008C6843" w:rsidRDefault="00A94585" w:rsidP="009272B3">
            <w:pPr>
              <w:spacing w:line="288" w:lineRule="auto"/>
              <w:jc w:val="left"/>
            </w:pPr>
            <w:r w:rsidRPr="008C6843">
              <w:rPr>
                <w:rFonts w:ascii="Calibri" w:eastAsia="Calibri" w:hAnsi="Calibri" w:cs="Calibri"/>
                <w:color w:val="FFFFFF" w:themeColor="background1"/>
                <w:sz w:val="18"/>
                <w:szCs w:val="18"/>
              </w:rPr>
              <w:t>Budget</w:t>
            </w:r>
          </w:p>
          <w:p w14:paraId="1183CF88" w14:textId="77777777" w:rsidR="00A94585" w:rsidRPr="008C6843" w:rsidRDefault="00A94585" w:rsidP="009272B3">
            <w:pPr>
              <w:spacing w:line="288" w:lineRule="auto"/>
              <w:jc w:val="left"/>
            </w:pPr>
            <w:r w:rsidRPr="008C6843">
              <w:rPr>
                <w:rFonts w:ascii="Calibri" w:eastAsia="Calibri" w:hAnsi="Calibri" w:cs="Calibri"/>
                <w:color w:val="FFFFFF" w:themeColor="background1"/>
                <w:sz w:val="18"/>
                <w:szCs w:val="18"/>
              </w:rPr>
              <w:t xml:space="preserve">Résultats/Activités </w:t>
            </w:r>
          </w:p>
        </w:tc>
        <w:tc>
          <w:tcPr>
            <w:tcW w:w="3066"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08BD5ED0" w14:textId="77777777" w:rsidR="00A94585" w:rsidRPr="008C6843" w:rsidRDefault="00A94585" w:rsidP="009272B3">
            <w:pPr>
              <w:spacing w:line="288" w:lineRule="auto"/>
              <w:jc w:val="center"/>
            </w:pPr>
            <w:r w:rsidRPr="008C6843">
              <w:rPr>
                <w:rFonts w:ascii="Calibri" w:eastAsia="Calibri" w:hAnsi="Calibri" w:cs="Calibri"/>
                <w:color w:val="FFFFFF" w:themeColor="background1"/>
                <w:sz w:val="18"/>
                <w:szCs w:val="18"/>
              </w:rPr>
              <w:t>OBJET</w:t>
            </w:r>
          </w:p>
          <w:p w14:paraId="63EB1333" w14:textId="77777777" w:rsidR="00A94585" w:rsidRPr="008C6843" w:rsidRDefault="00A94585" w:rsidP="009272B3">
            <w:pPr>
              <w:spacing w:line="288" w:lineRule="auto"/>
              <w:jc w:val="center"/>
            </w:pPr>
            <w:r w:rsidRPr="008C6843">
              <w:rPr>
                <w:rFonts w:ascii="Calibri" w:eastAsia="Calibri" w:hAnsi="Calibri" w:cs="Calibri"/>
                <w:color w:val="FFFFFF" w:themeColor="background1"/>
                <w:sz w:val="18"/>
                <w:szCs w:val="18"/>
              </w:rPr>
              <w:t>CSUB / ASC / ConCoop (UN)</w:t>
            </w:r>
          </w:p>
        </w:tc>
        <w:tc>
          <w:tcPr>
            <w:tcW w:w="338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C4C69DD" w14:textId="77777777" w:rsidR="00A94585" w:rsidRPr="008C6843" w:rsidRDefault="00A94585" w:rsidP="009272B3">
            <w:pPr>
              <w:spacing w:line="288" w:lineRule="auto"/>
              <w:jc w:val="center"/>
            </w:pPr>
            <w:r>
              <w:rPr>
                <w:rFonts w:ascii="Calibri" w:eastAsia="Calibri" w:hAnsi="Calibri" w:cs="Calibri"/>
                <w:color w:val="FFFFFF" w:themeColor="background1"/>
                <w:sz w:val="18"/>
                <w:szCs w:val="18"/>
              </w:rPr>
              <w:t>OBJECTIF RECHERCHES</w:t>
            </w:r>
          </w:p>
        </w:tc>
      </w:tr>
      <w:tr w:rsidR="00A94585" w:rsidRPr="008C6843" w14:paraId="445765FA"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74495B1E" w14:textId="77777777" w:rsidR="00A94585" w:rsidRDefault="00A94585" w:rsidP="009272B3">
            <w:pPr>
              <w:spacing w:line="288" w:lineRule="auto"/>
              <w:jc w:val="left"/>
              <w:rPr>
                <w:rFonts w:ascii="Calibri" w:eastAsia="Calibri" w:hAnsi="Calibri" w:cs="Calibri"/>
                <w:b/>
                <w:bCs/>
                <w:sz w:val="18"/>
                <w:szCs w:val="18"/>
              </w:rPr>
            </w:pPr>
            <w:r w:rsidRPr="00822558">
              <w:rPr>
                <w:rFonts w:ascii="Calibri" w:eastAsia="Calibri" w:hAnsi="Calibri" w:cs="Calibri"/>
                <w:b/>
                <w:bCs/>
                <w:sz w:val="18"/>
                <w:szCs w:val="18"/>
              </w:rPr>
              <w:t>ONG nationale ou internationale</w:t>
            </w:r>
          </w:p>
          <w:p w14:paraId="3D39729A" w14:textId="04EE3525" w:rsidR="00A94585" w:rsidRDefault="00A94585" w:rsidP="009272B3">
            <w:pPr>
              <w:spacing w:line="288" w:lineRule="auto"/>
              <w:jc w:val="left"/>
              <w:rPr>
                <w:rFonts w:ascii="Calibri" w:eastAsia="Calibri" w:hAnsi="Calibri" w:cs="Calibri"/>
                <w:b/>
                <w:bCs/>
                <w:sz w:val="18"/>
                <w:szCs w:val="18"/>
              </w:rPr>
            </w:pPr>
            <w:r w:rsidRPr="00822558">
              <w:rPr>
                <w:rFonts w:ascii="Calibri" w:eastAsia="Calibri" w:hAnsi="Calibri" w:cs="Calibri"/>
                <w:sz w:val="18"/>
                <w:szCs w:val="18"/>
              </w:rPr>
              <w:t xml:space="preserve">R1/ </w:t>
            </w:r>
            <w:r>
              <w:rPr>
                <w:rFonts w:ascii="Calibri" w:eastAsia="Calibri" w:hAnsi="Calibri" w:cs="Calibri"/>
                <w:sz w:val="18"/>
                <w:szCs w:val="18"/>
              </w:rPr>
              <w:t>B0102</w:t>
            </w:r>
          </w:p>
          <w:p w14:paraId="5FEE5C94" w14:textId="77777777" w:rsidR="00A94585" w:rsidRDefault="00A94585" w:rsidP="009272B3">
            <w:pPr>
              <w:spacing w:line="288" w:lineRule="auto"/>
              <w:jc w:val="left"/>
              <w:rPr>
                <w:rFonts w:ascii="Calibri" w:eastAsia="Calibri" w:hAnsi="Calibri" w:cs="Calibri"/>
                <w:sz w:val="18"/>
                <w:szCs w:val="18"/>
              </w:rPr>
            </w:pPr>
            <w:r w:rsidRPr="00822558">
              <w:rPr>
                <w:rFonts w:ascii="Calibri" w:eastAsia="Calibri" w:hAnsi="Calibri" w:cs="Calibri"/>
                <w:sz w:val="18"/>
                <w:szCs w:val="18"/>
              </w:rPr>
              <w:t>Budget</w:t>
            </w:r>
            <w:r>
              <w:rPr>
                <w:rFonts w:ascii="Calibri" w:eastAsia="Calibri" w:hAnsi="Calibri" w:cs="Calibri"/>
                <w:sz w:val="18"/>
                <w:szCs w:val="18"/>
              </w:rPr>
              <w:t> :</w:t>
            </w:r>
          </w:p>
          <w:p w14:paraId="5662836A" w14:textId="77777777" w:rsidR="00A94585" w:rsidRDefault="0D2DDEC2">
            <w:pPr>
              <w:pStyle w:val="Paragraphedeliste"/>
              <w:numPr>
                <w:ilvl w:val="0"/>
                <w:numId w:val="34"/>
              </w:numPr>
              <w:spacing w:line="288" w:lineRule="auto"/>
              <w:jc w:val="left"/>
              <w:rPr>
                <w:rFonts w:ascii="Calibri" w:eastAsia="Calibri" w:hAnsi="Calibri" w:cs="Calibri"/>
                <w:sz w:val="18"/>
                <w:szCs w:val="18"/>
              </w:rPr>
            </w:pPr>
            <w:r w:rsidRPr="52A49F95">
              <w:rPr>
                <w:rFonts w:ascii="Calibri" w:eastAsia="Calibri" w:hAnsi="Calibri" w:cs="Calibri"/>
                <w:sz w:val="18"/>
                <w:szCs w:val="18"/>
              </w:rPr>
              <w:t>Activités : 850.000 EUR</w:t>
            </w:r>
          </w:p>
          <w:p w14:paraId="1C5857B2" w14:textId="77777777" w:rsidR="00A94585" w:rsidRDefault="0D2DDEC2">
            <w:pPr>
              <w:pStyle w:val="Paragraphedeliste"/>
              <w:numPr>
                <w:ilvl w:val="0"/>
                <w:numId w:val="34"/>
              </w:numPr>
              <w:spacing w:line="288" w:lineRule="auto"/>
              <w:jc w:val="left"/>
              <w:rPr>
                <w:rFonts w:ascii="Calibri" w:eastAsia="Calibri" w:hAnsi="Calibri" w:cs="Calibri"/>
                <w:sz w:val="18"/>
                <w:szCs w:val="18"/>
              </w:rPr>
            </w:pPr>
            <w:r w:rsidRPr="52A49F95">
              <w:rPr>
                <w:rFonts w:ascii="Calibri" w:eastAsia="Calibri" w:hAnsi="Calibri" w:cs="Calibri"/>
                <w:sz w:val="18"/>
                <w:szCs w:val="18"/>
              </w:rPr>
              <w:t>Evaluation organisationnelle : 12.000 EUR</w:t>
            </w:r>
          </w:p>
          <w:p w14:paraId="3511B06A" w14:textId="77777777" w:rsidR="00A94585" w:rsidRPr="00B24A42" w:rsidRDefault="0D2DDEC2">
            <w:pPr>
              <w:pStyle w:val="Paragraphedeliste"/>
              <w:numPr>
                <w:ilvl w:val="0"/>
                <w:numId w:val="34"/>
              </w:numPr>
              <w:spacing w:line="288" w:lineRule="auto"/>
              <w:jc w:val="left"/>
              <w:rPr>
                <w:rFonts w:ascii="Calibri" w:eastAsia="Calibri" w:hAnsi="Calibri" w:cs="Calibri"/>
                <w:sz w:val="18"/>
                <w:szCs w:val="18"/>
              </w:rPr>
            </w:pPr>
            <w:r w:rsidRPr="52A49F95">
              <w:rPr>
                <w:rFonts w:ascii="Calibri" w:eastAsia="Calibri" w:hAnsi="Calibri" w:cs="Calibri"/>
                <w:sz w:val="18"/>
                <w:szCs w:val="18"/>
              </w:rPr>
              <w:t>Audit externe : 40.000 EUR</w:t>
            </w:r>
          </w:p>
          <w:p w14:paraId="02A9901A" w14:textId="77777777" w:rsidR="00A94585" w:rsidRPr="00822558" w:rsidRDefault="00A94585" w:rsidP="009272B3">
            <w:pPr>
              <w:spacing w:line="288" w:lineRule="auto"/>
              <w:jc w:val="left"/>
              <w:rPr>
                <w:rFonts w:ascii="Calibri" w:eastAsia="Calibri" w:hAnsi="Calibri" w:cs="Calibri"/>
                <w:sz w:val="18"/>
                <w:szCs w:val="18"/>
              </w:rPr>
            </w:pPr>
          </w:p>
          <w:p w14:paraId="3E09F4C3" w14:textId="77777777" w:rsidR="00A94585" w:rsidRDefault="00A94585" w:rsidP="009272B3">
            <w:pPr>
              <w:spacing w:line="288" w:lineRule="auto"/>
              <w:jc w:val="left"/>
              <w:rPr>
                <w:rFonts w:ascii="Calibri" w:eastAsia="Calibri" w:hAnsi="Calibri" w:cs="Calibri"/>
                <w:b/>
                <w:bCs/>
                <w:sz w:val="18"/>
                <w:szCs w:val="18"/>
              </w:rPr>
            </w:pPr>
          </w:p>
        </w:tc>
        <w:tc>
          <w:tcPr>
            <w:tcW w:w="3066" w:type="dxa"/>
            <w:tcBorders>
              <w:top w:val="single" w:sz="8" w:space="0" w:color="auto"/>
              <w:left w:val="single" w:sz="8" w:space="0" w:color="auto"/>
              <w:bottom w:val="single" w:sz="8" w:space="0" w:color="auto"/>
              <w:right w:val="single" w:sz="8" w:space="0" w:color="auto"/>
            </w:tcBorders>
          </w:tcPr>
          <w:p w14:paraId="1EFFA2FA" w14:textId="77777777" w:rsidR="00A94585" w:rsidRDefault="00A94585" w:rsidP="009272B3">
            <w:pPr>
              <w:spacing w:line="257" w:lineRule="auto"/>
              <w:rPr>
                <w:rFonts w:ascii="Calibri" w:eastAsia="Calibri" w:hAnsi="Calibri" w:cs="Calibri"/>
                <w:sz w:val="18"/>
                <w:szCs w:val="18"/>
              </w:rPr>
            </w:pPr>
            <w:r>
              <w:rPr>
                <w:rFonts w:ascii="Calibri" w:eastAsia="Calibri" w:hAnsi="Calibri" w:cs="Calibri"/>
                <w:sz w:val="18"/>
                <w:szCs w:val="18"/>
              </w:rPr>
              <w:t>Convention de subsides via appel à proposition</w:t>
            </w:r>
          </w:p>
          <w:p w14:paraId="501C1BE6" w14:textId="77777777" w:rsidR="00A94585" w:rsidRDefault="00A94585" w:rsidP="009272B3">
            <w:pPr>
              <w:spacing w:line="257" w:lineRule="auto"/>
              <w:rPr>
                <w:rFonts w:ascii="Calibri" w:eastAsia="Calibri" w:hAnsi="Calibri" w:cs="Calibri"/>
                <w:sz w:val="18"/>
                <w:szCs w:val="18"/>
              </w:rPr>
            </w:pPr>
          </w:p>
          <w:p w14:paraId="6167208B" w14:textId="77777777" w:rsidR="00A94585" w:rsidRDefault="00A94585" w:rsidP="009272B3">
            <w:pPr>
              <w:spacing w:line="257" w:lineRule="auto"/>
              <w:rPr>
                <w:rFonts w:ascii="Calibri" w:eastAsia="Calibri" w:hAnsi="Calibri" w:cs="Calibri"/>
                <w:sz w:val="18"/>
                <w:szCs w:val="18"/>
              </w:rPr>
            </w:pPr>
            <w:r w:rsidRPr="00822558">
              <w:rPr>
                <w:rFonts w:ascii="Calibri" w:eastAsia="Calibri" w:hAnsi="Calibri" w:cs="Calibri"/>
                <w:sz w:val="18"/>
                <w:szCs w:val="18"/>
              </w:rPr>
              <w:t>Objet : Appui individualisé aux ménages agricoles vulnérables</w:t>
            </w:r>
          </w:p>
        </w:tc>
        <w:tc>
          <w:tcPr>
            <w:tcW w:w="3383" w:type="dxa"/>
            <w:tcBorders>
              <w:top w:val="single" w:sz="8" w:space="0" w:color="auto"/>
              <w:left w:val="single" w:sz="8" w:space="0" w:color="auto"/>
              <w:bottom w:val="single" w:sz="8" w:space="0" w:color="auto"/>
              <w:right w:val="single" w:sz="8" w:space="0" w:color="auto"/>
            </w:tcBorders>
          </w:tcPr>
          <w:p w14:paraId="4C58541B" w14:textId="77777777" w:rsidR="00A94585" w:rsidRPr="009F1853" w:rsidRDefault="00A94585" w:rsidP="009272B3">
            <w:pPr>
              <w:rPr>
                <w:rFonts w:ascii="Calibri" w:eastAsia="Calibri" w:hAnsi="Calibri" w:cs="Calibri"/>
                <w:sz w:val="18"/>
                <w:szCs w:val="18"/>
              </w:rPr>
            </w:pPr>
            <w:r>
              <w:rPr>
                <w:rFonts w:ascii="Calibri" w:eastAsia="Calibri" w:hAnsi="Calibri" w:cs="Calibri"/>
                <w:sz w:val="18"/>
                <w:szCs w:val="18"/>
              </w:rPr>
              <w:t>L’objectif est d’</w:t>
            </w:r>
            <w:r w:rsidRPr="009F1853">
              <w:rPr>
                <w:rFonts w:ascii="Calibri" w:eastAsia="Calibri" w:hAnsi="Calibri" w:cs="Calibri"/>
                <w:sz w:val="18"/>
                <w:szCs w:val="18"/>
              </w:rPr>
              <w:t xml:space="preserve">apporter un appui direct aux exploitations familiales les plus vulnérables </w:t>
            </w:r>
            <w:r>
              <w:rPr>
                <w:rFonts w:ascii="Calibri" w:eastAsia="Calibri" w:hAnsi="Calibri" w:cs="Calibri"/>
                <w:sz w:val="18"/>
                <w:szCs w:val="18"/>
              </w:rPr>
              <w:t>afin d’améliorer leur</w:t>
            </w:r>
            <w:r w:rsidRPr="009F1853">
              <w:rPr>
                <w:rFonts w:ascii="Calibri" w:eastAsia="Calibri" w:hAnsi="Calibri" w:cs="Calibri"/>
                <w:sz w:val="18"/>
                <w:szCs w:val="18"/>
              </w:rPr>
              <w:t xml:space="preserve"> résilience, face aux chocs (climatiques, alimentaires, …). L’approche utilisée </w:t>
            </w:r>
            <w:r>
              <w:rPr>
                <w:rFonts w:ascii="Calibri" w:eastAsia="Calibri" w:hAnsi="Calibri" w:cs="Calibri"/>
                <w:sz w:val="18"/>
                <w:szCs w:val="18"/>
              </w:rPr>
              <w:t>est le</w:t>
            </w:r>
            <w:r w:rsidRPr="009F1853">
              <w:rPr>
                <w:rFonts w:ascii="Calibri" w:eastAsia="Calibri" w:hAnsi="Calibri" w:cs="Calibri"/>
                <w:sz w:val="18"/>
                <w:szCs w:val="18"/>
              </w:rPr>
              <w:t xml:space="preserve"> conseil individualisé à l’exploitation et comprend trois volets afin d’apporter un appui holistique aux ménages appuyés : (1) appui technique : appui à la diversification des productions, intégration agriculture-élevage, valorisation du foncier (rotation, fertilité,..), (2) appui en gestion : comptabilité simplifiée, compte d’exploitation, diversification économique, (3) appui transversal : nutrition (repas équilibré), accès à l’eau, alphabétisation, répartition des tâches entre les hommes et les femmes.</w:t>
            </w:r>
          </w:p>
          <w:p w14:paraId="739F60F4" w14:textId="77777777" w:rsidR="00A94585" w:rsidRDefault="00A94585" w:rsidP="009272B3">
            <w:pPr>
              <w:spacing w:line="288" w:lineRule="auto"/>
              <w:rPr>
                <w:rFonts w:ascii="Calibri" w:eastAsia="Calibri" w:hAnsi="Calibri" w:cs="Calibri"/>
                <w:sz w:val="18"/>
                <w:szCs w:val="18"/>
              </w:rPr>
            </w:pPr>
          </w:p>
        </w:tc>
      </w:tr>
      <w:tr w:rsidR="00A94585" w:rsidRPr="008C6843" w14:paraId="22ACD45A"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67F0130A" w14:textId="77777777" w:rsidR="00A94585" w:rsidRPr="008C6843" w:rsidRDefault="00A94585" w:rsidP="009272B3">
            <w:pPr>
              <w:spacing w:line="288" w:lineRule="auto"/>
              <w:jc w:val="left"/>
            </w:pPr>
            <w:r>
              <w:rPr>
                <w:rFonts w:ascii="Calibri" w:eastAsia="Calibri" w:hAnsi="Calibri" w:cs="Calibri"/>
                <w:b/>
                <w:bCs/>
                <w:sz w:val="18"/>
                <w:szCs w:val="18"/>
              </w:rPr>
              <w:t>ONG nationale ou internationale</w:t>
            </w:r>
          </w:p>
          <w:p w14:paraId="00176411" w14:textId="77777777" w:rsidR="00A94585" w:rsidRPr="00B24A42" w:rsidRDefault="00A94585" w:rsidP="009272B3">
            <w:pPr>
              <w:spacing w:line="288" w:lineRule="auto"/>
              <w:jc w:val="left"/>
              <w:rPr>
                <w:rFonts w:ascii="Calibri" w:eastAsia="Calibri" w:hAnsi="Calibri" w:cs="Calibri"/>
                <w:sz w:val="18"/>
                <w:szCs w:val="18"/>
              </w:rPr>
            </w:pPr>
            <w:r w:rsidRPr="008C6843">
              <w:rPr>
                <w:rFonts w:ascii="Calibri" w:eastAsia="Calibri" w:hAnsi="Calibri" w:cs="Calibri"/>
                <w:sz w:val="18"/>
                <w:szCs w:val="18"/>
              </w:rPr>
              <w:t xml:space="preserve">Budget : </w:t>
            </w:r>
            <w:r>
              <w:rPr>
                <w:rFonts w:ascii="Calibri" w:eastAsia="Calibri" w:hAnsi="Calibri" w:cs="Calibri"/>
                <w:sz w:val="18"/>
                <w:szCs w:val="18"/>
              </w:rPr>
              <w:t xml:space="preserve">75.000 </w:t>
            </w:r>
            <w:r w:rsidRPr="008C6843">
              <w:rPr>
                <w:rFonts w:ascii="Calibri" w:eastAsia="Calibri" w:hAnsi="Calibri" w:cs="Calibri"/>
                <w:sz w:val="18"/>
                <w:szCs w:val="18"/>
              </w:rPr>
              <w:t>EUR</w:t>
            </w:r>
          </w:p>
          <w:p w14:paraId="1C669634" w14:textId="2577B50B" w:rsidR="00A94585" w:rsidRPr="008C6843" w:rsidRDefault="00A94585" w:rsidP="009272B3">
            <w:r w:rsidRPr="008C6843">
              <w:rPr>
                <w:rFonts w:ascii="Calibri" w:eastAsia="Calibri" w:hAnsi="Calibri" w:cs="Calibri"/>
                <w:sz w:val="18"/>
                <w:szCs w:val="18"/>
              </w:rPr>
              <w:t>R</w:t>
            </w:r>
            <w:r>
              <w:rPr>
                <w:rFonts w:ascii="Calibri" w:eastAsia="Calibri" w:hAnsi="Calibri" w:cs="Calibri"/>
                <w:sz w:val="18"/>
                <w:szCs w:val="18"/>
              </w:rPr>
              <w:t>1</w:t>
            </w:r>
            <w:r w:rsidRPr="008C6843">
              <w:rPr>
                <w:rFonts w:ascii="Calibri" w:eastAsia="Calibri" w:hAnsi="Calibri" w:cs="Calibri"/>
                <w:sz w:val="18"/>
                <w:szCs w:val="18"/>
              </w:rPr>
              <w:t xml:space="preserve">/ </w:t>
            </w:r>
            <w:r w:rsidR="00B43AD5">
              <w:rPr>
                <w:rFonts w:ascii="Calibri" w:eastAsia="Calibri" w:hAnsi="Calibri" w:cs="Calibri"/>
                <w:sz w:val="18"/>
                <w:szCs w:val="18"/>
              </w:rPr>
              <w:t>B</w:t>
            </w:r>
            <w:r w:rsidRPr="008C6843">
              <w:rPr>
                <w:rFonts w:ascii="Calibri" w:eastAsia="Calibri" w:hAnsi="Calibri" w:cs="Calibri"/>
                <w:sz w:val="18"/>
                <w:szCs w:val="18"/>
              </w:rPr>
              <w:t xml:space="preserve"> 0</w:t>
            </w:r>
            <w:r w:rsidR="00B43AD5">
              <w:rPr>
                <w:rFonts w:ascii="Calibri" w:eastAsia="Calibri" w:hAnsi="Calibri" w:cs="Calibri"/>
                <w:sz w:val="18"/>
                <w:szCs w:val="18"/>
              </w:rPr>
              <w:t>10501</w:t>
            </w:r>
          </w:p>
        </w:tc>
        <w:tc>
          <w:tcPr>
            <w:tcW w:w="3066" w:type="dxa"/>
            <w:tcBorders>
              <w:top w:val="single" w:sz="8" w:space="0" w:color="auto"/>
              <w:left w:val="single" w:sz="8" w:space="0" w:color="auto"/>
              <w:bottom w:val="single" w:sz="8" w:space="0" w:color="auto"/>
              <w:right w:val="single" w:sz="8" w:space="0" w:color="auto"/>
            </w:tcBorders>
          </w:tcPr>
          <w:p w14:paraId="269CFAF2" w14:textId="77777777" w:rsidR="00A94585" w:rsidRDefault="00A94585" w:rsidP="009272B3">
            <w:pPr>
              <w:spacing w:line="257" w:lineRule="auto"/>
              <w:rPr>
                <w:rFonts w:ascii="Calibri" w:eastAsia="Calibri" w:hAnsi="Calibri" w:cs="Calibri"/>
                <w:sz w:val="18"/>
                <w:szCs w:val="18"/>
              </w:rPr>
            </w:pPr>
            <w:r>
              <w:rPr>
                <w:rFonts w:ascii="Calibri" w:eastAsia="Calibri" w:hAnsi="Calibri" w:cs="Calibri"/>
                <w:sz w:val="18"/>
                <w:szCs w:val="18"/>
              </w:rPr>
              <w:t>Convention de subsides via appel à proposition</w:t>
            </w:r>
          </w:p>
          <w:p w14:paraId="6F53E3E9" w14:textId="77777777" w:rsidR="00A94585" w:rsidRDefault="00A94585" w:rsidP="009272B3">
            <w:pPr>
              <w:spacing w:line="257" w:lineRule="auto"/>
              <w:rPr>
                <w:rFonts w:ascii="Calibri" w:eastAsia="Calibri" w:hAnsi="Calibri" w:cs="Calibri"/>
                <w:sz w:val="18"/>
                <w:szCs w:val="18"/>
              </w:rPr>
            </w:pPr>
          </w:p>
          <w:p w14:paraId="005B6539" w14:textId="77777777" w:rsidR="00A94585" w:rsidRPr="008C6843" w:rsidRDefault="00A94585" w:rsidP="009272B3">
            <w:pPr>
              <w:spacing w:line="257" w:lineRule="auto"/>
            </w:pPr>
            <w:r>
              <w:rPr>
                <w:rFonts w:ascii="Calibri" w:eastAsia="Calibri" w:hAnsi="Calibri" w:cs="Calibri"/>
                <w:sz w:val="18"/>
                <w:szCs w:val="18"/>
              </w:rPr>
              <w:t>Objet : Alphabétisation et renforcement du leadership féminin</w:t>
            </w:r>
          </w:p>
          <w:p w14:paraId="4D46EDAF" w14:textId="77777777" w:rsidR="00A94585" w:rsidRPr="008C6843" w:rsidRDefault="00A94585" w:rsidP="009272B3">
            <w:pPr>
              <w:spacing w:line="257" w:lineRule="auto"/>
            </w:pPr>
          </w:p>
        </w:tc>
        <w:tc>
          <w:tcPr>
            <w:tcW w:w="3383" w:type="dxa"/>
            <w:tcBorders>
              <w:top w:val="single" w:sz="8" w:space="0" w:color="auto"/>
              <w:left w:val="single" w:sz="8" w:space="0" w:color="auto"/>
              <w:bottom w:val="single" w:sz="8" w:space="0" w:color="auto"/>
              <w:right w:val="single" w:sz="8" w:space="0" w:color="auto"/>
            </w:tcBorders>
          </w:tcPr>
          <w:p w14:paraId="35193256" w14:textId="77777777" w:rsidR="00A94585" w:rsidRPr="008C6843" w:rsidRDefault="00A94585" w:rsidP="009272B3">
            <w:pPr>
              <w:spacing w:line="288" w:lineRule="auto"/>
            </w:pPr>
            <w:r>
              <w:rPr>
                <w:rFonts w:ascii="Calibri" w:eastAsia="Calibri" w:hAnsi="Calibri" w:cs="Calibri"/>
                <w:sz w:val="18"/>
                <w:szCs w:val="18"/>
              </w:rPr>
              <w:t>L’objet du subside est l’alphabétisation en priorité des femmes ainsi que l’organisation d’activités contribuant au renforcement du leadership féminin.</w:t>
            </w:r>
          </w:p>
        </w:tc>
      </w:tr>
      <w:tr w:rsidR="00B43AD5" w:rsidRPr="008C6843" w14:paraId="57DB4131" w14:textId="77777777" w:rsidTr="002976DF">
        <w:trPr>
          <w:trHeight w:val="1080"/>
          <w:jc w:val="center"/>
        </w:trPr>
        <w:tc>
          <w:tcPr>
            <w:tcW w:w="2623" w:type="dxa"/>
            <w:tcBorders>
              <w:top w:val="single" w:sz="8" w:space="0" w:color="auto"/>
              <w:left w:val="single" w:sz="8" w:space="0" w:color="auto"/>
              <w:bottom w:val="single" w:sz="8" w:space="0" w:color="auto"/>
              <w:right w:val="single" w:sz="8" w:space="0" w:color="auto"/>
            </w:tcBorders>
          </w:tcPr>
          <w:p w14:paraId="08C2879C" w14:textId="40AD31D7" w:rsidR="00B43AD5" w:rsidRDefault="52DE7702" w:rsidP="009272B3">
            <w:pPr>
              <w:spacing w:line="288" w:lineRule="auto"/>
              <w:jc w:val="left"/>
              <w:rPr>
                <w:rFonts w:ascii="Calibri" w:eastAsia="Calibri" w:hAnsi="Calibri" w:cs="Calibri"/>
                <w:b/>
                <w:bCs/>
                <w:sz w:val="18"/>
                <w:szCs w:val="18"/>
              </w:rPr>
            </w:pPr>
            <w:r w:rsidRPr="0BCA62B0">
              <w:rPr>
                <w:rFonts w:ascii="Calibri" w:eastAsia="Calibri" w:hAnsi="Calibri" w:cs="Calibri"/>
                <w:b/>
                <w:bCs/>
                <w:sz w:val="18"/>
                <w:szCs w:val="18"/>
              </w:rPr>
              <w:t>ONG</w:t>
            </w:r>
            <w:r w:rsidR="72355668" w:rsidRPr="0BCA62B0">
              <w:rPr>
                <w:rFonts w:ascii="Calibri" w:eastAsia="Calibri" w:hAnsi="Calibri" w:cs="Calibri"/>
                <w:b/>
                <w:bCs/>
                <w:sz w:val="18"/>
                <w:szCs w:val="18"/>
              </w:rPr>
              <w:t xml:space="preserve"> nationale ou internationale</w:t>
            </w:r>
          </w:p>
          <w:p w14:paraId="1D449331" w14:textId="791F4C42" w:rsidR="008741C9" w:rsidRDefault="008741C9" w:rsidP="009272B3">
            <w:pPr>
              <w:spacing w:line="288" w:lineRule="auto"/>
              <w:jc w:val="left"/>
              <w:rPr>
                <w:rFonts w:ascii="Calibri" w:eastAsia="Calibri" w:hAnsi="Calibri" w:cs="Calibri"/>
                <w:b/>
                <w:bCs/>
                <w:sz w:val="18"/>
                <w:szCs w:val="18"/>
              </w:rPr>
            </w:pPr>
          </w:p>
          <w:p w14:paraId="51E31E24" w14:textId="7C011F08" w:rsidR="008741C9" w:rsidRPr="008741C9" w:rsidRDefault="4A024260" w:rsidP="2EE61C70">
            <w:pPr>
              <w:spacing w:line="288" w:lineRule="auto"/>
              <w:jc w:val="left"/>
              <w:rPr>
                <w:rFonts w:ascii="Calibri" w:eastAsia="Calibri" w:hAnsi="Calibri" w:cs="Calibri"/>
                <w:sz w:val="18"/>
                <w:szCs w:val="18"/>
              </w:rPr>
            </w:pPr>
            <w:r w:rsidRPr="2EE61C70">
              <w:rPr>
                <w:rFonts w:ascii="Calibri" w:eastAsia="Calibri" w:hAnsi="Calibri" w:cs="Calibri"/>
                <w:sz w:val="18"/>
                <w:szCs w:val="18"/>
              </w:rPr>
              <w:t xml:space="preserve">Budget : </w:t>
            </w:r>
          </w:p>
          <w:p w14:paraId="73B04A38" w14:textId="087AF91B" w:rsidR="008741C9" w:rsidRPr="008741C9" w:rsidRDefault="4A024260">
            <w:pPr>
              <w:pStyle w:val="Paragraphedeliste"/>
              <w:numPr>
                <w:ilvl w:val="0"/>
                <w:numId w:val="6"/>
              </w:numPr>
              <w:spacing w:line="288" w:lineRule="auto"/>
              <w:jc w:val="left"/>
              <w:rPr>
                <w:sz w:val="18"/>
                <w:szCs w:val="18"/>
              </w:rPr>
            </w:pPr>
            <w:r w:rsidRPr="2EE61C70">
              <w:rPr>
                <w:rFonts w:ascii="Calibri" w:eastAsia="Calibri" w:hAnsi="Calibri" w:cs="Calibri"/>
                <w:sz w:val="18"/>
                <w:szCs w:val="18"/>
              </w:rPr>
              <w:t>Activités: 280.000 EUR</w:t>
            </w:r>
          </w:p>
          <w:p w14:paraId="42FE2CDB" w14:textId="3592B91E" w:rsidR="2EE61C70" w:rsidRDefault="78C471A2">
            <w:pPr>
              <w:pStyle w:val="Paragraphedeliste"/>
              <w:numPr>
                <w:ilvl w:val="0"/>
                <w:numId w:val="6"/>
              </w:numPr>
              <w:spacing w:line="288" w:lineRule="auto"/>
              <w:jc w:val="left"/>
              <w:rPr>
                <w:sz w:val="18"/>
                <w:szCs w:val="18"/>
              </w:rPr>
            </w:pPr>
            <w:r w:rsidRPr="52A49F95">
              <w:rPr>
                <w:rFonts w:ascii="Calibri" w:eastAsia="Calibri" w:hAnsi="Calibri" w:cs="Calibri"/>
                <w:sz w:val="18"/>
                <w:szCs w:val="18"/>
              </w:rPr>
              <w:t>Renforcement de capacités pour mise en œuvre du subsides: 20.000 EUR</w:t>
            </w:r>
          </w:p>
          <w:p w14:paraId="49F45233" w14:textId="79FCEA5D" w:rsidR="00B43AD5" w:rsidRDefault="72355668" w:rsidP="009272B3">
            <w:pPr>
              <w:spacing w:line="288" w:lineRule="auto"/>
              <w:jc w:val="left"/>
              <w:rPr>
                <w:rFonts w:ascii="Calibri" w:eastAsia="Calibri" w:hAnsi="Calibri" w:cs="Calibri"/>
                <w:b/>
                <w:bCs/>
                <w:sz w:val="18"/>
                <w:szCs w:val="18"/>
              </w:rPr>
            </w:pPr>
            <w:r w:rsidRPr="0BCA62B0">
              <w:rPr>
                <w:rFonts w:ascii="Calibri" w:eastAsia="Calibri" w:hAnsi="Calibri" w:cs="Calibri"/>
                <w:sz w:val="18"/>
                <w:szCs w:val="18"/>
              </w:rPr>
              <w:t>R2/ B020306</w:t>
            </w:r>
          </w:p>
        </w:tc>
        <w:tc>
          <w:tcPr>
            <w:tcW w:w="3066" w:type="dxa"/>
            <w:tcBorders>
              <w:top w:val="single" w:sz="8" w:space="0" w:color="auto"/>
              <w:left w:val="single" w:sz="8" w:space="0" w:color="auto"/>
              <w:bottom w:val="single" w:sz="8" w:space="0" w:color="auto"/>
              <w:right w:val="single" w:sz="8" w:space="0" w:color="auto"/>
            </w:tcBorders>
          </w:tcPr>
          <w:p w14:paraId="1735F052" w14:textId="0C877AC7" w:rsidR="00B43AD5" w:rsidRDefault="72355668" w:rsidP="009272B3">
            <w:pPr>
              <w:spacing w:line="257" w:lineRule="auto"/>
              <w:rPr>
                <w:rFonts w:ascii="Calibri" w:eastAsia="Calibri" w:hAnsi="Calibri" w:cs="Calibri"/>
                <w:sz w:val="18"/>
                <w:szCs w:val="18"/>
              </w:rPr>
            </w:pPr>
            <w:r w:rsidRPr="0BCA62B0">
              <w:rPr>
                <w:rFonts w:ascii="Calibri" w:eastAsia="Calibri" w:hAnsi="Calibri" w:cs="Calibri"/>
                <w:sz w:val="18"/>
                <w:szCs w:val="18"/>
              </w:rPr>
              <w:t>Convention de subsides via appel à proposition</w:t>
            </w:r>
          </w:p>
          <w:p w14:paraId="7EE4F2C4" w14:textId="13F91614" w:rsidR="008741C9" w:rsidRDefault="008741C9" w:rsidP="009272B3">
            <w:pPr>
              <w:spacing w:line="257" w:lineRule="auto"/>
              <w:rPr>
                <w:rFonts w:ascii="Calibri" w:eastAsia="Calibri" w:hAnsi="Calibri" w:cs="Calibri"/>
                <w:sz w:val="18"/>
                <w:szCs w:val="18"/>
              </w:rPr>
            </w:pPr>
          </w:p>
          <w:p w14:paraId="3D0246A5" w14:textId="3DA5C346" w:rsidR="00B43AD5" w:rsidRDefault="72355668" w:rsidP="009272B3">
            <w:pPr>
              <w:spacing w:line="257" w:lineRule="auto"/>
              <w:rPr>
                <w:rFonts w:ascii="Calibri" w:eastAsia="Calibri" w:hAnsi="Calibri" w:cs="Calibri"/>
                <w:sz w:val="18"/>
                <w:szCs w:val="18"/>
              </w:rPr>
            </w:pPr>
            <w:r w:rsidRPr="0BCA62B0">
              <w:rPr>
                <w:rFonts w:ascii="Calibri" w:eastAsia="Calibri" w:hAnsi="Calibri" w:cs="Calibri"/>
                <w:sz w:val="18"/>
                <w:szCs w:val="18"/>
              </w:rPr>
              <w:t>Objet : soutien aux projets d’entreprenariat agricole et ruraux dans le territoire de Kabinda</w:t>
            </w:r>
          </w:p>
        </w:tc>
        <w:tc>
          <w:tcPr>
            <w:tcW w:w="3383" w:type="dxa"/>
            <w:tcBorders>
              <w:top w:val="single" w:sz="8" w:space="0" w:color="auto"/>
              <w:left w:val="single" w:sz="8" w:space="0" w:color="auto"/>
              <w:bottom w:val="single" w:sz="8" w:space="0" w:color="auto"/>
              <w:right w:val="single" w:sz="8" w:space="0" w:color="auto"/>
            </w:tcBorders>
          </w:tcPr>
          <w:p w14:paraId="1B5CF2CC" w14:textId="72C41972" w:rsidR="00B43AD5" w:rsidRDefault="008741C9" w:rsidP="009272B3">
            <w:pPr>
              <w:spacing w:line="288" w:lineRule="auto"/>
              <w:rPr>
                <w:rFonts w:ascii="Calibri" w:eastAsia="Calibri" w:hAnsi="Calibri" w:cs="Calibri"/>
                <w:sz w:val="18"/>
                <w:szCs w:val="18"/>
              </w:rPr>
            </w:pPr>
            <w:r>
              <w:rPr>
                <w:rFonts w:ascii="Calibri" w:eastAsia="Calibri" w:hAnsi="Calibri" w:cs="Calibri"/>
                <w:sz w:val="18"/>
                <w:szCs w:val="18"/>
              </w:rPr>
              <w:t>L’objet de ce subside est l’accompagnement de 50 projets d’entreprenariat agricole et rural dans le territoire de Kabinda. Les activités porteront sur la mise en place d’un système de sélection, d’accompagnement et de soutien aux projets d’entreprenariat agricole et ruraux.</w:t>
            </w:r>
          </w:p>
        </w:tc>
      </w:tr>
    </w:tbl>
    <w:p w14:paraId="706451AE" w14:textId="69BD845A" w:rsidR="00A94585" w:rsidRDefault="00A94585" w:rsidP="006058B7">
      <w:pPr>
        <w:rPr>
          <w:lang w:eastAsia="fr-FR"/>
        </w:rPr>
      </w:pPr>
    </w:p>
    <w:p w14:paraId="34AAA2B0" w14:textId="5E1242BE" w:rsidR="009A3AAF" w:rsidRDefault="69BF04B1">
      <w:pPr>
        <w:pStyle w:val="Titre3"/>
        <w:numPr>
          <w:ilvl w:val="2"/>
          <w:numId w:val="38"/>
        </w:numPr>
      </w:pPr>
      <w:bookmarkStart w:id="133" w:name="_Toc113804334"/>
      <w:r>
        <w:t>COD2201611</w:t>
      </w:r>
      <w:r w:rsidR="4E4DAB3C">
        <w:t xml:space="preserve"> Appui institutionnel provincial</w:t>
      </w:r>
      <w:bookmarkEnd w:id="133"/>
    </w:p>
    <w:p w14:paraId="3B45B1C8" w14:textId="291005BF" w:rsidR="39A7CD3C" w:rsidRPr="002976DF" w:rsidRDefault="00A645E6" w:rsidP="00A645E6">
      <w:pPr>
        <w:pStyle w:val="Lgende"/>
        <w:keepNext/>
        <w:jc w:val="left"/>
        <w:rPr>
          <w:color w:val="585756"/>
        </w:rPr>
      </w:pPr>
      <w:bookmarkStart w:id="134" w:name="_Toc113804354"/>
      <w:r w:rsidRPr="002976DF">
        <w:rPr>
          <w:color w:val="585756"/>
        </w:rPr>
        <w:t xml:space="preserve">Tableau </w:t>
      </w:r>
      <w:r w:rsidRPr="002976DF">
        <w:rPr>
          <w:color w:val="585756"/>
        </w:rPr>
        <w:fldChar w:fldCharType="begin"/>
      </w:r>
      <w:r w:rsidRPr="002976DF">
        <w:rPr>
          <w:color w:val="585756"/>
        </w:rPr>
        <w:instrText>SEQ Tableau \* ARABIC</w:instrText>
      </w:r>
      <w:r w:rsidRPr="002976DF">
        <w:rPr>
          <w:color w:val="585756"/>
        </w:rPr>
        <w:fldChar w:fldCharType="separate"/>
      </w:r>
      <w:r w:rsidR="00F71E25" w:rsidRPr="002976DF">
        <w:rPr>
          <w:noProof/>
          <w:color w:val="585756"/>
        </w:rPr>
        <w:t>15</w:t>
      </w:r>
      <w:r w:rsidRPr="002976DF">
        <w:rPr>
          <w:color w:val="585756"/>
        </w:rPr>
        <w:fldChar w:fldCharType="end"/>
      </w:r>
      <w:r w:rsidR="0079508E" w:rsidRPr="002976DF">
        <w:rPr>
          <w:color w:val="585756"/>
        </w:rPr>
        <w:t xml:space="preserve"> – ASC et convention de subside Appui institutionnel provincial</w:t>
      </w:r>
      <w:bookmarkEnd w:id="134"/>
    </w:p>
    <w:tbl>
      <w:tblPr>
        <w:tblStyle w:val="Grilledutableau"/>
        <w:tblW w:w="9064" w:type="dxa"/>
        <w:jc w:val="center"/>
        <w:tblLayout w:type="fixed"/>
        <w:tblLook w:val="04A0" w:firstRow="1" w:lastRow="0" w:firstColumn="1" w:lastColumn="0" w:noHBand="0" w:noVBand="1"/>
      </w:tblPr>
      <w:tblGrid>
        <w:gridCol w:w="1693"/>
        <w:gridCol w:w="2694"/>
        <w:gridCol w:w="4677"/>
      </w:tblGrid>
      <w:tr w:rsidR="00B2633F" w14:paraId="4BED79BF" w14:textId="77777777" w:rsidTr="002976DF">
        <w:trPr>
          <w:trHeight w:val="344"/>
          <w:jc w:val="center"/>
        </w:trPr>
        <w:tc>
          <w:tcPr>
            <w:tcW w:w="9064" w:type="dxa"/>
            <w:gridSpan w:val="3"/>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5C0F2439" w14:textId="580FD509" w:rsidR="00B2633F" w:rsidRPr="00B2633F" w:rsidRDefault="00B2633F" w:rsidP="39A7CD3C">
            <w:pPr>
              <w:spacing w:line="288" w:lineRule="auto"/>
              <w:jc w:val="center"/>
              <w:rPr>
                <w:rFonts w:ascii="Calibri" w:eastAsia="Calibri" w:hAnsi="Calibri" w:cs="Calibri"/>
                <w:b/>
                <w:bCs/>
                <w:color w:val="FFFFFF" w:themeColor="background1"/>
                <w:sz w:val="18"/>
                <w:szCs w:val="18"/>
              </w:rPr>
            </w:pPr>
            <w:r>
              <w:rPr>
                <w:rFonts w:ascii="Calibri" w:eastAsia="Calibri" w:hAnsi="Calibri" w:cs="Calibri"/>
                <w:b/>
                <w:bCs/>
                <w:color w:val="FFFFFF" w:themeColor="background1"/>
                <w:sz w:val="18"/>
                <w:szCs w:val="18"/>
              </w:rPr>
              <w:t xml:space="preserve">OCTROI DIRECT ET ASC </w:t>
            </w:r>
          </w:p>
        </w:tc>
      </w:tr>
      <w:tr w:rsidR="39A7CD3C" w14:paraId="7B9F3EEE" w14:textId="77777777" w:rsidTr="002976DF">
        <w:trPr>
          <w:trHeight w:val="750"/>
          <w:jc w:val="center"/>
        </w:trPr>
        <w:tc>
          <w:tcPr>
            <w:tcW w:w="1693"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418A9FB2" w14:textId="78FE13D3" w:rsidR="39A7CD3C" w:rsidRPr="00B2633F" w:rsidRDefault="39A7CD3C" w:rsidP="39A7CD3C">
            <w:pPr>
              <w:spacing w:line="288" w:lineRule="auto"/>
              <w:jc w:val="left"/>
              <w:rPr>
                <w:rFonts w:ascii="Calibri" w:eastAsia="Calibri" w:hAnsi="Calibri" w:cs="Calibri"/>
                <w:b/>
                <w:bCs/>
                <w:color w:val="FFFFFF" w:themeColor="background1"/>
                <w:sz w:val="18"/>
                <w:szCs w:val="18"/>
              </w:rPr>
            </w:pPr>
            <w:r w:rsidRPr="00B2633F">
              <w:rPr>
                <w:rFonts w:ascii="Calibri" w:eastAsia="Calibri" w:hAnsi="Calibri" w:cs="Calibri"/>
                <w:b/>
                <w:bCs/>
                <w:color w:val="FFFFFF" w:themeColor="background1"/>
                <w:sz w:val="18"/>
                <w:szCs w:val="18"/>
              </w:rPr>
              <w:t>ACTEUR DE MISE EN ŒUVRE</w:t>
            </w:r>
          </w:p>
          <w:p w14:paraId="29AAEEE0" w14:textId="5CF8679D" w:rsidR="39A7CD3C" w:rsidRPr="00B2633F" w:rsidRDefault="39A7CD3C" w:rsidP="39A7CD3C">
            <w:pPr>
              <w:spacing w:line="288" w:lineRule="auto"/>
              <w:jc w:val="left"/>
              <w:rPr>
                <w:rFonts w:ascii="Calibri" w:eastAsia="Calibri" w:hAnsi="Calibri" w:cs="Calibri"/>
                <w:b/>
                <w:bCs/>
                <w:color w:val="FFFFFF" w:themeColor="background1"/>
                <w:sz w:val="18"/>
                <w:szCs w:val="18"/>
              </w:rPr>
            </w:pPr>
            <w:r w:rsidRPr="00B2633F">
              <w:rPr>
                <w:rFonts w:ascii="Calibri" w:eastAsia="Calibri" w:hAnsi="Calibri" w:cs="Calibri"/>
                <w:b/>
                <w:bCs/>
                <w:color w:val="FFFFFF" w:themeColor="background1"/>
                <w:sz w:val="18"/>
                <w:szCs w:val="18"/>
              </w:rPr>
              <w:t>Budget</w:t>
            </w:r>
          </w:p>
          <w:p w14:paraId="22E478BF" w14:textId="59A6C523" w:rsidR="39A7CD3C" w:rsidRPr="00B2633F" w:rsidRDefault="39A7CD3C" w:rsidP="39A7CD3C">
            <w:pPr>
              <w:spacing w:line="288" w:lineRule="auto"/>
              <w:jc w:val="left"/>
              <w:rPr>
                <w:rFonts w:ascii="Calibri" w:eastAsia="Calibri" w:hAnsi="Calibri" w:cs="Calibri"/>
                <w:b/>
                <w:bCs/>
                <w:color w:val="FFFFFF" w:themeColor="background1"/>
                <w:sz w:val="18"/>
                <w:szCs w:val="18"/>
              </w:rPr>
            </w:pPr>
            <w:r w:rsidRPr="00B2633F">
              <w:rPr>
                <w:rFonts w:ascii="Calibri" w:eastAsia="Calibri" w:hAnsi="Calibri" w:cs="Calibri"/>
                <w:b/>
                <w:bCs/>
                <w:color w:val="FFFFFF" w:themeColor="background1"/>
                <w:sz w:val="18"/>
                <w:szCs w:val="18"/>
              </w:rPr>
              <w:lastRenderedPageBreak/>
              <w:t xml:space="preserve">Résultats/Activités </w:t>
            </w:r>
          </w:p>
        </w:tc>
        <w:tc>
          <w:tcPr>
            <w:tcW w:w="2694"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506AB7C1" w14:textId="4AF58B74" w:rsidR="39A7CD3C" w:rsidRPr="00B2633F" w:rsidRDefault="39A7CD3C" w:rsidP="39A7CD3C">
            <w:pPr>
              <w:spacing w:line="288" w:lineRule="auto"/>
              <w:jc w:val="center"/>
              <w:rPr>
                <w:rFonts w:ascii="Calibri" w:eastAsia="Calibri" w:hAnsi="Calibri" w:cs="Calibri"/>
                <w:b/>
                <w:bCs/>
                <w:color w:val="FFFFFF" w:themeColor="background1"/>
                <w:sz w:val="18"/>
                <w:szCs w:val="18"/>
              </w:rPr>
            </w:pPr>
            <w:r w:rsidRPr="00B2633F">
              <w:rPr>
                <w:rFonts w:ascii="Calibri" w:eastAsia="Calibri" w:hAnsi="Calibri" w:cs="Calibri"/>
                <w:b/>
                <w:bCs/>
                <w:color w:val="FFFFFF" w:themeColor="background1"/>
                <w:sz w:val="18"/>
                <w:szCs w:val="18"/>
              </w:rPr>
              <w:lastRenderedPageBreak/>
              <w:t>OBJET</w:t>
            </w:r>
          </w:p>
          <w:p w14:paraId="30FE6F51" w14:textId="548D8A5A" w:rsidR="39A7CD3C" w:rsidRPr="00B2633F" w:rsidRDefault="39A7CD3C" w:rsidP="39A7CD3C">
            <w:pPr>
              <w:spacing w:line="288" w:lineRule="auto"/>
              <w:jc w:val="center"/>
              <w:rPr>
                <w:rFonts w:ascii="Calibri" w:eastAsia="Calibri" w:hAnsi="Calibri" w:cs="Calibri"/>
                <w:b/>
                <w:bCs/>
                <w:color w:val="FFFFFF" w:themeColor="background1"/>
                <w:sz w:val="18"/>
                <w:szCs w:val="18"/>
              </w:rPr>
            </w:pPr>
            <w:r w:rsidRPr="00B2633F">
              <w:rPr>
                <w:rFonts w:ascii="Calibri" w:eastAsia="Calibri" w:hAnsi="Calibri" w:cs="Calibri"/>
                <w:b/>
                <w:bCs/>
                <w:color w:val="FFFFFF" w:themeColor="background1"/>
                <w:sz w:val="18"/>
                <w:szCs w:val="18"/>
              </w:rPr>
              <w:t>CSUB / ASC / ConCoop (UN)</w:t>
            </w:r>
          </w:p>
        </w:tc>
        <w:tc>
          <w:tcPr>
            <w:tcW w:w="4677"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5B5C3983" w14:textId="77DBE21E" w:rsidR="39A7CD3C" w:rsidRPr="00B2633F" w:rsidRDefault="39A7CD3C" w:rsidP="39A7CD3C">
            <w:pPr>
              <w:spacing w:line="288" w:lineRule="auto"/>
              <w:jc w:val="center"/>
              <w:rPr>
                <w:rFonts w:ascii="Calibri" w:eastAsia="Calibri" w:hAnsi="Calibri" w:cs="Calibri"/>
                <w:b/>
                <w:bCs/>
                <w:color w:val="FFFFFF" w:themeColor="background1"/>
                <w:sz w:val="18"/>
                <w:szCs w:val="18"/>
              </w:rPr>
            </w:pPr>
            <w:r w:rsidRPr="00B2633F">
              <w:rPr>
                <w:rFonts w:ascii="Calibri" w:eastAsia="Calibri" w:hAnsi="Calibri" w:cs="Calibri"/>
                <w:b/>
                <w:bCs/>
                <w:color w:val="FFFFFF" w:themeColor="background1"/>
                <w:sz w:val="18"/>
                <w:szCs w:val="18"/>
              </w:rPr>
              <w:t>ARGUMENTAIRE</w:t>
            </w:r>
          </w:p>
        </w:tc>
      </w:tr>
      <w:tr w:rsidR="39A7CD3C" w14:paraId="7159E769" w14:textId="77777777" w:rsidTr="002976DF">
        <w:trPr>
          <w:trHeight w:val="270"/>
          <w:jc w:val="center"/>
        </w:trPr>
        <w:tc>
          <w:tcPr>
            <w:tcW w:w="1693" w:type="dxa"/>
            <w:tcBorders>
              <w:top w:val="single" w:sz="6" w:space="0" w:color="auto"/>
              <w:left w:val="single" w:sz="6" w:space="0" w:color="auto"/>
              <w:bottom w:val="single" w:sz="6" w:space="0" w:color="auto"/>
              <w:right w:val="single" w:sz="6" w:space="0" w:color="auto"/>
            </w:tcBorders>
          </w:tcPr>
          <w:p w14:paraId="075DEC75" w14:textId="56EC1CCF" w:rsidR="39A7CD3C" w:rsidRPr="002976DF" w:rsidRDefault="39A7CD3C" w:rsidP="39A7CD3C">
            <w:pPr>
              <w:spacing w:line="288" w:lineRule="auto"/>
              <w:jc w:val="left"/>
              <w:rPr>
                <w:rFonts w:ascii="Calibri" w:eastAsia="Calibri" w:hAnsi="Calibri" w:cs="Calibri"/>
                <w:sz w:val="18"/>
                <w:szCs w:val="18"/>
              </w:rPr>
            </w:pPr>
            <w:r w:rsidRPr="002976DF">
              <w:rPr>
                <w:rFonts w:ascii="Calibri" w:eastAsia="Calibri" w:hAnsi="Calibri" w:cs="Calibri"/>
                <w:sz w:val="18"/>
                <w:szCs w:val="18"/>
              </w:rPr>
              <w:t>SPF BOSA</w:t>
            </w:r>
          </w:p>
          <w:p w14:paraId="46D58713" w14:textId="0B0DDCEA" w:rsidR="39A7CD3C" w:rsidRPr="002976DF" w:rsidRDefault="39A7CD3C" w:rsidP="39A7CD3C">
            <w:pPr>
              <w:spacing w:line="288" w:lineRule="auto"/>
              <w:jc w:val="left"/>
              <w:rPr>
                <w:rFonts w:ascii="Calibri" w:eastAsia="Calibri" w:hAnsi="Calibri" w:cs="Calibri"/>
                <w:sz w:val="18"/>
                <w:szCs w:val="18"/>
              </w:rPr>
            </w:pPr>
            <w:r w:rsidRPr="002976DF">
              <w:rPr>
                <w:rFonts w:ascii="Calibri" w:eastAsia="Calibri" w:hAnsi="Calibri" w:cs="Calibri"/>
                <w:sz w:val="18"/>
                <w:szCs w:val="18"/>
              </w:rPr>
              <w:t>A_02_01</w:t>
            </w:r>
          </w:p>
          <w:p w14:paraId="0B061E6A" w14:textId="6CF44075" w:rsidR="39A7CD3C" w:rsidRPr="002976DF" w:rsidRDefault="39A7CD3C" w:rsidP="39A7CD3C">
            <w:pPr>
              <w:spacing w:line="288" w:lineRule="auto"/>
              <w:jc w:val="left"/>
              <w:rPr>
                <w:rFonts w:ascii="Calibri" w:eastAsia="Calibri" w:hAnsi="Calibri" w:cs="Calibri"/>
                <w:sz w:val="18"/>
                <w:szCs w:val="18"/>
              </w:rPr>
            </w:pPr>
            <w:r w:rsidRPr="002976DF">
              <w:rPr>
                <w:rFonts w:ascii="Calibri" w:eastAsia="Calibri" w:hAnsi="Calibri" w:cs="Calibri"/>
                <w:sz w:val="18"/>
                <w:szCs w:val="18"/>
              </w:rPr>
              <w:t>B_02_01</w:t>
            </w:r>
          </w:p>
          <w:p w14:paraId="499819B3" w14:textId="2F4C9200" w:rsidR="39A7CD3C" w:rsidRPr="002976DF" w:rsidRDefault="39A7CD3C" w:rsidP="39A7CD3C">
            <w:pPr>
              <w:spacing w:line="288" w:lineRule="auto"/>
              <w:jc w:val="left"/>
              <w:rPr>
                <w:rFonts w:ascii="Calibri" w:eastAsia="Calibri" w:hAnsi="Calibri" w:cs="Calibri"/>
                <w:sz w:val="18"/>
                <w:szCs w:val="18"/>
              </w:rPr>
            </w:pPr>
            <w:r w:rsidRPr="002976DF">
              <w:rPr>
                <w:rFonts w:ascii="Calibri" w:eastAsia="Calibri" w:hAnsi="Calibri" w:cs="Calibri"/>
                <w:sz w:val="18"/>
                <w:szCs w:val="18"/>
              </w:rPr>
              <w:t>+150 kEUR</w:t>
            </w:r>
          </w:p>
          <w:p w14:paraId="3F3A017E" w14:textId="5B23D277" w:rsidR="39A7CD3C" w:rsidRPr="002976DF" w:rsidRDefault="39A7CD3C" w:rsidP="39A7CD3C">
            <w:pPr>
              <w:spacing w:line="288" w:lineRule="auto"/>
              <w:jc w:val="left"/>
              <w:rPr>
                <w:rFonts w:ascii="Calibri" w:eastAsia="Calibri" w:hAnsi="Calibri" w:cs="Calibri"/>
                <w:sz w:val="18"/>
                <w:szCs w:val="18"/>
              </w:rPr>
            </w:pPr>
          </w:p>
        </w:tc>
        <w:tc>
          <w:tcPr>
            <w:tcW w:w="2694" w:type="dxa"/>
            <w:tcBorders>
              <w:top w:val="single" w:sz="6" w:space="0" w:color="auto"/>
              <w:left w:val="single" w:sz="6" w:space="0" w:color="auto"/>
              <w:bottom w:val="single" w:sz="6" w:space="0" w:color="auto"/>
              <w:right w:val="single" w:sz="6" w:space="0" w:color="auto"/>
            </w:tcBorders>
          </w:tcPr>
          <w:p w14:paraId="5B3DF735" w14:textId="258EFC77" w:rsidR="7CD13147" w:rsidRPr="002976DF" w:rsidRDefault="08326921" w:rsidP="7CD13147">
            <w:pPr>
              <w:spacing w:line="257" w:lineRule="auto"/>
              <w:rPr>
                <w:rFonts w:ascii="Calibri" w:eastAsia="Calibri" w:hAnsi="Calibri" w:cs="Calibri"/>
                <w:sz w:val="18"/>
                <w:szCs w:val="18"/>
              </w:rPr>
            </w:pPr>
            <w:r w:rsidRPr="002976DF">
              <w:rPr>
                <w:rFonts w:ascii="Calibri" w:eastAsia="Calibri" w:hAnsi="Calibri" w:cs="Calibri"/>
                <w:sz w:val="18"/>
                <w:szCs w:val="18"/>
              </w:rPr>
              <w:t>ASC</w:t>
            </w:r>
          </w:p>
          <w:p w14:paraId="6A2AE307" w14:textId="719C1D65" w:rsidR="08326921" w:rsidRPr="002976DF" w:rsidRDefault="08326921" w:rsidP="08326921">
            <w:pPr>
              <w:spacing w:line="257" w:lineRule="auto"/>
              <w:rPr>
                <w:rFonts w:eastAsia="Calibri" w:cs="Arial"/>
                <w:szCs w:val="21"/>
              </w:rPr>
            </w:pPr>
          </w:p>
          <w:p w14:paraId="1929AE2E" w14:textId="0837A806" w:rsidR="39A7CD3C" w:rsidRPr="002976DF" w:rsidRDefault="39A7CD3C" w:rsidP="39A7CD3C">
            <w:pPr>
              <w:spacing w:line="257" w:lineRule="auto"/>
              <w:rPr>
                <w:rFonts w:ascii="Calibri" w:eastAsia="Calibri" w:hAnsi="Calibri" w:cs="Calibri"/>
                <w:sz w:val="18"/>
                <w:szCs w:val="18"/>
              </w:rPr>
            </w:pPr>
            <w:r w:rsidRPr="002976DF">
              <w:rPr>
                <w:rFonts w:ascii="Calibri" w:eastAsia="Calibri" w:hAnsi="Calibri" w:cs="Calibri"/>
                <w:sz w:val="18"/>
                <w:szCs w:val="18"/>
              </w:rPr>
              <w:t>Contribution à structurer, renforcer, rationaliser le circuit de rapportage et d’instructions, ETD – Territoire – Province – Central</w:t>
            </w:r>
          </w:p>
          <w:p w14:paraId="3894A497" w14:textId="0118531E" w:rsidR="39A7CD3C" w:rsidRPr="002976DF" w:rsidRDefault="39A7CD3C" w:rsidP="39A7CD3C">
            <w:pPr>
              <w:spacing w:line="257" w:lineRule="auto"/>
              <w:rPr>
                <w:rFonts w:ascii="Calibri" w:eastAsia="Calibri" w:hAnsi="Calibri" w:cs="Calibri"/>
                <w:sz w:val="18"/>
                <w:szCs w:val="18"/>
              </w:rPr>
            </w:pPr>
          </w:p>
        </w:tc>
        <w:tc>
          <w:tcPr>
            <w:tcW w:w="4677" w:type="dxa"/>
            <w:tcBorders>
              <w:top w:val="single" w:sz="6" w:space="0" w:color="auto"/>
              <w:left w:val="single" w:sz="6" w:space="0" w:color="auto"/>
              <w:bottom w:val="single" w:sz="6" w:space="0" w:color="auto"/>
              <w:right w:val="single" w:sz="6" w:space="0" w:color="auto"/>
            </w:tcBorders>
          </w:tcPr>
          <w:p w14:paraId="3EDAB5E5" w14:textId="69DF10B7" w:rsidR="39A7CD3C" w:rsidRPr="002976DF" w:rsidRDefault="39A7CD3C" w:rsidP="39A7CD3C">
            <w:pPr>
              <w:spacing w:line="288" w:lineRule="auto"/>
              <w:rPr>
                <w:rFonts w:ascii="Calibri" w:eastAsia="Calibri" w:hAnsi="Calibri" w:cs="Calibri"/>
                <w:sz w:val="18"/>
                <w:szCs w:val="18"/>
              </w:rPr>
            </w:pPr>
            <w:r w:rsidRPr="002976DF">
              <w:rPr>
                <w:rFonts w:ascii="Calibri" w:eastAsia="Calibri" w:hAnsi="Calibri" w:cs="Calibri"/>
                <w:sz w:val="18"/>
                <w:szCs w:val="18"/>
              </w:rPr>
              <w:t xml:space="preserve">Les contributions de SPF Bosa à la formation des Enarques ont été fortement appréciées. La formation par des hommes de métier est davantage indiquée pour questionner les pratiques en place, et conduire à des changements réalistes, pertinents sur toute la ligne de commandement. Un lien direct sera fait avec l’appui institutionnel envisagé au niveau central. </w:t>
            </w:r>
          </w:p>
        </w:tc>
      </w:tr>
      <w:tr w:rsidR="39A7CD3C" w14:paraId="7FDCBAAA" w14:textId="77777777" w:rsidTr="002976DF">
        <w:trPr>
          <w:trHeight w:val="270"/>
          <w:jc w:val="center"/>
        </w:trPr>
        <w:tc>
          <w:tcPr>
            <w:tcW w:w="1693" w:type="dxa"/>
            <w:tcBorders>
              <w:top w:val="single" w:sz="6" w:space="0" w:color="auto"/>
              <w:left w:val="single" w:sz="6" w:space="0" w:color="auto"/>
              <w:bottom w:val="single" w:sz="6" w:space="0" w:color="auto"/>
              <w:right w:val="single" w:sz="6" w:space="0" w:color="auto"/>
            </w:tcBorders>
          </w:tcPr>
          <w:p w14:paraId="274B734F" w14:textId="683ACEAA"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Senarec</w:t>
            </w:r>
          </w:p>
          <w:p w14:paraId="47877253" w14:textId="7620490E"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A_02_01</w:t>
            </w:r>
          </w:p>
          <w:p w14:paraId="053E9BAC" w14:textId="3697CD9F"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B_02_01</w:t>
            </w:r>
          </w:p>
          <w:p w14:paraId="2E00E0A0" w14:textId="3B4130F2"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+80 kEUR</w:t>
            </w:r>
          </w:p>
          <w:p w14:paraId="3FBE2013" w14:textId="5EE733BE" w:rsidR="39A7CD3C" w:rsidRPr="002976DF" w:rsidRDefault="39A7CD3C" w:rsidP="00967B1D">
            <w:pPr>
              <w:spacing w:line="288" w:lineRule="auto"/>
              <w:jc w:val="left"/>
              <w:rPr>
                <w:rFonts w:ascii="Calibri" w:eastAsia="Calibri" w:hAnsi="Calibri" w:cs="Calibri"/>
                <w:sz w:val="18"/>
                <w:szCs w:val="18"/>
              </w:rPr>
            </w:pPr>
          </w:p>
        </w:tc>
        <w:tc>
          <w:tcPr>
            <w:tcW w:w="2694" w:type="dxa"/>
            <w:tcBorders>
              <w:top w:val="single" w:sz="6" w:space="0" w:color="auto"/>
              <w:left w:val="single" w:sz="6" w:space="0" w:color="auto"/>
              <w:bottom w:val="single" w:sz="6" w:space="0" w:color="auto"/>
              <w:right w:val="single" w:sz="6" w:space="0" w:color="auto"/>
            </w:tcBorders>
          </w:tcPr>
          <w:p w14:paraId="0C09872C" w14:textId="7FF01C75" w:rsidR="08326921" w:rsidRPr="002976DF" w:rsidRDefault="08326921" w:rsidP="08326921">
            <w:pPr>
              <w:spacing w:line="257" w:lineRule="auto"/>
              <w:rPr>
                <w:rFonts w:ascii="Calibri" w:eastAsia="Calibri" w:hAnsi="Calibri" w:cs="Calibri"/>
                <w:sz w:val="18"/>
                <w:szCs w:val="18"/>
              </w:rPr>
            </w:pPr>
            <w:r w:rsidRPr="002976DF">
              <w:rPr>
                <w:rFonts w:ascii="Calibri" w:eastAsia="Calibri" w:hAnsi="Calibri" w:cs="Calibri"/>
                <w:sz w:val="18"/>
                <w:szCs w:val="18"/>
              </w:rPr>
              <w:t>CSUB en octroi direct</w:t>
            </w:r>
          </w:p>
          <w:p w14:paraId="12C39558" w14:textId="2809CD12" w:rsidR="6602A725" w:rsidRPr="002976DF" w:rsidRDefault="6602A725" w:rsidP="6602A725">
            <w:pPr>
              <w:spacing w:line="257" w:lineRule="auto"/>
              <w:rPr>
                <w:rFonts w:eastAsia="Calibri" w:cs="Arial"/>
                <w:szCs w:val="21"/>
              </w:rPr>
            </w:pPr>
          </w:p>
          <w:p w14:paraId="4E4C554C" w14:textId="44768CBA" w:rsidR="39A7CD3C" w:rsidRPr="002976DF" w:rsidRDefault="39A7CD3C" w:rsidP="00967B1D">
            <w:pPr>
              <w:spacing w:line="257" w:lineRule="auto"/>
              <w:rPr>
                <w:rFonts w:ascii="Calibri" w:eastAsia="Calibri" w:hAnsi="Calibri" w:cs="Calibri"/>
                <w:sz w:val="18"/>
                <w:szCs w:val="18"/>
              </w:rPr>
            </w:pPr>
            <w:r w:rsidRPr="002976DF">
              <w:rPr>
                <w:rFonts w:ascii="Calibri" w:eastAsia="Calibri" w:hAnsi="Calibri" w:cs="Calibri"/>
                <w:sz w:val="18"/>
                <w:szCs w:val="18"/>
              </w:rPr>
              <w:t xml:space="preserve">Création et structuration d’un cadre pérenne de renforcement des capacités de l’Assemblée provinciale (personnel administratif et élus) </w:t>
            </w:r>
          </w:p>
          <w:p w14:paraId="520BF5D7" w14:textId="1D395315" w:rsidR="39A7CD3C" w:rsidRPr="002976DF" w:rsidRDefault="39A7CD3C" w:rsidP="00967B1D">
            <w:pPr>
              <w:spacing w:line="257" w:lineRule="auto"/>
              <w:rPr>
                <w:rFonts w:ascii="Calibri" w:eastAsia="Calibri" w:hAnsi="Calibri" w:cs="Calibri"/>
                <w:sz w:val="18"/>
                <w:szCs w:val="18"/>
              </w:rPr>
            </w:pPr>
          </w:p>
        </w:tc>
        <w:tc>
          <w:tcPr>
            <w:tcW w:w="4677" w:type="dxa"/>
            <w:tcBorders>
              <w:top w:val="single" w:sz="6" w:space="0" w:color="auto"/>
              <w:left w:val="single" w:sz="6" w:space="0" w:color="auto"/>
              <w:bottom w:val="single" w:sz="6" w:space="0" w:color="auto"/>
              <w:right w:val="single" w:sz="6" w:space="0" w:color="auto"/>
            </w:tcBorders>
          </w:tcPr>
          <w:p w14:paraId="69C1EF56" w14:textId="63E93B5E" w:rsidR="39A7CD3C" w:rsidRPr="002976DF" w:rsidRDefault="39A7CD3C" w:rsidP="00967B1D">
            <w:pPr>
              <w:spacing w:line="288" w:lineRule="auto"/>
              <w:rPr>
                <w:rFonts w:ascii="Calibri" w:eastAsia="Calibri" w:hAnsi="Calibri" w:cs="Calibri"/>
                <w:sz w:val="18"/>
                <w:szCs w:val="18"/>
              </w:rPr>
            </w:pPr>
            <w:r w:rsidRPr="002976DF">
              <w:rPr>
                <w:rFonts w:ascii="Calibri" w:eastAsia="Calibri" w:hAnsi="Calibri" w:cs="Calibri"/>
                <w:sz w:val="18"/>
                <w:szCs w:val="18"/>
              </w:rPr>
              <w:t xml:space="preserve">Senarec est l’organe technique du Ministère du Plan ayant dans ses attributions le renforcement des capacités du personnel politique et administratif de toutes institutions publiques. </w:t>
            </w:r>
          </w:p>
          <w:p w14:paraId="4EA95DC5" w14:textId="371ED105" w:rsidR="39A7CD3C" w:rsidRPr="002976DF" w:rsidRDefault="39A7CD3C" w:rsidP="00967B1D">
            <w:pPr>
              <w:spacing w:line="288" w:lineRule="auto"/>
              <w:rPr>
                <w:rFonts w:ascii="Calibri" w:eastAsia="Calibri" w:hAnsi="Calibri" w:cs="Calibri"/>
                <w:sz w:val="18"/>
                <w:szCs w:val="18"/>
              </w:rPr>
            </w:pPr>
            <w:r w:rsidRPr="002976DF">
              <w:rPr>
                <w:rFonts w:ascii="Calibri" w:eastAsia="Calibri" w:hAnsi="Calibri" w:cs="Calibri"/>
                <w:sz w:val="18"/>
                <w:szCs w:val="18"/>
              </w:rPr>
              <w:t xml:space="preserve">Il recherche les formateurs sous tous les cieux et dans tous les espaces afin de rencontrer les attentes des besoins formulés par les demandeurs. </w:t>
            </w:r>
          </w:p>
          <w:p w14:paraId="42286B4E" w14:textId="37D758BC" w:rsidR="39A7CD3C" w:rsidRPr="002976DF" w:rsidRDefault="39A7CD3C" w:rsidP="00967B1D">
            <w:pPr>
              <w:spacing w:line="288" w:lineRule="auto"/>
              <w:rPr>
                <w:rFonts w:ascii="Calibri" w:eastAsia="Calibri" w:hAnsi="Calibri" w:cs="Calibri"/>
                <w:sz w:val="18"/>
                <w:szCs w:val="18"/>
              </w:rPr>
            </w:pPr>
            <w:r w:rsidRPr="002976DF">
              <w:rPr>
                <w:rFonts w:ascii="Calibri" w:eastAsia="Calibri" w:hAnsi="Calibri" w:cs="Calibri"/>
                <w:sz w:val="18"/>
                <w:szCs w:val="18"/>
              </w:rPr>
              <w:t xml:space="preserve">Il a </w:t>
            </w:r>
            <w:r w:rsidR="00967B1D" w:rsidRPr="002976DF">
              <w:rPr>
                <w:rFonts w:ascii="Calibri" w:eastAsia="Calibri" w:hAnsi="Calibri" w:cs="Calibri"/>
                <w:sz w:val="18"/>
                <w:szCs w:val="18"/>
              </w:rPr>
              <w:t>é</w:t>
            </w:r>
            <w:r w:rsidRPr="002976DF">
              <w:rPr>
                <w:rFonts w:ascii="Calibri" w:eastAsia="Calibri" w:hAnsi="Calibri" w:cs="Calibri"/>
                <w:sz w:val="18"/>
                <w:szCs w:val="18"/>
              </w:rPr>
              <w:t>galement la mission d’évaluation des besoins par analyse des performances institutionnelles ou par anticipation en raison des changements et évolutions.</w:t>
            </w:r>
          </w:p>
        </w:tc>
      </w:tr>
      <w:tr w:rsidR="39A7CD3C" w14:paraId="736539AE" w14:textId="77777777" w:rsidTr="002976DF">
        <w:trPr>
          <w:trHeight w:val="270"/>
          <w:jc w:val="center"/>
        </w:trPr>
        <w:tc>
          <w:tcPr>
            <w:tcW w:w="1693" w:type="dxa"/>
            <w:tcBorders>
              <w:top w:val="single" w:sz="6" w:space="0" w:color="auto"/>
              <w:left w:val="single" w:sz="6" w:space="0" w:color="auto"/>
              <w:bottom w:val="single" w:sz="6" w:space="0" w:color="auto"/>
              <w:right w:val="single" w:sz="6" w:space="0" w:color="auto"/>
            </w:tcBorders>
          </w:tcPr>
          <w:p w14:paraId="5549DFAA" w14:textId="71771EA2"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Parlement Région walonne</w:t>
            </w:r>
          </w:p>
          <w:p w14:paraId="319877B8" w14:textId="2726134C"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A_02_01</w:t>
            </w:r>
          </w:p>
          <w:p w14:paraId="4937DCAB" w14:textId="363973EB"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B_02_01</w:t>
            </w:r>
          </w:p>
          <w:p w14:paraId="6C4C3DDA" w14:textId="47E747F6"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+ 120 kEUR</w:t>
            </w:r>
          </w:p>
        </w:tc>
        <w:tc>
          <w:tcPr>
            <w:tcW w:w="2694" w:type="dxa"/>
            <w:tcBorders>
              <w:top w:val="single" w:sz="6" w:space="0" w:color="auto"/>
              <w:left w:val="single" w:sz="6" w:space="0" w:color="auto"/>
              <w:bottom w:val="single" w:sz="6" w:space="0" w:color="auto"/>
              <w:right w:val="single" w:sz="6" w:space="0" w:color="auto"/>
            </w:tcBorders>
          </w:tcPr>
          <w:p w14:paraId="5065695D" w14:textId="7384A5BC" w:rsidR="39A7CD3C" w:rsidRPr="002976DF" w:rsidRDefault="38F88628" w:rsidP="67E2D6FD">
            <w:pPr>
              <w:spacing w:line="257" w:lineRule="auto"/>
              <w:rPr>
                <w:rFonts w:ascii="Calibri" w:eastAsia="Calibri" w:hAnsi="Calibri" w:cs="Calibri"/>
                <w:sz w:val="18"/>
                <w:szCs w:val="18"/>
              </w:rPr>
            </w:pPr>
            <w:r w:rsidRPr="002976DF">
              <w:rPr>
                <w:rFonts w:ascii="Calibri" w:eastAsia="Calibri" w:hAnsi="Calibri" w:cs="Calibri"/>
                <w:sz w:val="18"/>
                <w:szCs w:val="18"/>
              </w:rPr>
              <w:t>ASC</w:t>
            </w:r>
          </w:p>
          <w:p w14:paraId="11536E5E" w14:textId="4BCCC00A" w:rsidR="39A7CD3C" w:rsidRPr="002976DF" w:rsidRDefault="39A7CD3C" w:rsidP="6602A725">
            <w:pPr>
              <w:spacing w:line="257" w:lineRule="auto"/>
              <w:rPr>
                <w:rFonts w:eastAsia="Calibri" w:cs="Arial"/>
                <w:szCs w:val="21"/>
              </w:rPr>
            </w:pPr>
          </w:p>
          <w:p w14:paraId="294EDA45" w14:textId="7DBCF7AC" w:rsidR="39A7CD3C" w:rsidRPr="002976DF" w:rsidRDefault="38F88628" w:rsidP="00967B1D">
            <w:pPr>
              <w:spacing w:line="257" w:lineRule="auto"/>
              <w:rPr>
                <w:rFonts w:ascii="Calibri" w:eastAsia="Calibri" w:hAnsi="Calibri" w:cs="Calibri"/>
                <w:sz w:val="18"/>
                <w:szCs w:val="18"/>
              </w:rPr>
            </w:pPr>
            <w:r w:rsidRPr="002976DF">
              <w:rPr>
                <w:rFonts w:ascii="Calibri" w:eastAsia="Calibri" w:hAnsi="Calibri" w:cs="Calibri"/>
                <w:sz w:val="18"/>
                <w:szCs w:val="18"/>
              </w:rPr>
              <w:t>Contribution</w:t>
            </w:r>
            <w:r w:rsidR="39A7CD3C" w:rsidRPr="002976DF">
              <w:rPr>
                <w:rFonts w:ascii="Calibri" w:eastAsia="Calibri" w:hAnsi="Calibri" w:cs="Calibri"/>
                <w:sz w:val="18"/>
                <w:szCs w:val="18"/>
              </w:rPr>
              <w:t xml:space="preserve"> au renforcement des compétences techniques de l’Assemblée provinciale (personnel administratif et élus)</w:t>
            </w:r>
          </w:p>
          <w:p w14:paraId="5DEC3ED2" w14:textId="3B351469" w:rsidR="39A7CD3C" w:rsidRPr="002976DF" w:rsidRDefault="39A7CD3C" w:rsidP="00967B1D">
            <w:pPr>
              <w:spacing w:line="257" w:lineRule="auto"/>
              <w:rPr>
                <w:rFonts w:ascii="Calibri" w:eastAsia="Calibri" w:hAnsi="Calibri" w:cs="Calibri"/>
                <w:sz w:val="18"/>
                <w:szCs w:val="18"/>
              </w:rPr>
            </w:pPr>
          </w:p>
        </w:tc>
        <w:tc>
          <w:tcPr>
            <w:tcW w:w="4677" w:type="dxa"/>
            <w:tcBorders>
              <w:top w:val="single" w:sz="6" w:space="0" w:color="auto"/>
              <w:left w:val="single" w:sz="6" w:space="0" w:color="auto"/>
              <w:bottom w:val="single" w:sz="6" w:space="0" w:color="auto"/>
              <w:right w:val="single" w:sz="6" w:space="0" w:color="auto"/>
            </w:tcBorders>
          </w:tcPr>
          <w:p w14:paraId="3DE43EF0" w14:textId="757DCB72" w:rsidR="39A7CD3C" w:rsidRPr="002976DF" w:rsidRDefault="39A7CD3C" w:rsidP="00967B1D">
            <w:pPr>
              <w:spacing w:line="288" w:lineRule="auto"/>
              <w:rPr>
                <w:rFonts w:ascii="Calibri" w:eastAsia="Calibri" w:hAnsi="Calibri" w:cs="Calibri"/>
                <w:sz w:val="18"/>
                <w:szCs w:val="18"/>
              </w:rPr>
            </w:pPr>
            <w:r w:rsidRPr="002976DF">
              <w:rPr>
                <w:rFonts w:ascii="Calibri" w:eastAsia="Calibri" w:hAnsi="Calibri" w:cs="Calibri"/>
                <w:sz w:val="18"/>
                <w:szCs w:val="18"/>
              </w:rPr>
              <w:t xml:space="preserve">Organe de niveau similaire. </w:t>
            </w:r>
          </w:p>
          <w:p w14:paraId="6F4314ED" w14:textId="6A68BCAA" w:rsidR="39A7CD3C" w:rsidRPr="002976DF" w:rsidRDefault="39A7CD3C" w:rsidP="00967B1D">
            <w:pPr>
              <w:spacing w:line="288" w:lineRule="auto"/>
              <w:rPr>
                <w:rFonts w:ascii="Calibri" w:eastAsia="Calibri" w:hAnsi="Calibri" w:cs="Calibri"/>
                <w:sz w:val="18"/>
                <w:szCs w:val="18"/>
              </w:rPr>
            </w:pPr>
            <w:r w:rsidRPr="002976DF">
              <w:rPr>
                <w:rFonts w:ascii="Calibri" w:eastAsia="Calibri" w:hAnsi="Calibri" w:cs="Calibri"/>
                <w:sz w:val="18"/>
                <w:szCs w:val="18"/>
              </w:rPr>
              <w:t>Les formations attendues proviendraient tant du personnel administratif que des élus.</w:t>
            </w:r>
          </w:p>
          <w:p w14:paraId="3CB9D2BF" w14:textId="30E5A073" w:rsidR="39A7CD3C" w:rsidRPr="002976DF" w:rsidRDefault="39A7CD3C" w:rsidP="00967B1D">
            <w:pPr>
              <w:spacing w:line="288" w:lineRule="auto"/>
              <w:rPr>
                <w:rFonts w:ascii="Calibri" w:eastAsia="Calibri" w:hAnsi="Calibri" w:cs="Calibri"/>
                <w:sz w:val="18"/>
                <w:szCs w:val="18"/>
              </w:rPr>
            </w:pPr>
            <w:r w:rsidRPr="002976DF">
              <w:rPr>
                <w:rFonts w:ascii="Calibri" w:eastAsia="Calibri" w:hAnsi="Calibri" w:cs="Calibri"/>
                <w:sz w:val="18"/>
                <w:szCs w:val="18"/>
              </w:rPr>
              <w:t>Échanges des pratiques. Approche andragogique. Orientation pratique et résultats.</w:t>
            </w:r>
          </w:p>
        </w:tc>
      </w:tr>
      <w:tr w:rsidR="39A7CD3C" w14:paraId="7E086AE5" w14:textId="77777777" w:rsidTr="002976DF">
        <w:trPr>
          <w:trHeight w:val="270"/>
          <w:jc w:val="center"/>
        </w:trPr>
        <w:tc>
          <w:tcPr>
            <w:tcW w:w="1693" w:type="dxa"/>
            <w:tcBorders>
              <w:top w:val="single" w:sz="6" w:space="0" w:color="auto"/>
              <w:left w:val="single" w:sz="6" w:space="0" w:color="auto"/>
              <w:bottom w:val="single" w:sz="6" w:space="0" w:color="auto"/>
              <w:right w:val="single" w:sz="6" w:space="0" w:color="auto"/>
            </w:tcBorders>
          </w:tcPr>
          <w:p w14:paraId="172203EA" w14:textId="414D3627"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Institut supérieur ou université privé</w:t>
            </w:r>
          </w:p>
          <w:p w14:paraId="7F3B9B64" w14:textId="641C724A"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A_02_03</w:t>
            </w:r>
          </w:p>
          <w:p w14:paraId="3E1A77E7" w14:textId="2695EDDA"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B_02_03</w:t>
            </w:r>
          </w:p>
          <w:p w14:paraId="296C179F" w14:textId="3B6D0BA4" w:rsidR="39A7CD3C" w:rsidRPr="002976DF" w:rsidRDefault="39A7CD3C" w:rsidP="00967B1D">
            <w:pPr>
              <w:spacing w:line="288" w:lineRule="auto"/>
              <w:jc w:val="left"/>
              <w:rPr>
                <w:rFonts w:ascii="Calibri" w:eastAsia="Calibri" w:hAnsi="Calibri" w:cs="Calibri"/>
                <w:sz w:val="18"/>
                <w:szCs w:val="18"/>
              </w:rPr>
            </w:pPr>
            <w:r w:rsidRPr="002976DF">
              <w:rPr>
                <w:rFonts w:ascii="Calibri" w:eastAsia="Calibri" w:hAnsi="Calibri" w:cs="Calibri"/>
                <w:sz w:val="18"/>
                <w:szCs w:val="18"/>
              </w:rPr>
              <w:t>+60 kEUR</w:t>
            </w:r>
          </w:p>
        </w:tc>
        <w:tc>
          <w:tcPr>
            <w:tcW w:w="2694" w:type="dxa"/>
            <w:tcBorders>
              <w:top w:val="single" w:sz="6" w:space="0" w:color="auto"/>
              <w:left w:val="single" w:sz="6" w:space="0" w:color="auto"/>
              <w:bottom w:val="single" w:sz="6" w:space="0" w:color="auto"/>
              <w:right w:val="single" w:sz="6" w:space="0" w:color="auto"/>
            </w:tcBorders>
          </w:tcPr>
          <w:p w14:paraId="162686F3" w14:textId="1F3F6733" w:rsidR="67E2D6FD" w:rsidRPr="002976DF" w:rsidRDefault="67E2D6FD" w:rsidP="67E2D6FD">
            <w:pPr>
              <w:spacing w:line="257" w:lineRule="auto"/>
              <w:rPr>
                <w:rFonts w:ascii="Calibri" w:eastAsia="Calibri" w:hAnsi="Calibri" w:cs="Calibri"/>
                <w:sz w:val="18"/>
                <w:szCs w:val="18"/>
              </w:rPr>
            </w:pPr>
            <w:r w:rsidRPr="002976DF">
              <w:rPr>
                <w:rFonts w:ascii="Calibri" w:eastAsia="Calibri" w:hAnsi="Calibri" w:cs="Calibri"/>
                <w:sz w:val="18"/>
                <w:szCs w:val="18"/>
              </w:rPr>
              <w:t xml:space="preserve">CSUB </w:t>
            </w:r>
            <w:r w:rsidR="6602A725" w:rsidRPr="002976DF">
              <w:rPr>
                <w:rFonts w:ascii="Calibri" w:eastAsia="Calibri" w:hAnsi="Calibri" w:cs="Calibri"/>
                <w:sz w:val="18"/>
                <w:szCs w:val="18"/>
              </w:rPr>
              <w:t>via</w:t>
            </w:r>
            <w:r w:rsidRPr="002976DF">
              <w:rPr>
                <w:rFonts w:ascii="Calibri" w:eastAsia="Calibri" w:hAnsi="Calibri" w:cs="Calibri"/>
                <w:sz w:val="18"/>
                <w:szCs w:val="18"/>
              </w:rPr>
              <w:t xml:space="preserve"> Appel à Propositions</w:t>
            </w:r>
          </w:p>
          <w:p w14:paraId="6A889198" w14:textId="22E4477C" w:rsidR="6602A725" w:rsidRPr="002976DF" w:rsidRDefault="6602A725" w:rsidP="6602A725">
            <w:pPr>
              <w:spacing w:line="257" w:lineRule="auto"/>
              <w:rPr>
                <w:rFonts w:eastAsia="Calibri" w:cs="Arial"/>
                <w:szCs w:val="21"/>
              </w:rPr>
            </w:pPr>
          </w:p>
          <w:p w14:paraId="2745CFDA" w14:textId="0ED89373" w:rsidR="39A7CD3C" w:rsidRPr="002976DF" w:rsidRDefault="39A7CD3C" w:rsidP="00967B1D">
            <w:pPr>
              <w:spacing w:line="257" w:lineRule="auto"/>
              <w:rPr>
                <w:rFonts w:ascii="Calibri" w:eastAsia="Calibri" w:hAnsi="Calibri" w:cs="Calibri"/>
                <w:sz w:val="18"/>
                <w:szCs w:val="18"/>
              </w:rPr>
            </w:pPr>
            <w:r w:rsidRPr="002976DF">
              <w:rPr>
                <w:rFonts w:ascii="Calibri" w:eastAsia="Calibri" w:hAnsi="Calibri" w:cs="Calibri"/>
                <w:sz w:val="18"/>
                <w:szCs w:val="18"/>
              </w:rPr>
              <w:t>Participation à l’amélioration qualitative du cycle budgétaire à travers un appui technique à l’Assemblée provinciale.</w:t>
            </w:r>
          </w:p>
          <w:p w14:paraId="287E49E9" w14:textId="7E5CE5EE" w:rsidR="39A7CD3C" w:rsidRPr="002976DF" w:rsidRDefault="39A7CD3C" w:rsidP="00967B1D">
            <w:pPr>
              <w:spacing w:line="257" w:lineRule="auto"/>
              <w:rPr>
                <w:rFonts w:ascii="Calibri" w:eastAsia="Calibri" w:hAnsi="Calibri" w:cs="Calibri"/>
                <w:sz w:val="18"/>
                <w:szCs w:val="18"/>
              </w:rPr>
            </w:pPr>
          </w:p>
        </w:tc>
        <w:tc>
          <w:tcPr>
            <w:tcW w:w="4677" w:type="dxa"/>
            <w:tcBorders>
              <w:top w:val="single" w:sz="6" w:space="0" w:color="auto"/>
              <w:left w:val="single" w:sz="6" w:space="0" w:color="auto"/>
              <w:bottom w:val="single" w:sz="6" w:space="0" w:color="auto"/>
              <w:right w:val="single" w:sz="6" w:space="0" w:color="auto"/>
            </w:tcBorders>
          </w:tcPr>
          <w:p w14:paraId="38DE74FD" w14:textId="663300E3" w:rsidR="39A7CD3C" w:rsidRPr="002976DF" w:rsidRDefault="39A7CD3C" w:rsidP="00967B1D">
            <w:pPr>
              <w:spacing w:line="288" w:lineRule="auto"/>
              <w:rPr>
                <w:rFonts w:ascii="Calibri" w:eastAsia="Calibri" w:hAnsi="Calibri" w:cs="Calibri"/>
                <w:sz w:val="18"/>
                <w:szCs w:val="18"/>
              </w:rPr>
            </w:pPr>
          </w:p>
        </w:tc>
      </w:tr>
    </w:tbl>
    <w:p w14:paraId="2E61E6E8" w14:textId="6CC3A029" w:rsidR="39A7CD3C" w:rsidRDefault="39A7CD3C" w:rsidP="39A7CD3C">
      <w:pPr>
        <w:rPr>
          <w:rFonts w:eastAsia="Calibri" w:cs="Arial"/>
          <w:szCs w:val="21"/>
        </w:rPr>
      </w:pPr>
    </w:p>
    <w:p w14:paraId="60F67D11" w14:textId="2410AD47" w:rsidR="39A7CD3C" w:rsidRDefault="39A7CD3C" w:rsidP="39A7CD3C">
      <w:pPr>
        <w:rPr>
          <w:rFonts w:eastAsia="Calibri" w:cs="Arial"/>
          <w:szCs w:val="21"/>
        </w:rPr>
      </w:pPr>
    </w:p>
    <w:p w14:paraId="35F3F4ED" w14:textId="77777777" w:rsidR="004F63C6" w:rsidRPr="00035E9A" w:rsidRDefault="004F63C6" w:rsidP="004F63C6">
      <w:pPr>
        <w:rPr>
          <w:rFonts w:eastAsia="Calibri" w:cs="Arial"/>
          <w:szCs w:val="21"/>
          <w:lang w:eastAsia="fr-FR"/>
        </w:rPr>
      </w:pPr>
    </w:p>
    <w:p w14:paraId="7B25D586" w14:textId="3107CB6E" w:rsidR="006058B7" w:rsidRPr="00035E9A" w:rsidRDefault="006058B7" w:rsidP="006058B7">
      <w:pPr>
        <w:rPr>
          <w:lang w:eastAsia="fr-FR"/>
        </w:rPr>
        <w:sectPr w:rsidR="006058B7" w:rsidRPr="00035E9A" w:rsidSect="00FC1E79">
          <w:pgSz w:w="11906" w:h="16838" w:code="9"/>
          <w:pgMar w:top="1418" w:right="1531" w:bottom="1418" w:left="1871" w:header="709" w:footer="709" w:gutter="0"/>
          <w:cols w:space="708"/>
          <w:titlePg/>
          <w:docGrid w:linePitch="360"/>
        </w:sectPr>
      </w:pPr>
    </w:p>
    <w:p w14:paraId="4243F36C" w14:textId="1D5CD17F" w:rsidR="00256C96" w:rsidRPr="00035E9A" w:rsidRDefault="7A4A0B97" w:rsidP="002976DF">
      <w:pPr>
        <w:pStyle w:val="Titre2"/>
        <w:numPr>
          <w:ilvl w:val="1"/>
          <w:numId w:val="38"/>
        </w:numPr>
      </w:pPr>
      <w:bookmarkStart w:id="135" w:name="_Toc113804335"/>
      <w:r>
        <w:lastRenderedPageBreak/>
        <w:t xml:space="preserve">Annexe </w:t>
      </w:r>
      <w:r w:rsidR="00315719">
        <w:t>3</w:t>
      </w:r>
      <w:r>
        <w:t xml:space="preserve"> – Matrice des indicateurs</w:t>
      </w:r>
      <w:bookmarkEnd w:id="135"/>
    </w:p>
    <w:p w14:paraId="466B00C8" w14:textId="5F6AED28" w:rsidR="00281D24" w:rsidRPr="00A00A6A" w:rsidRDefault="00281D24" w:rsidP="00A00A6A">
      <w:pPr>
        <w:pStyle w:val="CTBCorpsdetexte"/>
        <w:rPr>
          <w:rFonts w:ascii="Georgia" w:eastAsia="Calibri" w:hAnsi="Georgia" w:cs="Arial"/>
          <w:color w:val="585756"/>
          <w:kern w:val="0"/>
          <w:sz w:val="21"/>
          <w:szCs w:val="22"/>
        </w:rPr>
      </w:pPr>
      <w:bookmarkStart w:id="136" w:name="_Toc113804336"/>
      <w:r w:rsidRPr="00A00A6A">
        <w:rPr>
          <w:rFonts w:ascii="Georgia" w:eastAsia="Calibri" w:hAnsi="Georgia" w:cs="Arial"/>
          <w:color w:val="585756"/>
          <w:kern w:val="0"/>
          <w:sz w:val="21"/>
          <w:szCs w:val="22"/>
        </w:rPr>
        <w:t>Les indicateurs objectivement vérifiables seront systématiquement désagrégés selon le genre afin de mieux rendre compte des résultats atteints en termes de réduction des inégalités de genre.</w:t>
      </w:r>
    </w:p>
    <w:p w14:paraId="5187A12D" w14:textId="4B52E6BF" w:rsidR="00077D13" w:rsidRPr="00035E9A" w:rsidRDefault="4138FE48">
      <w:pPr>
        <w:pStyle w:val="Titre3"/>
        <w:numPr>
          <w:ilvl w:val="2"/>
          <w:numId w:val="38"/>
        </w:numPr>
      </w:pPr>
      <w:r>
        <w:t xml:space="preserve">COD2201211 Formation, </w:t>
      </w:r>
      <w:r w:rsidR="4E4DAB3C">
        <w:t>en</w:t>
      </w:r>
      <w:r>
        <w:t>treprenariat</w:t>
      </w:r>
      <w:r w:rsidR="4E4DAB3C">
        <w:t xml:space="preserve"> &amp; emploi</w:t>
      </w:r>
      <w:bookmarkEnd w:id="136"/>
    </w:p>
    <w:p w14:paraId="4C16ABD3" w14:textId="77777777" w:rsidR="002C0E2F" w:rsidRPr="00035E9A" w:rsidRDefault="002C0E2F" w:rsidP="002C0E2F">
      <w:pPr>
        <w:pStyle w:val="CTBCorpsdetexte"/>
        <w:rPr>
          <w:rFonts w:ascii="Georgia" w:eastAsia="Calibri" w:hAnsi="Georgia" w:cs="Arial"/>
          <w:color w:val="585756"/>
          <w:kern w:val="0"/>
          <w:sz w:val="21"/>
          <w:szCs w:val="22"/>
        </w:rPr>
      </w:pPr>
      <w:r w:rsidRPr="00035E9A">
        <w:rPr>
          <w:rFonts w:ascii="Georgia" w:eastAsia="Calibri" w:hAnsi="Georgia" w:cs="Arial"/>
          <w:color w:val="585756"/>
          <w:kern w:val="0"/>
          <w:sz w:val="21"/>
          <w:szCs w:val="22"/>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14:paraId="1CCA99A1" w14:textId="1F51B106" w:rsidR="002C0E2F" w:rsidRPr="002976DF" w:rsidRDefault="00A645E6" w:rsidP="00A645E6">
      <w:pPr>
        <w:pStyle w:val="Lgende"/>
        <w:keepNext/>
        <w:jc w:val="left"/>
        <w:rPr>
          <w:color w:val="585756"/>
        </w:rPr>
      </w:pPr>
      <w:bookmarkStart w:id="137" w:name="_Toc57558601"/>
      <w:bookmarkStart w:id="138" w:name="_Toc113804355"/>
      <w:bookmarkStart w:id="139" w:name="_Hlk111873001"/>
      <w:r w:rsidRPr="002976DF">
        <w:rPr>
          <w:color w:val="585756"/>
        </w:rPr>
        <w:t xml:space="preserve">Tableau </w:t>
      </w:r>
      <w:r w:rsidRPr="002976DF">
        <w:rPr>
          <w:color w:val="585756"/>
        </w:rPr>
        <w:fldChar w:fldCharType="begin"/>
      </w:r>
      <w:r w:rsidRPr="002976DF">
        <w:rPr>
          <w:color w:val="585756"/>
        </w:rPr>
        <w:instrText>SEQ Tableau \* ARABIC</w:instrText>
      </w:r>
      <w:r w:rsidRPr="002976DF">
        <w:rPr>
          <w:color w:val="585756"/>
        </w:rPr>
        <w:fldChar w:fldCharType="separate"/>
      </w:r>
      <w:r w:rsidR="00F71E25" w:rsidRPr="002976DF">
        <w:rPr>
          <w:noProof/>
          <w:color w:val="585756"/>
        </w:rPr>
        <w:t>16</w:t>
      </w:r>
      <w:r w:rsidRPr="002976DF">
        <w:rPr>
          <w:color w:val="585756"/>
        </w:rPr>
        <w:fldChar w:fldCharType="end"/>
      </w:r>
      <w:bookmarkEnd w:id="137"/>
      <w:r w:rsidR="0079508E" w:rsidRPr="002976DF">
        <w:rPr>
          <w:color w:val="585756"/>
        </w:rPr>
        <w:t xml:space="preserve"> – Matrice des indicateurs Formation, entreprenariat et emploi</w:t>
      </w:r>
      <w:bookmarkEnd w:id="138"/>
    </w:p>
    <w:tbl>
      <w:tblPr>
        <w:tblStyle w:val="Grilledutableau"/>
        <w:tblW w:w="14170" w:type="dxa"/>
        <w:tblLook w:val="04A0" w:firstRow="1" w:lastRow="0" w:firstColumn="1" w:lastColumn="0" w:noHBand="0" w:noVBand="1"/>
      </w:tblPr>
      <w:tblGrid>
        <w:gridCol w:w="2547"/>
        <w:gridCol w:w="3827"/>
        <w:gridCol w:w="2977"/>
        <w:gridCol w:w="1559"/>
        <w:gridCol w:w="3260"/>
      </w:tblGrid>
      <w:tr w:rsidR="00255949" w:rsidRPr="00E4572F" w14:paraId="1B8E6A60" w14:textId="77777777" w:rsidTr="00C3261C">
        <w:trPr>
          <w:trHeight w:val="315"/>
        </w:trPr>
        <w:tc>
          <w:tcPr>
            <w:tcW w:w="2547" w:type="dxa"/>
            <w:shd w:val="clear" w:color="auto" w:fill="D9D9D9" w:themeFill="background1" w:themeFillShade="D9"/>
          </w:tcPr>
          <w:bookmarkEnd w:id="139"/>
          <w:p w14:paraId="14AFDA74" w14:textId="77777777" w:rsidR="00255949" w:rsidRPr="008C0028" w:rsidRDefault="00255949" w:rsidP="00345C4B">
            <w:pPr>
              <w:jc w:val="left"/>
              <w:textAlignment w:val="baseline"/>
              <w:rPr>
                <w:b/>
                <w:bCs/>
                <w:sz w:val="18"/>
                <w:szCs w:val="18"/>
              </w:rPr>
            </w:pPr>
            <w:r w:rsidRPr="008C0028">
              <w:rPr>
                <w:b/>
                <w:bCs/>
                <w:sz w:val="18"/>
                <w:szCs w:val="18"/>
              </w:rPr>
              <w:t>Logique d’intervention</w:t>
            </w:r>
            <w:r w:rsidRPr="008C0028">
              <w:rPr>
                <w:rFonts w:ascii="Times New Roman" w:hAnsi="Times New Roman" w:cs="Times New Roman"/>
                <w:b/>
                <w:bCs/>
                <w:sz w:val="18"/>
                <w:szCs w:val="18"/>
              </w:rPr>
              <w:t> </w:t>
            </w:r>
          </w:p>
        </w:tc>
        <w:tc>
          <w:tcPr>
            <w:tcW w:w="3827" w:type="dxa"/>
            <w:shd w:val="clear" w:color="auto" w:fill="D9D9D9" w:themeFill="background1" w:themeFillShade="D9"/>
            <w:hideMark/>
          </w:tcPr>
          <w:p w14:paraId="395C62F7" w14:textId="77777777" w:rsidR="00255949" w:rsidRPr="008C0028" w:rsidRDefault="00255949" w:rsidP="00345C4B">
            <w:pPr>
              <w:jc w:val="left"/>
              <w:textAlignment w:val="baseline"/>
              <w:rPr>
                <w:b/>
                <w:bCs/>
                <w:sz w:val="18"/>
                <w:szCs w:val="18"/>
              </w:rPr>
            </w:pPr>
            <w:r w:rsidRPr="008C0028">
              <w:rPr>
                <w:b/>
                <w:bCs/>
                <w:sz w:val="18"/>
                <w:szCs w:val="18"/>
              </w:rPr>
              <w:t>Indicateurs objectivement vérifiables</w:t>
            </w:r>
            <w:r w:rsidRPr="008C0028">
              <w:rPr>
                <w:rFonts w:ascii="Times New Roman" w:hAnsi="Times New Roman" w:cs="Times New Roman"/>
                <w:b/>
                <w:bCs/>
                <w:sz w:val="18"/>
                <w:szCs w:val="18"/>
              </w:rPr>
              <w:t> </w:t>
            </w:r>
          </w:p>
        </w:tc>
        <w:tc>
          <w:tcPr>
            <w:tcW w:w="2977" w:type="dxa"/>
            <w:shd w:val="clear" w:color="auto" w:fill="D9D9D9" w:themeFill="background1" w:themeFillShade="D9"/>
            <w:hideMark/>
          </w:tcPr>
          <w:p w14:paraId="284D7ADE" w14:textId="77777777" w:rsidR="00255949" w:rsidRPr="008C0028" w:rsidRDefault="00255949" w:rsidP="00345C4B">
            <w:pPr>
              <w:jc w:val="left"/>
              <w:textAlignment w:val="baseline"/>
              <w:rPr>
                <w:b/>
                <w:bCs/>
                <w:sz w:val="18"/>
                <w:szCs w:val="18"/>
              </w:rPr>
            </w:pPr>
            <w:r w:rsidRPr="008C0028">
              <w:rPr>
                <w:b/>
                <w:bCs/>
                <w:sz w:val="18"/>
                <w:szCs w:val="18"/>
              </w:rPr>
              <w:t>Valeurs de base</w:t>
            </w:r>
          </w:p>
        </w:tc>
        <w:tc>
          <w:tcPr>
            <w:tcW w:w="1559" w:type="dxa"/>
            <w:shd w:val="clear" w:color="auto" w:fill="D9D9D9" w:themeFill="background1" w:themeFillShade="D9"/>
            <w:hideMark/>
          </w:tcPr>
          <w:p w14:paraId="3F6F6805" w14:textId="77777777" w:rsidR="00255949" w:rsidRPr="008C0028" w:rsidRDefault="00255949" w:rsidP="00345C4B">
            <w:pPr>
              <w:jc w:val="left"/>
              <w:textAlignment w:val="baseline"/>
              <w:rPr>
                <w:b/>
                <w:bCs/>
                <w:sz w:val="18"/>
                <w:szCs w:val="18"/>
              </w:rPr>
            </w:pPr>
            <w:r w:rsidRPr="008C0028">
              <w:rPr>
                <w:b/>
                <w:bCs/>
                <w:sz w:val="18"/>
                <w:szCs w:val="18"/>
              </w:rPr>
              <w:t>Valeurs cibles</w:t>
            </w:r>
            <w:r w:rsidRPr="008C0028">
              <w:rPr>
                <w:rFonts w:ascii="Times New Roman" w:hAnsi="Times New Roman" w:cs="Times New Roman"/>
                <w:b/>
                <w:bCs/>
                <w:sz w:val="18"/>
                <w:szCs w:val="18"/>
              </w:rPr>
              <w:t> </w:t>
            </w:r>
          </w:p>
        </w:tc>
        <w:tc>
          <w:tcPr>
            <w:tcW w:w="3260" w:type="dxa"/>
            <w:shd w:val="clear" w:color="auto" w:fill="D9D9D9" w:themeFill="background1" w:themeFillShade="D9"/>
            <w:hideMark/>
          </w:tcPr>
          <w:p w14:paraId="2FF66BB2" w14:textId="77777777" w:rsidR="00255949" w:rsidRPr="008C0028" w:rsidRDefault="00255949" w:rsidP="00345C4B">
            <w:pPr>
              <w:jc w:val="left"/>
              <w:textAlignment w:val="baseline"/>
              <w:rPr>
                <w:b/>
                <w:bCs/>
                <w:sz w:val="18"/>
                <w:szCs w:val="18"/>
              </w:rPr>
            </w:pPr>
            <w:r w:rsidRPr="008C0028">
              <w:rPr>
                <w:b/>
                <w:bCs/>
                <w:sz w:val="18"/>
                <w:szCs w:val="18"/>
              </w:rPr>
              <w:t>Sources de vérification</w:t>
            </w:r>
            <w:r w:rsidRPr="008C0028">
              <w:rPr>
                <w:rFonts w:ascii="Times New Roman" w:hAnsi="Times New Roman" w:cs="Times New Roman"/>
                <w:b/>
                <w:bCs/>
                <w:sz w:val="18"/>
                <w:szCs w:val="18"/>
              </w:rPr>
              <w:t> </w:t>
            </w:r>
          </w:p>
        </w:tc>
      </w:tr>
    </w:tbl>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0"/>
      </w:tblGrid>
      <w:tr w:rsidR="00C3261C" w:rsidRPr="005A4650" w14:paraId="0AB3F218" w14:textId="77777777" w:rsidTr="00957D79">
        <w:trPr>
          <w:trHeight w:val="903"/>
        </w:trPr>
        <w:tc>
          <w:tcPr>
            <w:tcW w:w="14170" w:type="dxa"/>
            <w:shd w:val="clear" w:color="auto" w:fill="BFBFBF" w:themeFill="background1" w:themeFillShade="BF"/>
            <w:vAlign w:val="center"/>
          </w:tcPr>
          <w:p w14:paraId="414FA4F3" w14:textId="72AF681A" w:rsidR="00C3261C" w:rsidRDefault="00C3261C" w:rsidP="00F526B0">
            <w:pPr>
              <w:spacing w:after="0" w:line="240" w:lineRule="auto"/>
              <w:textAlignment w:val="baseline"/>
              <w:rPr>
                <w:rFonts w:asciiTheme="minorHAnsi" w:eastAsia="Times New Roman" w:hAnsiTheme="minorHAnsi" w:cstheme="minorHAnsi"/>
                <w:b/>
                <w:bCs/>
                <w:color w:val="auto"/>
                <w:sz w:val="20"/>
                <w:szCs w:val="20"/>
                <w:lang w:eastAsia="fr-FR"/>
              </w:rPr>
            </w:pPr>
            <w:r>
              <w:rPr>
                <w:rFonts w:asciiTheme="minorHAnsi" w:eastAsia="Times New Roman" w:hAnsiTheme="minorHAnsi" w:cstheme="minorHAnsi"/>
                <w:b/>
                <w:bCs/>
                <w:color w:val="auto"/>
                <w:sz w:val="20"/>
                <w:szCs w:val="20"/>
                <w:lang w:eastAsia="fr-FR"/>
              </w:rPr>
              <w:t>Objectif Général du sous portefeuille</w:t>
            </w:r>
          </w:p>
          <w:p w14:paraId="2777DF9C" w14:textId="77777777" w:rsidR="00C3261C" w:rsidRDefault="00C3261C" w:rsidP="00F526B0">
            <w:pPr>
              <w:spacing w:after="0" w:line="240" w:lineRule="auto"/>
              <w:textAlignment w:val="baseline"/>
              <w:rPr>
                <w:rFonts w:asciiTheme="minorHAnsi" w:eastAsia="Times New Roman" w:hAnsiTheme="minorHAnsi" w:cstheme="minorHAnsi"/>
                <w:b/>
                <w:bCs/>
                <w:color w:val="auto"/>
                <w:sz w:val="20"/>
                <w:szCs w:val="20"/>
                <w:lang w:eastAsia="fr-FR"/>
              </w:rPr>
            </w:pPr>
          </w:p>
          <w:p w14:paraId="3CCA3BA3" w14:textId="7119852B" w:rsidR="00C3261C" w:rsidRDefault="00C3261C" w:rsidP="00F526B0">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des provinces du Kasai</w:t>
            </w:r>
            <w:r w:rsidR="00201E29">
              <w:rPr>
                <w:rFonts w:asciiTheme="minorHAnsi" w:eastAsia="Times New Roman" w:hAnsiTheme="minorHAnsi" w:cstheme="minorHAnsi"/>
                <w:b/>
                <w:bCs/>
                <w:color w:val="auto"/>
                <w:sz w:val="20"/>
                <w:szCs w:val="20"/>
                <w:lang w:eastAsia="fr-FR"/>
              </w:rPr>
              <w:t xml:space="preserve"> Orientale et de la Lomami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355EBF7F" w14:textId="73716EEB" w:rsidR="00C3261C" w:rsidRPr="00357833" w:rsidRDefault="00C3261C">
            <w:pPr>
              <w:pStyle w:val="Paragraphedeliste"/>
              <w:numPr>
                <w:ilvl w:val="0"/>
                <w:numId w:val="39"/>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sidR="00201E29">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sidR="00201E29">
              <w:rPr>
                <w:rFonts w:asciiTheme="minorHAnsi" w:eastAsia="Times New Roman" w:hAnsiTheme="minorHAnsi" w:cstheme="minorHAnsi"/>
                <w:sz w:val="20"/>
                <w:szCs w:val="20"/>
                <w:lang w:eastAsia="fr-FR"/>
              </w:rPr>
              <w:t>Enquête</w:t>
            </w:r>
          </w:p>
          <w:p w14:paraId="0EE53877" w14:textId="77777777" w:rsidR="00C3261C" w:rsidRPr="005A4650" w:rsidRDefault="00C3261C" w:rsidP="00F526B0">
            <w:pPr>
              <w:spacing w:after="0" w:line="240" w:lineRule="auto"/>
              <w:textAlignment w:val="baseline"/>
              <w:rPr>
                <w:rFonts w:asciiTheme="minorHAnsi" w:eastAsia="Times New Roman" w:hAnsiTheme="minorHAnsi" w:cstheme="minorHAnsi"/>
                <w:b/>
                <w:bCs/>
                <w:color w:val="auto"/>
                <w:sz w:val="20"/>
                <w:szCs w:val="20"/>
                <w:lang w:eastAsia="fr-FR"/>
              </w:rPr>
            </w:pPr>
          </w:p>
        </w:tc>
      </w:tr>
    </w:tbl>
    <w:tbl>
      <w:tblPr>
        <w:tblStyle w:val="Grilledutableau"/>
        <w:tblW w:w="14170" w:type="dxa"/>
        <w:tblLook w:val="04A0" w:firstRow="1" w:lastRow="0" w:firstColumn="1" w:lastColumn="0" w:noHBand="0" w:noVBand="1"/>
      </w:tblPr>
      <w:tblGrid>
        <w:gridCol w:w="2482"/>
        <w:gridCol w:w="3747"/>
        <w:gridCol w:w="2859"/>
        <w:gridCol w:w="2106"/>
        <w:gridCol w:w="2976"/>
      </w:tblGrid>
      <w:tr w:rsidR="00255949" w:rsidRPr="00E4572F" w14:paraId="00ACCB6B" w14:textId="77777777" w:rsidTr="002976DF">
        <w:trPr>
          <w:trHeight w:val="838"/>
        </w:trPr>
        <w:tc>
          <w:tcPr>
            <w:tcW w:w="2482" w:type="dxa"/>
            <w:hideMark/>
          </w:tcPr>
          <w:p w14:paraId="2AF55C4D" w14:textId="778A56E5" w:rsidR="00255949" w:rsidRPr="00452141" w:rsidRDefault="00255949" w:rsidP="00200FA0">
            <w:pPr>
              <w:jc w:val="left"/>
              <w:textAlignment w:val="baseline"/>
              <w:rPr>
                <w:sz w:val="18"/>
                <w:szCs w:val="18"/>
              </w:rPr>
            </w:pPr>
            <w:r w:rsidRPr="002976DF">
              <w:rPr>
                <w:b/>
                <w:bCs/>
                <w:sz w:val="18"/>
                <w:szCs w:val="18"/>
              </w:rPr>
              <w:t>Objectif Général :</w:t>
            </w:r>
            <w:r w:rsidRPr="00452141">
              <w:rPr>
                <w:rFonts w:ascii="Times New Roman" w:hAnsi="Times New Roman" w:cs="Times New Roman"/>
                <w:sz w:val="18"/>
                <w:szCs w:val="18"/>
              </w:rPr>
              <w:t> </w:t>
            </w:r>
            <w:r w:rsidRPr="00452141">
              <w:rPr>
                <w:sz w:val="18"/>
                <w:szCs w:val="18"/>
              </w:rPr>
              <w:t>Valoriser le potentiel de la jeunesse congolaise.</w:t>
            </w:r>
          </w:p>
        </w:tc>
        <w:tc>
          <w:tcPr>
            <w:tcW w:w="3747" w:type="dxa"/>
          </w:tcPr>
          <w:p w14:paraId="21E2C300" w14:textId="5FCA60B3" w:rsidR="00255949" w:rsidRPr="002976DF" w:rsidRDefault="00201E29" w:rsidP="002976DF">
            <w:pPr>
              <w:spacing w:line="240" w:lineRule="auto"/>
              <w:jc w:val="left"/>
              <w:textAlignment w:val="baseline"/>
              <w:rPr>
                <w:sz w:val="18"/>
                <w:szCs w:val="18"/>
              </w:rPr>
            </w:pPr>
            <w:r w:rsidRPr="002976DF">
              <w:rPr>
                <w:sz w:val="18"/>
                <w:szCs w:val="18"/>
              </w:rPr>
              <w:t>Evolution des proportions du taux d’emploi des jeunes entre 16 et 30 ans sur l’ensemble des territoires ciblés par le portefeuille/ compilation des enquêtes au niveau des provinces</w:t>
            </w:r>
          </w:p>
        </w:tc>
        <w:tc>
          <w:tcPr>
            <w:tcW w:w="2859" w:type="dxa"/>
            <w:vAlign w:val="center"/>
            <w:hideMark/>
          </w:tcPr>
          <w:p w14:paraId="135FA65A" w14:textId="77777777" w:rsidR="00255949" w:rsidRPr="00452141" w:rsidRDefault="00255949" w:rsidP="002976DF">
            <w:pPr>
              <w:jc w:val="center"/>
              <w:textAlignment w:val="baseline"/>
              <w:rPr>
                <w:sz w:val="18"/>
                <w:szCs w:val="18"/>
              </w:rPr>
            </w:pPr>
            <w:r w:rsidRPr="00452141">
              <w:rPr>
                <w:sz w:val="18"/>
                <w:szCs w:val="18"/>
              </w:rPr>
              <w:t>RDC (2012): jeunes hommes (15-24) 28,6%, jeunes femmes (15-24) 36,6%</w:t>
            </w:r>
          </w:p>
        </w:tc>
        <w:tc>
          <w:tcPr>
            <w:tcW w:w="2106" w:type="dxa"/>
            <w:vAlign w:val="center"/>
            <w:hideMark/>
          </w:tcPr>
          <w:p w14:paraId="577D8BE2" w14:textId="0CFA759D" w:rsidR="00255949" w:rsidRPr="00452141" w:rsidRDefault="2F6029FC" w:rsidP="002976DF">
            <w:pPr>
              <w:jc w:val="center"/>
              <w:textAlignment w:val="baseline"/>
              <w:rPr>
                <w:sz w:val="18"/>
                <w:szCs w:val="18"/>
              </w:rPr>
            </w:pPr>
            <w:r w:rsidRPr="00452141">
              <w:rPr>
                <w:sz w:val="18"/>
                <w:szCs w:val="18"/>
              </w:rPr>
              <w:t>ND</w:t>
            </w:r>
            <w:r w:rsidR="00255949" w:rsidRPr="0066557E">
              <w:rPr>
                <w:sz w:val="18"/>
                <w:szCs w:val="18"/>
                <w:vertAlign w:val="superscript"/>
              </w:rPr>
              <w:footnoteReference w:id="19"/>
            </w:r>
          </w:p>
        </w:tc>
        <w:tc>
          <w:tcPr>
            <w:tcW w:w="2976" w:type="dxa"/>
            <w:hideMark/>
          </w:tcPr>
          <w:p w14:paraId="273BEBB0" w14:textId="77777777" w:rsidR="00255949" w:rsidRDefault="00255949" w:rsidP="00345C4B">
            <w:pPr>
              <w:textAlignment w:val="baseline"/>
              <w:rPr>
                <w:sz w:val="18"/>
                <w:szCs w:val="18"/>
              </w:rPr>
            </w:pPr>
            <w:r w:rsidRPr="00452141">
              <w:rPr>
                <w:sz w:val="18"/>
                <w:szCs w:val="18"/>
              </w:rPr>
              <w:t xml:space="preserve">Enquêtes menées par le bureau de statistique congolais et enquête internationale (OIT, UN statistique) </w:t>
            </w:r>
          </w:p>
          <w:p w14:paraId="066C37FE" w14:textId="48DB6878" w:rsidR="00201E29" w:rsidRPr="00452141" w:rsidRDefault="00201E29" w:rsidP="00345C4B">
            <w:pPr>
              <w:textAlignment w:val="baseline"/>
              <w:rPr>
                <w:sz w:val="18"/>
                <w:szCs w:val="18"/>
              </w:rPr>
            </w:pPr>
            <w:r>
              <w:rPr>
                <w:sz w:val="18"/>
                <w:szCs w:val="18"/>
              </w:rPr>
              <w:t>Enquête au sein des territoires</w:t>
            </w:r>
          </w:p>
        </w:tc>
      </w:tr>
      <w:tr w:rsidR="00255949" w:rsidRPr="00E4572F" w14:paraId="24FA8BA1" w14:textId="77777777" w:rsidTr="002976DF">
        <w:trPr>
          <w:trHeight w:val="555"/>
        </w:trPr>
        <w:tc>
          <w:tcPr>
            <w:tcW w:w="2482" w:type="dxa"/>
            <w:vMerge w:val="restart"/>
          </w:tcPr>
          <w:p w14:paraId="4405F926" w14:textId="10B47D24" w:rsidR="00255949" w:rsidRPr="00452141" w:rsidRDefault="00255949" w:rsidP="00345C4B">
            <w:pPr>
              <w:jc w:val="left"/>
              <w:textAlignment w:val="baseline"/>
              <w:rPr>
                <w:sz w:val="18"/>
                <w:szCs w:val="18"/>
              </w:rPr>
            </w:pPr>
            <w:r w:rsidRPr="002976DF">
              <w:rPr>
                <w:b/>
                <w:bCs/>
                <w:sz w:val="18"/>
                <w:szCs w:val="18"/>
              </w:rPr>
              <w:t>Objectif spécifique :</w:t>
            </w:r>
            <w:r w:rsidRPr="00452141">
              <w:rPr>
                <w:rFonts w:ascii="Times New Roman" w:hAnsi="Times New Roman" w:cs="Times New Roman"/>
                <w:sz w:val="18"/>
                <w:szCs w:val="18"/>
              </w:rPr>
              <w:t>  </w:t>
            </w:r>
            <w:r w:rsidRPr="00452141">
              <w:rPr>
                <w:sz w:val="18"/>
                <w:szCs w:val="18"/>
              </w:rPr>
              <w:t xml:space="preserve">Offrir aux jeunes et </w:t>
            </w:r>
            <w:r w:rsidR="00914224">
              <w:rPr>
                <w:sz w:val="18"/>
                <w:szCs w:val="18"/>
              </w:rPr>
              <w:lastRenderedPageBreak/>
              <w:t>majoritairement</w:t>
            </w:r>
            <w:r w:rsidRPr="00452141">
              <w:rPr>
                <w:sz w:val="18"/>
                <w:szCs w:val="18"/>
              </w:rPr>
              <w:t xml:space="preserve"> aux jeunes femmes, une perspective d’avenir en termes de formation et d’intégration socio-économique.</w:t>
            </w:r>
          </w:p>
        </w:tc>
        <w:tc>
          <w:tcPr>
            <w:tcW w:w="3747" w:type="dxa"/>
          </w:tcPr>
          <w:p w14:paraId="48029E50" w14:textId="7C3692FE" w:rsidR="00255949" w:rsidRPr="002976DF" w:rsidRDefault="2F6029FC" w:rsidP="002976DF">
            <w:pPr>
              <w:spacing w:line="240" w:lineRule="auto"/>
              <w:jc w:val="left"/>
              <w:textAlignment w:val="baseline"/>
              <w:rPr>
                <w:sz w:val="18"/>
                <w:szCs w:val="18"/>
              </w:rPr>
            </w:pPr>
            <w:r w:rsidRPr="002976DF">
              <w:rPr>
                <w:sz w:val="18"/>
                <w:szCs w:val="18"/>
              </w:rPr>
              <w:lastRenderedPageBreak/>
              <w:t>Nombre de jeunes accompagnés</w:t>
            </w:r>
            <w:r w:rsidR="00255949" w:rsidRPr="0066557E">
              <w:rPr>
                <w:vertAlign w:val="superscript"/>
              </w:rPr>
              <w:footnoteReference w:id="20"/>
            </w:r>
            <w:r w:rsidRPr="002976DF">
              <w:rPr>
                <w:sz w:val="18"/>
                <w:szCs w:val="18"/>
              </w:rPr>
              <w:t xml:space="preserve"> vers l’insertion professionnelle désagrégés par activités</w:t>
            </w:r>
          </w:p>
        </w:tc>
        <w:tc>
          <w:tcPr>
            <w:tcW w:w="2859" w:type="dxa"/>
            <w:vAlign w:val="center"/>
          </w:tcPr>
          <w:p w14:paraId="278049CA" w14:textId="5DAAE265" w:rsidR="00255949" w:rsidRPr="00452141" w:rsidRDefault="2F6029FC" w:rsidP="002976DF">
            <w:pPr>
              <w:jc w:val="center"/>
              <w:textAlignment w:val="baseline"/>
              <w:rPr>
                <w:sz w:val="18"/>
                <w:szCs w:val="18"/>
              </w:rPr>
            </w:pPr>
            <w:r w:rsidRPr="00452141">
              <w:rPr>
                <w:sz w:val="18"/>
                <w:szCs w:val="18"/>
              </w:rPr>
              <w:t>Projet EDU</w:t>
            </w:r>
            <w:r>
              <w:rPr>
                <w:sz w:val="18"/>
                <w:szCs w:val="18"/>
              </w:rPr>
              <w:t>KOR</w:t>
            </w:r>
            <w:r w:rsidRPr="00452141">
              <w:rPr>
                <w:sz w:val="18"/>
                <w:szCs w:val="18"/>
              </w:rPr>
              <w:t xml:space="preserve"> (rapport annuel 2022)</w:t>
            </w:r>
            <w:r w:rsidR="00255949" w:rsidRPr="0066557E">
              <w:rPr>
                <w:sz w:val="18"/>
                <w:szCs w:val="18"/>
                <w:vertAlign w:val="superscript"/>
              </w:rPr>
              <w:footnoteReference w:id="21"/>
            </w:r>
            <w:r w:rsidRPr="00452141">
              <w:rPr>
                <w:sz w:val="18"/>
                <w:szCs w:val="18"/>
              </w:rPr>
              <w:t> : 1</w:t>
            </w:r>
            <w:r w:rsidR="5CE89DAF">
              <w:rPr>
                <w:sz w:val="18"/>
                <w:szCs w:val="18"/>
              </w:rPr>
              <w:t>045</w:t>
            </w:r>
          </w:p>
          <w:p w14:paraId="7F9BA558" w14:textId="77777777" w:rsidR="00255949" w:rsidRPr="00452141" w:rsidRDefault="00255949" w:rsidP="002976DF">
            <w:pPr>
              <w:jc w:val="center"/>
              <w:textAlignment w:val="baseline"/>
              <w:rPr>
                <w:sz w:val="18"/>
                <w:szCs w:val="18"/>
              </w:rPr>
            </w:pPr>
          </w:p>
        </w:tc>
        <w:tc>
          <w:tcPr>
            <w:tcW w:w="2106" w:type="dxa"/>
            <w:vAlign w:val="center"/>
          </w:tcPr>
          <w:p w14:paraId="11230E71" w14:textId="77777777" w:rsidR="00255949" w:rsidRPr="00452141" w:rsidRDefault="2F6029FC" w:rsidP="002976DF">
            <w:pPr>
              <w:jc w:val="center"/>
              <w:textAlignment w:val="baseline"/>
              <w:rPr>
                <w:sz w:val="18"/>
                <w:szCs w:val="18"/>
              </w:rPr>
            </w:pPr>
            <w:r w:rsidRPr="00452141">
              <w:rPr>
                <w:sz w:val="18"/>
                <w:szCs w:val="18"/>
              </w:rPr>
              <w:t>1340</w:t>
            </w:r>
            <w:r w:rsidR="00255949" w:rsidRPr="0066557E">
              <w:rPr>
                <w:sz w:val="18"/>
                <w:szCs w:val="18"/>
                <w:vertAlign w:val="superscript"/>
              </w:rPr>
              <w:footnoteReference w:id="22"/>
            </w:r>
          </w:p>
        </w:tc>
        <w:tc>
          <w:tcPr>
            <w:tcW w:w="2976" w:type="dxa"/>
          </w:tcPr>
          <w:p w14:paraId="08EDC711" w14:textId="77777777" w:rsidR="00255949" w:rsidRPr="00452141" w:rsidRDefault="00255949" w:rsidP="00345C4B">
            <w:pPr>
              <w:textAlignment w:val="baseline"/>
              <w:rPr>
                <w:sz w:val="18"/>
                <w:szCs w:val="18"/>
              </w:rPr>
            </w:pPr>
            <w:r w:rsidRPr="00452141">
              <w:rPr>
                <w:sz w:val="18"/>
                <w:szCs w:val="18"/>
              </w:rPr>
              <w:t>Base des données du projet et Tracer study</w:t>
            </w:r>
          </w:p>
        </w:tc>
      </w:tr>
      <w:tr w:rsidR="00255949" w:rsidRPr="00E4572F" w14:paraId="3E5F8AD3" w14:textId="77777777" w:rsidTr="002976DF">
        <w:trPr>
          <w:trHeight w:val="820"/>
        </w:trPr>
        <w:tc>
          <w:tcPr>
            <w:tcW w:w="2482" w:type="dxa"/>
            <w:vMerge/>
          </w:tcPr>
          <w:p w14:paraId="3ACB58A9" w14:textId="77777777" w:rsidR="00255949" w:rsidRPr="00452141" w:rsidRDefault="00255949" w:rsidP="00345C4B">
            <w:pPr>
              <w:jc w:val="left"/>
              <w:textAlignment w:val="baseline"/>
              <w:rPr>
                <w:sz w:val="18"/>
                <w:szCs w:val="18"/>
              </w:rPr>
            </w:pPr>
          </w:p>
        </w:tc>
        <w:tc>
          <w:tcPr>
            <w:tcW w:w="3747" w:type="dxa"/>
          </w:tcPr>
          <w:p w14:paraId="26151593" w14:textId="77777777" w:rsidR="00255949" w:rsidRPr="002976DF" w:rsidRDefault="03857090" w:rsidP="002976DF">
            <w:pPr>
              <w:spacing w:line="240" w:lineRule="auto"/>
              <w:jc w:val="left"/>
              <w:textAlignment w:val="baseline"/>
              <w:rPr>
                <w:sz w:val="18"/>
                <w:szCs w:val="18"/>
              </w:rPr>
            </w:pPr>
            <w:r w:rsidRPr="002976DF">
              <w:rPr>
                <w:sz w:val="18"/>
                <w:szCs w:val="18"/>
              </w:rPr>
              <w:t>Nombre de bénéficiaires insérés</w:t>
            </w:r>
            <w:r w:rsidR="00255949" w:rsidRPr="0066557E">
              <w:rPr>
                <w:vertAlign w:val="superscript"/>
              </w:rPr>
              <w:footnoteReference w:id="23"/>
            </w:r>
            <w:r w:rsidRPr="002976DF">
              <w:rPr>
                <w:sz w:val="18"/>
                <w:szCs w:val="18"/>
              </w:rPr>
              <w:t xml:space="preserve"> dans un emploi décent, ventilé par sexe, âge, secteur et type de travail, durée de travail</w:t>
            </w:r>
          </w:p>
        </w:tc>
        <w:tc>
          <w:tcPr>
            <w:tcW w:w="2859" w:type="dxa"/>
            <w:vAlign w:val="center"/>
          </w:tcPr>
          <w:p w14:paraId="11E97B80" w14:textId="450811FB" w:rsidR="00255949" w:rsidRPr="00452141" w:rsidRDefault="00255949" w:rsidP="002976DF">
            <w:pPr>
              <w:jc w:val="center"/>
              <w:textAlignment w:val="baseline"/>
              <w:rPr>
                <w:sz w:val="18"/>
                <w:szCs w:val="18"/>
              </w:rPr>
            </w:pPr>
            <w:r w:rsidRPr="00452141">
              <w:rPr>
                <w:sz w:val="18"/>
                <w:szCs w:val="18"/>
              </w:rPr>
              <w:t xml:space="preserve">Projet </w:t>
            </w:r>
            <w:r w:rsidR="0042020B">
              <w:rPr>
                <w:sz w:val="18"/>
                <w:szCs w:val="18"/>
              </w:rPr>
              <w:t>EDUKOR</w:t>
            </w:r>
            <w:r w:rsidRPr="00452141">
              <w:rPr>
                <w:sz w:val="18"/>
                <w:szCs w:val="18"/>
              </w:rPr>
              <w:t xml:space="preserve"> (rapport annuel 2022) : </w:t>
            </w:r>
            <w:r w:rsidR="0092214C">
              <w:rPr>
                <w:sz w:val="18"/>
                <w:szCs w:val="18"/>
              </w:rPr>
              <w:t>456</w:t>
            </w:r>
          </w:p>
          <w:p w14:paraId="4533A1D6" w14:textId="77777777" w:rsidR="00255949" w:rsidRPr="00452141" w:rsidRDefault="00255949" w:rsidP="002976DF">
            <w:pPr>
              <w:jc w:val="center"/>
              <w:textAlignment w:val="baseline"/>
              <w:rPr>
                <w:sz w:val="18"/>
                <w:szCs w:val="18"/>
              </w:rPr>
            </w:pPr>
          </w:p>
        </w:tc>
        <w:tc>
          <w:tcPr>
            <w:tcW w:w="2106" w:type="dxa"/>
            <w:vAlign w:val="center"/>
          </w:tcPr>
          <w:p w14:paraId="68D45B64" w14:textId="0B939EEF" w:rsidR="00255949" w:rsidRPr="00452141" w:rsidRDefault="008341C8" w:rsidP="002976DF">
            <w:pPr>
              <w:jc w:val="center"/>
              <w:textAlignment w:val="baseline"/>
              <w:rPr>
                <w:sz w:val="18"/>
                <w:szCs w:val="18"/>
              </w:rPr>
            </w:pPr>
            <w:r>
              <w:rPr>
                <w:sz w:val="18"/>
                <w:szCs w:val="18"/>
              </w:rPr>
              <w:t>1000</w:t>
            </w:r>
          </w:p>
        </w:tc>
        <w:tc>
          <w:tcPr>
            <w:tcW w:w="2976" w:type="dxa"/>
          </w:tcPr>
          <w:p w14:paraId="35C30490" w14:textId="77777777" w:rsidR="00255949" w:rsidRPr="00452141" w:rsidRDefault="00255949" w:rsidP="00345C4B">
            <w:pPr>
              <w:textAlignment w:val="baseline"/>
              <w:rPr>
                <w:sz w:val="18"/>
                <w:szCs w:val="18"/>
              </w:rPr>
            </w:pPr>
            <w:r w:rsidRPr="00452141">
              <w:rPr>
                <w:sz w:val="18"/>
                <w:szCs w:val="18"/>
              </w:rPr>
              <w:t>Base des données du projet et Tracer study</w:t>
            </w:r>
          </w:p>
          <w:p w14:paraId="1592DE1C" w14:textId="77777777" w:rsidR="00255949" w:rsidRPr="00452141" w:rsidRDefault="00255949" w:rsidP="00345C4B">
            <w:pPr>
              <w:textAlignment w:val="baseline"/>
              <w:rPr>
                <w:sz w:val="18"/>
                <w:szCs w:val="18"/>
              </w:rPr>
            </w:pPr>
          </w:p>
        </w:tc>
      </w:tr>
      <w:tr w:rsidR="002976DF" w:rsidRPr="00E4572F" w14:paraId="0D00F064" w14:textId="77777777" w:rsidTr="002976DF">
        <w:trPr>
          <w:trHeight w:val="45"/>
        </w:trPr>
        <w:tc>
          <w:tcPr>
            <w:tcW w:w="2482" w:type="dxa"/>
            <w:vMerge w:val="restart"/>
            <w:vAlign w:val="center"/>
            <w:hideMark/>
          </w:tcPr>
          <w:p w14:paraId="725D9265" w14:textId="77777777" w:rsidR="002976DF" w:rsidRPr="00452141" w:rsidRDefault="002976DF" w:rsidP="002976DF">
            <w:pPr>
              <w:jc w:val="left"/>
              <w:textAlignment w:val="baseline"/>
              <w:rPr>
                <w:sz w:val="18"/>
                <w:szCs w:val="18"/>
              </w:rPr>
            </w:pPr>
            <w:r w:rsidRPr="002976DF">
              <w:rPr>
                <w:b/>
                <w:bCs/>
                <w:sz w:val="18"/>
                <w:szCs w:val="18"/>
              </w:rPr>
              <w:t>Résultat attendu 1</w:t>
            </w:r>
            <w:r w:rsidRPr="002976DF">
              <w:rPr>
                <w:rFonts w:ascii="Times New Roman" w:hAnsi="Times New Roman" w:cs="Times New Roman"/>
                <w:b/>
                <w:bCs/>
                <w:sz w:val="18"/>
                <w:szCs w:val="18"/>
              </w:rPr>
              <w:t> </w:t>
            </w:r>
            <w:r w:rsidRPr="002976DF">
              <w:rPr>
                <w:b/>
                <w:bCs/>
                <w:sz w:val="18"/>
                <w:szCs w:val="18"/>
              </w:rPr>
              <w:t>:</w:t>
            </w:r>
            <w:r w:rsidRPr="00452141">
              <w:rPr>
                <w:rFonts w:ascii="Times New Roman" w:hAnsi="Times New Roman" w:cs="Times New Roman"/>
                <w:sz w:val="18"/>
                <w:szCs w:val="18"/>
              </w:rPr>
              <w:t> </w:t>
            </w:r>
          </w:p>
          <w:p w14:paraId="0AC6336B" w14:textId="77777777" w:rsidR="002976DF" w:rsidRPr="00452141" w:rsidRDefault="002976DF" w:rsidP="002976DF">
            <w:pPr>
              <w:jc w:val="left"/>
              <w:textAlignment w:val="baseline"/>
              <w:rPr>
                <w:sz w:val="18"/>
                <w:szCs w:val="18"/>
              </w:rPr>
            </w:pPr>
            <w:r w:rsidRPr="00452141">
              <w:rPr>
                <w:sz w:val="18"/>
                <w:szCs w:val="18"/>
              </w:rPr>
              <w:t>Les jeunes ciblés sont soutenus dans leur employabilité et insertion professionnelle effective via une formation professionnelle et technique consolidée</w:t>
            </w:r>
          </w:p>
        </w:tc>
        <w:tc>
          <w:tcPr>
            <w:tcW w:w="3747" w:type="dxa"/>
            <w:hideMark/>
          </w:tcPr>
          <w:p w14:paraId="70AF33C2" w14:textId="646F57C5" w:rsidR="002976DF" w:rsidRPr="002976DF" w:rsidRDefault="002976DF" w:rsidP="002976DF">
            <w:pPr>
              <w:spacing w:line="240" w:lineRule="auto"/>
              <w:jc w:val="left"/>
              <w:textAlignment w:val="baseline"/>
              <w:rPr>
                <w:sz w:val="18"/>
                <w:szCs w:val="18"/>
              </w:rPr>
            </w:pPr>
            <w:r w:rsidRPr="002976DF">
              <w:rPr>
                <w:sz w:val="18"/>
                <w:szCs w:val="18"/>
              </w:rPr>
              <w:t>Nombre de jeunes bénéficiant d’une formation additionnelle</w:t>
            </w:r>
            <w:r w:rsidRPr="0066557E">
              <w:rPr>
                <w:vertAlign w:val="superscript"/>
              </w:rPr>
              <w:footnoteReference w:id="24"/>
            </w:r>
            <w:bookmarkStart w:id="140" w:name="_Int_tQP3oF76"/>
            <w:r w:rsidRPr="002976DF">
              <w:rPr>
                <w:sz w:val="18"/>
                <w:szCs w:val="18"/>
                <w:vertAlign w:val="superscript"/>
              </w:rPr>
              <w:t xml:space="preserve"> </w:t>
            </w:r>
            <w:r w:rsidRPr="002976DF">
              <w:rPr>
                <w:sz w:val="18"/>
                <w:szCs w:val="18"/>
              </w:rPr>
              <w:t>désagrégé</w:t>
            </w:r>
            <w:bookmarkEnd w:id="140"/>
            <w:r w:rsidRPr="002976DF">
              <w:rPr>
                <w:sz w:val="18"/>
                <w:szCs w:val="18"/>
              </w:rPr>
              <w:t xml:space="preserve"> par secteur, par vulnérabilité, et par opérateur</w:t>
            </w:r>
          </w:p>
        </w:tc>
        <w:tc>
          <w:tcPr>
            <w:tcW w:w="2859" w:type="dxa"/>
            <w:vAlign w:val="center"/>
            <w:hideMark/>
          </w:tcPr>
          <w:p w14:paraId="0C6199E8" w14:textId="77777777" w:rsidR="002976DF" w:rsidRPr="00452141" w:rsidRDefault="002976DF" w:rsidP="002976DF">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106" w:type="dxa"/>
            <w:vAlign w:val="center"/>
            <w:hideMark/>
          </w:tcPr>
          <w:p w14:paraId="175A19A6" w14:textId="7F7EBA89" w:rsidR="002976DF" w:rsidRPr="00452141" w:rsidRDefault="002976DF" w:rsidP="002976DF">
            <w:pPr>
              <w:jc w:val="center"/>
              <w:textAlignment w:val="baseline"/>
              <w:rPr>
                <w:sz w:val="18"/>
                <w:szCs w:val="18"/>
              </w:rPr>
            </w:pPr>
            <w:r w:rsidRPr="00452141">
              <w:rPr>
                <w:sz w:val="18"/>
                <w:szCs w:val="18"/>
              </w:rPr>
              <w:t>500</w:t>
            </w:r>
          </w:p>
        </w:tc>
        <w:tc>
          <w:tcPr>
            <w:tcW w:w="2976" w:type="dxa"/>
            <w:hideMark/>
          </w:tcPr>
          <w:p w14:paraId="7696A9E7" w14:textId="5FBE0704" w:rsidR="002976DF" w:rsidRPr="00452141" w:rsidRDefault="002976DF" w:rsidP="00345C4B">
            <w:pPr>
              <w:textAlignment w:val="baseline"/>
              <w:rPr>
                <w:sz w:val="18"/>
                <w:szCs w:val="18"/>
              </w:rPr>
            </w:pPr>
            <w:r w:rsidRPr="00452141">
              <w:rPr>
                <w:sz w:val="18"/>
                <w:szCs w:val="18"/>
              </w:rPr>
              <w:t>Base des données du projet et résultats des examen</w:t>
            </w:r>
            <w:r>
              <w:rPr>
                <w:sz w:val="18"/>
                <w:szCs w:val="18"/>
              </w:rPr>
              <w:t>s</w:t>
            </w:r>
          </w:p>
        </w:tc>
      </w:tr>
      <w:tr w:rsidR="002976DF" w:rsidRPr="00E4572F" w14:paraId="15C379E9" w14:textId="77777777" w:rsidTr="002976DF">
        <w:trPr>
          <w:trHeight w:val="225"/>
        </w:trPr>
        <w:tc>
          <w:tcPr>
            <w:tcW w:w="2482" w:type="dxa"/>
            <w:vMerge/>
          </w:tcPr>
          <w:p w14:paraId="7812EE56" w14:textId="77777777" w:rsidR="002976DF" w:rsidRPr="00452141" w:rsidRDefault="002976DF" w:rsidP="00345C4B">
            <w:pPr>
              <w:jc w:val="left"/>
              <w:textAlignment w:val="baseline"/>
              <w:rPr>
                <w:sz w:val="18"/>
                <w:szCs w:val="18"/>
              </w:rPr>
            </w:pPr>
          </w:p>
        </w:tc>
        <w:tc>
          <w:tcPr>
            <w:tcW w:w="3747" w:type="dxa"/>
            <w:hideMark/>
          </w:tcPr>
          <w:p w14:paraId="094E5A6C" w14:textId="6BFB577F" w:rsidR="002976DF" w:rsidRPr="002976DF" w:rsidRDefault="002976DF" w:rsidP="002976DF">
            <w:pPr>
              <w:spacing w:line="240" w:lineRule="auto"/>
              <w:jc w:val="left"/>
              <w:textAlignment w:val="baseline"/>
              <w:rPr>
                <w:sz w:val="18"/>
                <w:szCs w:val="18"/>
              </w:rPr>
            </w:pPr>
            <w:r w:rsidRPr="002976DF">
              <w:rPr>
                <w:sz w:val="18"/>
                <w:szCs w:val="18"/>
              </w:rPr>
              <w:t>Nombre de jeunes ayant bénéficié d’un stage en entreprise (non) formelle désagrégé par secteur, par vulnérabilité.</w:t>
            </w:r>
          </w:p>
        </w:tc>
        <w:tc>
          <w:tcPr>
            <w:tcW w:w="2859" w:type="dxa"/>
            <w:vAlign w:val="center"/>
            <w:hideMark/>
          </w:tcPr>
          <w:p w14:paraId="1DEF9A68" w14:textId="758FF69F" w:rsidR="002976DF" w:rsidRPr="00452141" w:rsidRDefault="002976DF" w:rsidP="002976DF">
            <w:pPr>
              <w:jc w:val="center"/>
              <w:textAlignment w:val="baseline"/>
              <w:rPr>
                <w:sz w:val="18"/>
                <w:szCs w:val="18"/>
              </w:rPr>
            </w:pPr>
            <w:r w:rsidRPr="00452141">
              <w:rPr>
                <w:sz w:val="18"/>
                <w:szCs w:val="18"/>
              </w:rPr>
              <w:t xml:space="preserve">Projet </w:t>
            </w:r>
            <w:r>
              <w:rPr>
                <w:sz w:val="18"/>
                <w:szCs w:val="18"/>
              </w:rPr>
              <w:t>EDUKOR</w:t>
            </w:r>
            <w:r w:rsidRPr="00452141">
              <w:rPr>
                <w:sz w:val="18"/>
                <w:szCs w:val="18"/>
              </w:rPr>
              <w:t xml:space="preserve"> (rapport annuel 2022) : </w:t>
            </w:r>
            <w:r>
              <w:rPr>
                <w:sz w:val="18"/>
                <w:szCs w:val="18"/>
              </w:rPr>
              <w:t>434</w:t>
            </w:r>
          </w:p>
          <w:p w14:paraId="0C0351F7" w14:textId="77777777" w:rsidR="002976DF" w:rsidRPr="00452141" w:rsidRDefault="002976DF" w:rsidP="002976DF">
            <w:pPr>
              <w:jc w:val="center"/>
              <w:textAlignment w:val="baseline"/>
              <w:rPr>
                <w:sz w:val="18"/>
                <w:szCs w:val="18"/>
              </w:rPr>
            </w:pPr>
          </w:p>
        </w:tc>
        <w:tc>
          <w:tcPr>
            <w:tcW w:w="2106" w:type="dxa"/>
            <w:vAlign w:val="center"/>
            <w:hideMark/>
          </w:tcPr>
          <w:p w14:paraId="766C1D76" w14:textId="77777777" w:rsidR="002976DF" w:rsidRPr="00452141" w:rsidRDefault="002976DF" w:rsidP="002976DF">
            <w:pPr>
              <w:jc w:val="center"/>
              <w:textAlignment w:val="baseline"/>
              <w:rPr>
                <w:sz w:val="18"/>
                <w:szCs w:val="18"/>
              </w:rPr>
            </w:pPr>
            <w:r w:rsidRPr="00452141">
              <w:rPr>
                <w:sz w:val="18"/>
                <w:szCs w:val="18"/>
              </w:rPr>
              <w:t>250 stages, et 50 à travers le mécanisme 1er emploi</w:t>
            </w:r>
          </w:p>
          <w:p w14:paraId="2CB32291" w14:textId="77777777" w:rsidR="002976DF" w:rsidRPr="00452141" w:rsidRDefault="002976DF" w:rsidP="002976DF">
            <w:pPr>
              <w:jc w:val="center"/>
              <w:textAlignment w:val="baseline"/>
              <w:rPr>
                <w:sz w:val="18"/>
                <w:szCs w:val="18"/>
              </w:rPr>
            </w:pPr>
          </w:p>
        </w:tc>
        <w:tc>
          <w:tcPr>
            <w:tcW w:w="2976" w:type="dxa"/>
            <w:hideMark/>
          </w:tcPr>
          <w:p w14:paraId="6F41E153" w14:textId="5B35B395" w:rsidR="002976DF" w:rsidRPr="00452141" w:rsidRDefault="002976DF" w:rsidP="00345C4B">
            <w:pPr>
              <w:textAlignment w:val="baseline"/>
              <w:rPr>
                <w:sz w:val="18"/>
                <w:szCs w:val="18"/>
              </w:rPr>
            </w:pPr>
            <w:r w:rsidRPr="00452141">
              <w:rPr>
                <w:sz w:val="18"/>
                <w:szCs w:val="18"/>
              </w:rPr>
              <w:t>Base des données du projet et Tracer study</w:t>
            </w:r>
          </w:p>
          <w:p w14:paraId="4D6E2663" w14:textId="4FBCCAA2" w:rsidR="002976DF" w:rsidRPr="00452141" w:rsidRDefault="002976DF" w:rsidP="00345C4B">
            <w:pPr>
              <w:rPr>
                <w:sz w:val="18"/>
                <w:szCs w:val="18"/>
              </w:rPr>
            </w:pPr>
          </w:p>
        </w:tc>
      </w:tr>
      <w:tr w:rsidR="002976DF" w:rsidRPr="00E4572F" w14:paraId="4BE2057E" w14:textId="77777777" w:rsidTr="002976DF">
        <w:trPr>
          <w:trHeight w:val="330"/>
        </w:trPr>
        <w:tc>
          <w:tcPr>
            <w:tcW w:w="2482" w:type="dxa"/>
            <w:vMerge/>
          </w:tcPr>
          <w:p w14:paraId="0728A03D" w14:textId="77777777" w:rsidR="002976DF" w:rsidRPr="00452141" w:rsidRDefault="002976DF" w:rsidP="00345C4B">
            <w:pPr>
              <w:jc w:val="left"/>
              <w:rPr>
                <w:sz w:val="18"/>
                <w:szCs w:val="18"/>
              </w:rPr>
            </w:pPr>
          </w:p>
        </w:tc>
        <w:tc>
          <w:tcPr>
            <w:tcW w:w="3747" w:type="dxa"/>
            <w:hideMark/>
          </w:tcPr>
          <w:p w14:paraId="3C97E74D" w14:textId="77777777" w:rsidR="002976DF" w:rsidRPr="002976DF" w:rsidRDefault="002976DF" w:rsidP="002976DF">
            <w:pPr>
              <w:jc w:val="left"/>
              <w:textAlignment w:val="baseline"/>
              <w:rPr>
                <w:sz w:val="18"/>
                <w:szCs w:val="18"/>
              </w:rPr>
            </w:pPr>
            <w:r w:rsidRPr="002976DF">
              <w:rPr>
                <w:sz w:val="18"/>
                <w:szCs w:val="18"/>
              </w:rPr>
              <w:t>Nombre d’entreprises partenaires désagrégées par secteur, par type et taux de satisfaction</w:t>
            </w:r>
          </w:p>
        </w:tc>
        <w:tc>
          <w:tcPr>
            <w:tcW w:w="2859" w:type="dxa"/>
            <w:vAlign w:val="center"/>
            <w:hideMark/>
          </w:tcPr>
          <w:p w14:paraId="2A915615" w14:textId="3CA633A5" w:rsidR="002976DF" w:rsidRPr="00452141" w:rsidRDefault="002976DF" w:rsidP="002976DF">
            <w:pPr>
              <w:jc w:val="center"/>
              <w:textAlignment w:val="baseline"/>
              <w:rPr>
                <w:sz w:val="18"/>
                <w:szCs w:val="18"/>
              </w:rPr>
            </w:pPr>
            <w:r>
              <w:rPr>
                <w:sz w:val="18"/>
                <w:szCs w:val="18"/>
              </w:rPr>
              <w:t>ND</w:t>
            </w:r>
          </w:p>
          <w:p w14:paraId="24A026B1" w14:textId="77777777" w:rsidR="002976DF" w:rsidRPr="00452141" w:rsidRDefault="002976DF" w:rsidP="002976DF">
            <w:pPr>
              <w:jc w:val="center"/>
              <w:textAlignment w:val="baseline"/>
              <w:rPr>
                <w:sz w:val="18"/>
                <w:szCs w:val="18"/>
              </w:rPr>
            </w:pPr>
          </w:p>
        </w:tc>
        <w:tc>
          <w:tcPr>
            <w:tcW w:w="2106" w:type="dxa"/>
            <w:vAlign w:val="center"/>
            <w:hideMark/>
          </w:tcPr>
          <w:p w14:paraId="2EF91D95" w14:textId="77777777" w:rsidR="002976DF" w:rsidRPr="00452141" w:rsidRDefault="002976DF" w:rsidP="002976DF">
            <w:pPr>
              <w:jc w:val="center"/>
              <w:textAlignment w:val="baseline"/>
              <w:rPr>
                <w:sz w:val="18"/>
                <w:szCs w:val="18"/>
              </w:rPr>
            </w:pPr>
            <w:r w:rsidRPr="00452141">
              <w:rPr>
                <w:rFonts w:ascii="Times New Roman" w:hAnsi="Times New Roman" w:cs="Times New Roman"/>
                <w:sz w:val="18"/>
                <w:szCs w:val="18"/>
              </w:rPr>
              <w:t> </w:t>
            </w:r>
            <w:r w:rsidRPr="00452141">
              <w:rPr>
                <w:sz w:val="18"/>
                <w:szCs w:val="18"/>
              </w:rPr>
              <w:t>150</w:t>
            </w:r>
          </w:p>
        </w:tc>
        <w:tc>
          <w:tcPr>
            <w:tcW w:w="2976" w:type="dxa"/>
            <w:hideMark/>
          </w:tcPr>
          <w:p w14:paraId="25F0A955" w14:textId="77777777" w:rsidR="002976DF" w:rsidRPr="00452141" w:rsidRDefault="002976DF" w:rsidP="00345C4B">
            <w:pPr>
              <w:rPr>
                <w:sz w:val="18"/>
                <w:szCs w:val="18"/>
              </w:rPr>
            </w:pPr>
            <w:r w:rsidRPr="00452141">
              <w:rPr>
                <w:sz w:val="18"/>
                <w:szCs w:val="18"/>
              </w:rPr>
              <w:t>Base de données du projet</w:t>
            </w:r>
          </w:p>
          <w:p w14:paraId="1C9CF14E" w14:textId="77777777" w:rsidR="002976DF" w:rsidRPr="00452141" w:rsidRDefault="002976DF" w:rsidP="00345C4B">
            <w:pPr>
              <w:rPr>
                <w:sz w:val="18"/>
                <w:szCs w:val="18"/>
              </w:rPr>
            </w:pPr>
          </w:p>
        </w:tc>
      </w:tr>
      <w:tr w:rsidR="002976DF" w14:paraId="0A42508E" w14:textId="77777777" w:rsidTr="002976DF">
        <w:trPr>
          <w:trHeight w:val="330"/>
        </w:trPr>
        <w:tc>
          <w:tcPr>
            <w:tcW w:w="2482" w:type="dxa"/>
            <w:vMerge/>
            <w:hideMark/>
          </w:tcPr>
          <w:p w14:paraId="0BDFB4D7" w14:textId="7B98CDF4" w:rsidR="002976DF" w:rsidRDefault="002976DF" w:rsidP="586693EC">
            <w:pPr>
              <w:jc w:val="left"/>
              <w:rPr>
                <w:rFonts w:eastAsia="Calibri" w:cs="Arial"/>
                <w:szCs w:val="21"/>
              </w:rPr>
            </w:pPr>
          </w:p>
        </w:tc>
        <w:tc>
          <w:tcPr>
            <w:tcW w:w="3747" w:type="dxa"/>
            <w:hideMark/>
          </w:tcPr>
          <w:p w14:paraId="2D9DF686" w14:textId="3A979FC2" w:rsidR="002976DF" w:rsidRPr="002976DF" w:rsidRDefault="002976DF" w:rsidP="002976DF">
            <w:pPr>
              <w:rPr>
                <w:sz w:val="18"/>
                <w:szCs w:val="18"/>
              </w:rPr>
            </w:pPr>
            <w:r w:rsidRPr="002976DF">
              <w:rPr>
                <w:sz w:val="18"/>
                <w:szCs w:val="18"/>
              </w:rPr>
              <w:t>Indicateur genre : Nombre de jeunes bénéficiaires sensibilisés aux obstacles à l’égalité de genre</w:t>
            </w:r>
          </w:p>
          <w:p w14:paraId="643EC539" w14:textId="09E437CD" w:rsidR="002976DF" w:rsidRPr="00BF4620" w:rsidRDefault="002976DF" w:rsidP="00BF4620">
            <w:pPr>
              <w:pStyle w:val="Paragraphedeliste"/>
              <w:ind w:left="383"/>
              <w:jc w:val="left"/>
              <w:rPr>
                <w:sz w:val="18"/>
                <w:szCs w:val="18"/>
              </w:rPr>
            </w:pPr>
          </w:p>
        </w:tc>
        <w:tc>
          <w:tcPr>
            <w:tcW w:w="2859" w:type="dxa"/>
            <w:vAlign w:val="center"/>
            <w:hideMark/>
          </w:tcPr>
          <w:p w14:paraId="2FE46CD3" w14:textId="070DD67B" w:rsidR="002976DF" w:rsidRDefault="002976DF" w:rsidP="002976DF">
            <w:pPr>
              <w:jc w:val="center"/>
              <w:rPr>
                <w:rFonts w:eastAsia="Calibri" w:cs="Arial"/>
                <w:sz w:val="18"/>
                <w:szCs w:val="18"/>
              </w:rPr>
            </w:pPr>
            <w:r w:rsidRPr="586693EC">
              <w:rPr>
                <w:rFonts w:eastAsia="Calibri" w:cs="Arial"/>
                <w:sz w:val="18"/>
                <w:szCs w:val="18"/>
              </w:rPr>
              <w:t>ND</w:t>
            </w:r>
          </w:p>
        </w:tc>
        <w:tc>
          <w:tcPr>
            <w:tcW w:w="2106" w:type="dxa"/>
            <w:vAlign w:val="center"/>
            <w:hideMark/>
          </w:tcPr>
          <w:p w14:paraId="0F52E2CA" w14:textId="3BC703F2" w:rsidR="002976DF" w:rsidRDefault="002976DF" w:rsidP="002976DF">
            <w:pPr>
              <w:jc w:val="center"/>
              <w:rPr>
                <w:rFonts w:eastAsia="Georgia" w:cs="Georgia"/>
                <w:sz w:val="18"/>
                <w:szCs w:val="18"/>
              </w:rPr>
            </w:pPr>
            <w:r w:rsidRPr="586693EC">
              <w:rPr>
                <w:rFonts w:eastAsia="Georgia" w:cs="Georgia"/>
                <w:sz w:val="18"/>
                <w:szCs w:val="18"/>
              </w:rPr>
              <w:t>85%</w:t>
            </w:r>
          </w:p>
        </w:tc>
        <w:tc>
          <w:tcPr>
            <w:tcW w:w="2976" w:type="dxa"/>
            <w:hideMark/>
          </w:tcPr>
          <w:p w14:paraId="3DB288E8" w14:textId="322CAC48" w:rsidR="002976DF" w:rsidRDefault="002976DF" w:rsidP="586693EC">
            <w:pPr>
              <w:rPr>
                <w:rFonts w:eastAsia="Calibri" w:cs="Arial"/>
                <w:sz w:val="18"/>
                <w:szCs w:val="18"/>
              </w:rPr>
            </w:pPr>
            <w:r w:rsidRPr="586693EC">
              <w:rPr>
                <w:rFonts w:eastAsia="Calibri" w:cs="Arial"/>
                <w:sz w:val="18"/>
                <w:szCs w:val="18"/>
              </w:rPr>
              <w:t>Enquête spécifique genre</w:t>
            </w:r>
          </w:p>
        </w:tc>
      </w:tr>
      <w:tr w:rsidR="002976DF" w14:paraId="0820AE95" w14:textId="77777777" w:rsidTr="002976DF">
        <w:trPr>
          <w:trHeight w:val="330"/>
        </w:trPr>
        <w:tc>
          <w:tcPr>
            <w:tcW w:w="2482" w:type="dxa"/>
            <w:vMerge/>
            <w:hideMark/>
          </w:tcPr>
          <w:p w14:paraId="1D59A905" w14:textId="0F564D35" w:rsidR="002976DF" w:rsidRDefault="002976DF" w:rsidP="586693EC">
            <w:pPr>
              <w:jc w:val="left"/>
              <w:rPr>
                <w:rFonts w:eastAsia="Calibri" w:cs="Arial"/>
                <w:szCs w:val="21"/>
              </w:rPr>
            </w:pPr>
          </w:p>
        </w:tc>
        <w:tc>
          <w:tcPr>
            <w:tcW w:w="3747" w:type="dxa"/>
            <w:hideMark/>
          </w:tcPr>
          <w:p w14:paraId="77F31964" w14:textId="4267610D" w:rsidR="002976DF" w:rsidRPr="002976DF" w:rsidRDefault="002976DF" w:rsidP="002976DF">
            <w:pPr>
              <w:rPr>
                <w:sz w:val="18"/>
                <w:szCs w:val="18"/>
              </w:rPr>
            </w:pPr>
            <w:r w:rsidRPr="002976DF">
              <w:rPr>
                <w:sz w:val="18"/>
                <w:szCs w:val="18"/>
              </w:rPr>
              <w:t xml:space="preserve">Indicateur genre : Nombre de jeunes filles intégrées dans des filières techniques considérées masculines (hors coupe/couture) dans les CDC  </w:t>
            </w:r>
          </w:p>
        </w:tc>
        <w:tc>
          <w:tcPr>
            <w:tcW w:w="2859" w:type="dxa"/>
            <w:vAlign w:val="center"/>
            <w:hideMark/>
          </w:tcPr>
          <w:p w14:paraId="2E9C7E43" w14:textId="4B3C8478" w:rsidR="002976DF" w:rsidRDefault="002976DF" w:rsidP="002976DF">
            <w:pPr>
              <w:jc w:val="center"/>
              <w:rPr>
                <w:rFonts w:eastAsia="Calibri" w:cs="Arial"/>
                <w:szCs w:val="21"/>
              </w:rPr>
            </w:pPr>
            <w:r w:rsidRPr="586693EC">
              <w:rPr>
                <w:rFonts w:eastAsia="Calibri" w:cs="Arial"/>
                <w:szCs w:val="21"/>
              </w:rPr>
              <w:t>ND</w:t>
            </w:r>
          </w:p>
        </w:tc>
        <w:tc>
          <w:tcPr>
            <w:tcW w:w="2106" w:type="dxa"/>
            <w:vAlign w:val="center"/>
            <w:hideMark/>
          </w:tcPr>
          <w:p w14:paraId="70113DBE" w14:textId="3AA0C84F" w:rsidR="002976DF" w:rsidRDefault="002976DF" w:rsidP="002976DF">
            <w:pPr>
              <w:jc w:val="center"/>
              <w:rPr>
                <w:rFonts w:eastAsia="Calibri" w:cs="Arial"/>
                <w:szCs w:val="21"/>
              </w:rPr>
            </w:pPr>
            <w:r w:rsidRPr="586693EC">
              <w:rPr>
                <w:rFonts w:eastAsia="Calibri" w:cs="Arial"/>
                <w:szCs w:val="21"/>
              </w:rPr>
              <w:t>25%</w:t>
            </w:r>
          </w:p>
        </w:tc>
        <w:tc>
          <w:tcPr>
            <w:tcW w:w="2976" w:type="dxa"/>
            <w:hideMark/>
          </w:tcPr>
          <w:p w14:paraId="294AF0FC" w14:textId="2CEAF6B6" w:rsidR="002976DF" w:rsidRDefault="002976DF" w:rsidP="586693EC">
            <w:pPr>
              <w:rPr>
                <w:rFonts w:eastAsia="Calibri" w:cs="Arial"/>
                <w:sz w:val="18"/>
                <w:szCs w:val="18"/>
              </w:rPr>
            </w:pPr>
            <w:r w:rsidRPr="586693EC">
              <w:rPr>
                <w:rFonts w:eastAsia="Calibri" w:cs="Arial"/>
                <w:sz w:val="18"/>
                <w:szCs w:val="18"/>
              </w:rPr>
              <w:t>Enquête spécifique genre dans les CDC</w:t>
            </w:r>
          </w:p>
          <w:p w14:paraId="38F7D625" w14:textId="762CC02B" w:rsidR="002976DF" w:rsidRDefault="002976DF" w:rsidP="586693EC">
            <w:pPr>
              <w:rPr>
                <w:rFonts w:eastAsia="Calibri" w:cs="Arial"/>
                <w:szCs w:val="21"/>
              </w:rPr>
            </w:pPr>
          </w:p>
        </w:tc>
      </w:tr>
      <w:tr w:rsidR="002976DF" w:rsidRPr="00E4572F" w14:paraId="5054DD87" w14:textId="77777777" w:rsidTr="002976DF">
        <w:trPr>
          <w:trHeight w:val="1140"/>
        </w:trPr>
        <w:tc>
          <w:tcPr>
            <w:tcW w:w="2482" w:type="dxa"/>
            <w:vMerge w:val="restart"/>
            <w:vAlign w:val="center"/>
            <w:hideMark/>
          </w:tcPr>
          <w:p w14:paraId="38F9898B" w14:textId="77777777" w:rsidR="002976DF" w:rsidRPr="002976DF" w:rsidRDefault="002976DF" w:rsidP="002976DF">
            <w:pPr>
              <w:jc w:val="left"/>
              <w:textAlignment w:val="baseline"/>
              <w:rPr>
                <w:b/>
                <w:bCs/>
                <w:sz w:val="18"/>
                <w:szCs w:val="18"/>
              </w:rPr>
            </w:pPr>
            <w:r w:rsidRPr="002976DF">
              <w:rPr>
                <w:b/>
                <w:bCs/>
                <w:sz w:val="18"/>
                <w:szCs w:val="18"/>
              </w:rPr>
              <w:t>Résultat attendu 2</w:t>
            </w:r>
            <w:r w:rsidRPr="002976DF">
              <w:rPr>
                <w:rFonts w:ascii="Times New Roman" w:hAnsi="Times New Roman" w:cs="Times New Roman"/>
                <w:b/>
                <w:bCs/>
                <w:sz w:val="18"/>
                <w:szCs w:val="18"/>
              </w:rPr>
              <w:t> </w:t>
            </w:r>
            <w:r w:rsidRPr="002976DF">
              <w:rPr>
                <w:b/>
                <w:bCs/>
                <w:sz w:val="18"/>
                <w:szCs w:val="18"/>
              </w:rPr>
              <w:t>:</w:t>
            </w:r>
            <w:r w:rsidRPr="002976DF">
              <w:rPr>
                <w:rFonts w:ascii="Times New Roman" w:hAnsi="Times New Roman" w:cs="Times New Roman"/>
                <w:b/>
                <w:bCs/>
                <w:sz w:val="18"/>
                <w:szCs w:val="18"/>
              </w:rPr>
              <w:t> </w:t>
            </w:r>
          </w:p>
          <w:p w14:paraId="581E5A02" w14:textId="77319675" w:rsidR="002976DF" w:rsidRPr="00452141" w:rsidRDefault="002976DF" w:rsidP="002976DF">
            <w:pPr>
              <w:jc w:val="left"/>
              <w:textAlignment w:val="baseline"/>
              <w:rPr>
                <w:sz w:val="18"/>
                <w:szCs w:val="18"/>
              </w:rPr>
            </w:pPr>
            <w:r w:rsidRPr="00452141">
              <w:rPr>
                <w:sz w:val="18"/>
                <w:szCs w:val="18"/>
              </w:rPr>
              <w:t>Les jeunes</w:t>
            </w:r>
            <w:r>
              <w:rPr>
                <w:sz w:val="18"/>
                <w:szCs w:val="18"/>
              </w:rPr>
              <w:t xml:space="preserve">, majoritairement </w:t>
            </w:r>
            <w:r w:rsidRPr="00452141">
              <w:rPr>
                <w:sz w:val="18"/>
                <w:szCs w:val="18"/>
              </w:rPr>
              <w:t>des femmes, sont stimulés à l’entreprenariat et à l’emploi,  les obstacles sont contournés afin de favoriser l’intégration socio-économique jeunes en priorité es</w:t>
            </w:r>
          </w:p>
          <w:p w14:paraId="1F6FE7A1" w14:textId="77777777" w:rsidR="002976DF" w:rsidRPr="00452141" w:rsidRDefault="002976DF" w:rsidP="002976DF">
            <w:pPr>
              <w:jc w:val="left"/>
              <w:rPr>
                <w:sz w:val="18"/>
                <w:szCs w:val="18"/>
              </w:rPr>
            </w:pPr>
          </w:p>
        </w:tc>
        <w:tc>
          <w:tcPr>
            <w:tcW w:w="3747" w:type="dxa"/>
            <w:tcBorders>
              <w:bottom w:val="single" w:sz="4" w:space="0" w:color="auto"/>
            </w:tcBorders>
            <w:hideMark/>
          </w:tcPr>
          <w:p w14:paraId="2315CA5B" w14:textId="77777777" w:rsidR="002976DF" w:rsidRPr="002976DF" w:rsidRDefault="002976DF" w:rsidP="002976DF">
            <w:pPr>
              <w:textAlignment w:val="baseline"/>
              <w:rPr>
                <w:sz w:val="18"/>
                <w:szCs w:val="18"/>
              </w:rPr>
            </w:pPr>
            <w:r w:rsidRPr="002976DF">
              <w:rPr>
                <w:sz w:val="18"/>
                <w:szCs w:val="18"/>
              </w:rPr>
              <w:t>Nombre d’incubés développant une activité et atteignant le stade de la vente sur le marché (ventilé par sexe, par secteur et vulnérabilité)</w:t>
            </w:r>
          </w:p>
        </w:tc>
        <w:tc>
          <w:tcPr>
            <w:tcW w:w="2859" w:type="dxa"/>
            <w:tcBorders>
              <w:bottom w:val="single" w:sz="4" w:space="0" w:color="auto"/>
            </w:tcBorders>
            <w:vAlign w:val="center"/>
            <w:hideMark/>
          </w:tcPr>
          <w:p w14:paraId="1600C7BF" w14:textId="77777777" w:rsidR="002976DF" w:rsidRPr="00452141" w:rsidRDefault="002976DF" w:rsidP="002976DF">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106" w:type="dxa"/>
            <w:tcBorders>
              <w:bottom w:val="single" w:sz="4" w:space="0" w:color="auto"/>
            </w:tcBorders>
            <w:vAlign w:val="center"/>
            <w:hideMark/>
          </w:tcPr>
          <w:p w14:paraId="36FBB730" w14:textId="77777777" w:rsidR="002976DF" w:rsidRPr="00452141" w:rsidRDefault="002976DF" w:rsidP="002976DF">
            <w:pPr>
              <w:ind w:left="30"/>
              <w:jc w:val="center"/>
              <w:textAlignment w:val="baseline"/>
              <w:rPr>
                <w:sz w:val="18"/>
                <w:szCs w:val="18"/>
              </w:rPr>
            </w:pPr>
            <w:r w:rsidRPr="2D84BE3E">
              <w:rPr>
                <w:sz w:val="18"/>
                <w:szCs w:val="18"/>
              </w:rPr>
              <w:t>250 (50% des incubés)</w:t>
            </w:r>
          </w:p>
        </w:tc>
        <w:tc>
          <w:tcPr>
            <w:tcW w:w="2976" w:type="dxa"/>
            <w:tcBorders>
              <w:bottom w:val="single" w:sz="4" w:space="0" w:color="auto"/>
            </w:tcBorders>
            <w:hideMark/>
          </w:tcPr>
          <w:p w14:paraId="71AF8D3E" w14:textId="77777777" w:rsidR="002976DF" w:rsidRPr="00452141" w:rsidRDefault="002976DF" w:rsidP="00345C4B">
            <w:pPr>
              <w:rPr>
                <w:sz w:val="18"/>
                <w:szCs w:val="18"/>
              </w:rPr>
            </w:pPr>
            <w:r w:rsidRPr="00452141">
              <w:rPr>
                <w:sz w:val="18"/>
                <w:szCs w:val="18"/>
              </w:rPr>
              <w:t>Base de données du projet</w:t>
            </w:r>
          </w:p>
          <w:p w14:paraId="76CA776F" w14:textId="77777777" w:rsidR="002976DF" w:rsidRPr="00452141" w:rsidRDefault="002976DF" w:rsidP="00345C4B">
            <w:pPr>
              <w:rPr>
                <w:sz w:val="18"/>
                <w:szCs w:val="18"/>
              </w:rPr>
            </w:pPr>
          </w:p>
        </w:tc>
      </w:tr>
      <w:tr w:rsidR="002976DF" w:rsidRPr="0045160F" w14:paraId="59EA073A" w14:textId="77777777" w:rsidTr="002976DF">
        <w:trPr>
          <w:trHeight w:val="1425"/>
        </w:trPr>
        <w:tc>
          <w:tcPr>
            <w:tcW w:w="2482" w:type="dxa"/>
            <w:vMerge/>
            <w:hideMark/>
          </w:tcPr>
          <w:p w14:paraId="62C355CA" w14:textId="77777777" w:rsidR="002976DF" w:rsidRPr="00452141" w:rsidRDefault="002976DF" w:rsidP="00345C4B">
            <w:pPr>
              <w:jc w:val="left"/>
              <w:rPr>
                <w:sz w:val="18"/>
                <w:szCs w:val="18"/>
              </w:rPr>
            </w:pPr>
          </w:p>
        </w:tc>
        <w:tc>
          <w:tcPr>
            <w:tcW w:w="3747" w:type="dxa"/>
            <w:hideMark/>
          </w:tcPr>
          <w:p w14:paraId="7ABF06BD" w14:textId="77777777" w:rsidR="002976DF" w:rsidRPr="002976DF" w:rsidRDefault="002976DF" w:rsidP="002976DF">
            <w:pPr>
              <w:textAlignment w:val="baseline"/>
              <w:rPr>
                <w:sz w:val="18"/>
                <w:szCs w:val="18"/>
              </w:rPr>
            </w:pPr>
            <w:r w:rsidRPr="002976DF">
              <w:rPr>
                <w:sz w:val="18"/>
                <w:szCs w:val="18"/>
              </w:rPr>
              <w:t>Nombre de bénéficiaires, propriétaires de start-up ou de micro/petites entreprises, ayant accès aux services financiers (ventilé par sexe, par secteur et vulnérabilité) </w:t>
            </w:r>
          </w:p>
        </w:tc>
        <w:tc>
          <w:tcPr>
            <w:tcW w:w="2859" w:type="dxa"/>
            <w:vAlign w:val="center"/>
            <w:hideMark/>
          </w:tcPr>
          <w:p w14:paraId="0D727122" w14:textId="77777777" w:rsidR="002976DF" w:rsidRPr="00452141" w:rsidRDefault="002976DF" w:rsidP="002976DF">
            <w:pPr>
              <w:ind w:left="30"/>
              <w:jc w:val="center"/>
              <w:textAlignment w:val="baseline"/>
              <w:rPr>
                <w:sz w:val="18"/>
                <w:szCs w:val="18"/>
              </w:rPr>
            </w:pPr>
            <w:r w:rsidRPr="00452141">
              <w:rPr>
                <w:sz w:val="18"/>
                <w:szCs w:val="18"/>
              </w:rPr>
              <w:t>ND</w:t>
            </w:r>
          </w:p>
        </w:tc>
        <w:tc>
          <w:tcPr>
            <w:tcW w:w="2106" w:type="dxa"/>
            <w:vAlign w:val="center"/>
            <w:hideMark/>
          </w:tcPr>
          <w:p w14:paraId="7A6ACB30" w14:textId="5F93FBD1" w:rsidR="002976DF" w:rsidRPr="00452141" w:rsidRDefault="002976DF" w:rsidP="002976DF">
            <w:pPr>
              <w:ind w:left="30"/>
              <w:jc w:val="center"/>
              <w:textAlignment w:val="baseline"/>
              <w:rPr>
                <w:sz w:val="18"/>
                <w:szCs w:val="18"/>
              </w:rPr>
            </w:pPr>
            <w:r w:rsidRPr="2D84BE3E">
              <w:rPr>
                <w:sz w:val="18"/>
                <w:szCs w:val="18"/>
              </w:rPr>
              <w:t xml:space="preserve">80 start-ups (50% des start-ups – 75 des projets </w:t>
            </w:r>
            <w:r>
              <w:rPr>
                <w:sz w:val="18"/>
                <w:szCs w:val="18"/>
              </w:rPr>
              <w:t>portés</w:t>
            </w:r>
            <w:r w:rsidRPr="2D84BE3E">
              <w:rPr>
                <w:sz w:val="18"/>
                <w:szCs w:val="18"/>
              </w:rPr>
              <w:t xml:space="preserve"> et 5</w:t>
            </w:r>
            <w:r>
              <w:rPr>
                <w:sz w:val="18"/>
                <w:szCs w:val="18"/>
              </w:rPr>
              <w:t xml:space="preserve"> identifiés</w:t>
            </w:r>
            <w:r w:rsidRPr="2D84BE3E">
              <w:rPr>
                <w:sz w:val="18"/>
                <w:szCs w:val="18"/>
              </w:rPr>
              <w:t>) et 10 MPME (50% des MPMEs</w:t>
            </w:r>
            <w:r>
              <w:rPr>
                <w:sz w:val="18"/>
                <w:szCs w:val="18"/>
              </w:rPr>
              <w:t xml:space="preserve"> </w:t>
            </w:r>
            <w:r w:rsidRPr="2D84BE3E">
              <w:rPr>
                <w:sz w:val="18"/>
                <w:szCs w:val="18"/>
              </w:rPr>
              <w:t>accompagnées)</w:t>
            </w:r>
          </w:p>
        </w:tc>
        <w:tc>
          <w:tcPr>
            <w:tcW w:w="2976" w:type="dxa"/>
            <w:hideMark/>
          </w:tcPr>
          <w:p w14:paraId="6E01E639" w14:textId="77777777" w:rsidR="002976DF" w:rsidRPr="00452141" w:rsidRDefault="002976DF" w:rsidP="00345C4B">
            <w:pPr>
              <w:rPr>
                <w:sz w:val="18"/>
                <w:szCs w:val="18"/>
              </w:rPr>
            </w:pPr>
          </w:p>
        </w:tc>
      </w:tr>
      <w:tr w:rsidR="002976DF" w:rsidRPr="00E4572F" w14:paraId="54AFE1E3" w14:textId="77777777" w:rsidTr="002976DF">
        <w:trPr>
          <w:trHeight w:val="330"/>
        </w:trPr>
        <w:tc>
          <w:tcPr>
            <w:tcW w:w="2482" w:type="dxa"/>
            <w:vMerge/>
            <w:hideMark/>
          </w:tcPr>
          <w:p w14:paraId="022412EB" w14:textId="77777777" w:rsidR="002976DF" w:rsidRPr="00452141" w:rsidRDefault="002976DF" w:rsidP="00345C4B">
            <w:pPr>
              <w:jc w:val="left"/>
              <w:rPr>
                <w:sz w:val="18"/>
                <w:szCs w:val="18"/>
              </w:rPr>
            </w:pPr>
          </w:p>
        </w:tc>
        <w:tc>
          <w:tcPr>
            <w:tcW w:w="3747" w:type="dxa"/>
            <w:hideMark/>
          </w:tcPr>
          <w:p w14:paraId="3CF6627D" w14:textId="77777777" w:rsidR="002976DF" w:rsidRPr="002976DF" w:rsidRDefault="002976DF" w:rsidP="002976DF">
            <w:pPr>
              <w:textAlignment w:val="baseline"/>
              <w:rPr>
                <w:sz w:val="18"/>
                <w:szCs w:val="18"/>
              </w:rPr>
            </w:pPr>
            <w:r w:rsidRPr="002976DF">
              <w:rPr>
                <w:sz w:val="18"/>
                <w:szCs w:val="18"/>
              </w:rPr>
              <w:t xml:space="preserve">Nombre de MPME déclarant une augmentation de leur revenu net en conséquence directe du soutien à l'intensification reçu (ventilé par sexe, par secteur, etc. </w:t>
            </w:r>
          </w:p>
        </w:tc>
        <w:tc>
          <w:tcPr>
            <w:tcW w:w="2859" w:type="dxa"/>
            <w:vAlign w:val="center"/>
            <w:hideMark/>
          </w:tcPr>
          <w:p w14:paraId="532D3A31" w14:textId="77777777" w:rsidR="002976DF" w:rsidRPr="00452141" w:rsidRDefault="002976DF" w:rsidP="002976DF">
            <w:pPr>
              <w:ind w:left="30"/>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106" w:type="dxa"/>
            <w:vAlign w:val="center"/>
            <w:hideMark/>
          </w:tcPr>
          <w:p w14:paraId="66CB8BF2" w14:textId="77777777" w:rsidR="002976DF" w:rsidRDefault="002976DF" w:rsidP="002976DF">
            <w:pPr>
              <w:ind w:left="30"/>
              <w:jc w:val="center"/>
              <w:textAlignment w:val="baseline"/>
              <w:rPr>
                <w:sz w:val="18"/>
                <w:szCs w:val="18"/>
              </w:rPr>
            </w:pPr>
            <w:r w:rsidRPr="2D84BE3E">
              <w:rPr>
                <w:sz w:val="18"/>
                <w:szCs w:val="18"/>
              </w:rPr>
              <w:t>10 MPME</w:t>
            </w:r>
          </w:p>
          <w:p w14:paraId="091E400C" w14:textId="4A27754B" w:rsidR="002976DF" w:rsidRPr="00452141" w:rsidRDefault="002976DF" w:rsidP="002976DF">
            <w:pPr>
              <w:ind w:left="30"/>
              <w:jc w:val="center"/>
              <w:textAlignment w:val="baseline"/>
              <w:rPr>
                <w:sz w:val="18"/>
                <w:szCs w:val="18"/>
              </w:rPr>
            </w:pPr>
            <w:r w:rsidRPr="2D84BE3E">
              <w:rPr>
                <w:sz w:val="18"/>
                <w:szCs w:val="18"/>
              </w:rPr>
              <w:t>s</w:t>
            </w:r>
          </w:p>
        </w:tc>
        <w:tc>
          <w:tcPr>
            <w:tcW w:w="2976" w:type="dxa"/>
            <w:hideMark/>
          </w:tcPr>
          <w:p w14:paraId="688BC275" w14:textId="77777777" w:rsidR="002976DF" w:rsidRPr="00452141" w:rsidRDefault="002976DF" w:rsidP="00345C4B">
            <w:pPr>
              <w:rPr>
                <w:sz w:val="18"/>
                <w:szCs w:val="18"/>
              </w:rPr>
            </w:pPr>
          </w:p>
        </w:tc>
      </w:tr>
      <w:tr w:rsidR="002976DF" w14:paraId="45A03684" w14:textId="77777777" w:rsidTr="002976DF">
        <w:trPr>
          <w:trHeight w:val="330"/>
        </w:trPr>
        <w:tc>
          <w:tcPr>
            <w:tcW w:w="2482" w:type="dxa"/>
            <w:vMerge/>
            <w:hideMark/>
          </w:tcPr>
          <w:p w14:paraId="3FBD92C6" w14:textId="42435B71" w:rsidR="002976DF" w:rsidRDefault="002976DF" w:rsidP="586693EC">
            <w:pPr>
              <w:jc w:val="left"/>
              <w:rPr>
                <w:rFonts w:eastAsia="Calibri" w:cs="Arial"/>
                <w:szCs w:val="21"/>
              </w:rPr>
            </w:pPr>
          </w:p>
        </w:tc>
        <w:tc>
          <w:tcPr>
            <w:tcW w:w="3747" w:type="dxa"/>
            <w:hideMark/>
          </w:tcPr>
          <w:p w14:paraId="4A531E64" w14:textId="4609213E" w:rsidR="002976DF" w:rsidRPr="002976DF" w:rsidRDefault="002976DF" w:rsidP="002976DF">
            <w:pPr>
              <w:rPr>
                <w:sz w:val="18"/>
                <w:szCs w:val="18"/>
              </w:rPr>
            </w:pPr>
            <w:r w:rsidRPr="002976DF">
              <w:rPr>
                <w:sz w:val="18"/>
                <w:szCs w:val="18"/>
              </w:rPr>
              <w:t xml:space="preserve">Indicateur genre : nombre de mentorats féminins d’accompagnement à l’entreprise créés </w:t>
            </w:r>
          </w:p>
        </w:tc>
        <w:tc>
          <w:tcPr>
            <w:tcW w:w="2859" w:type="dxa"/>
            <w:vAlign w:val="center"/>
            <w:hideMark/>
          </w:tcPr>
          <w:p w14:paraId="27CA84BE" w14:textId="7A214C77" w:rsidR="002976DF" w:rsidRDefault="002976DF" w:rsidP="002976DF">
            <w:pPr>
              <w:jc w:val="center"/>
              <w:rPr>
                <w:rFonts w:eastAsia="Calibri" w:cs="Arial"/>
                <w:szCs w:val="21"/>
              </w:rPr>
            </w:pPr>
          </w:p>
        </w:tc>
        <w:tc>
          <w:tcPr>
            <w:tcW w:w="2106" w:type="dxa"/>
            <w:vAlign w:val="center"/>
            <w:hideMark/>
          </w:tcPr>
          <w:p w14:paraId="04394080" w14:textId="0F2F7B80" w:rsidR="002976DF" w:rsidRDefault="002976DF" w:rsidP="002976DF">
            <w:pPr>
              <w:jc w:val="center"/>
              <w:rPr>
                <w:rFonts w:eastAsia="Calibri" w:cs="Arial"/>
                <w:szCs w:val="21"/>
              </w:rPr>
            </w:pPr>
            <w:r w:rsidRPr="586693EC">
              <w:rPr>
                <w:rFonts w:eastAsia="Georgia" w:cs="Georgia"/>
                <w:sz w:val="18"/>
                <w:szCs w:val="18"/>
              </w:rPr>
              <w:t>20% des jeunes filles accompagnées par des femmes modèles</w:t>
            </w:r>
          </w:p>
        </w:tc>
        <w:tc>
          <w:tcPr>
            <w:tcW w:w="2976" w:type="dxa"/>
            <w:hideMark/>
          </w:tcPr>
          <w:p w14:paraId="7926D14F" w14:textId="2EC48C50" w:rsidR="002976DF" w:rsidRDefault="002976DF" w:rsidP="586693EC">
            <w:pPr>
              <w:rPr>
                <w:rFonts w:eastAsia="Calibri" w:cs="Arial"/>
                <w:sz w:val="18"/>
                <w:szCs w:val="18"/>
              </w:rPr>
            </w:pPr>
            <w:r w:rsidRPr="586693EC">
              <w:rPr>
                <w:rFonts w:eastAsia="Calibri" w:cs="Arial"/>
                <w:sz w:val="18"/>
                <w:szCs w:val="18"/>
              </w:rPr>
              <w:t>Enquête spécifique genre</w:t>
            </w:r>
          </w:p>
        </w:tc>
      </w:tr>
      <w:tr w:rsidR="002976DF" w14:paraId="5CBBD430" w14:textId="77777777" w:rsidTr="002976DF">
        <w:trPr>
          <w:trHeight w:val="330"/>
        </w:trPr>
        <w:tc>
          <w:tcPr>
            <w:tcW w:w="2482" w:type="dxa"/>
            <w:vMerge/>
            <w:hideMark/>
          </w:tcPr>
          <w:p w14:paraId="1E28D0B0" w14:textId="6FD8305A" w:rsidR="002976DF" w:rsidRDefault="002976DF" w:rsidP="586693EC">
            <w:pPr>
              <w:jc w:val="left"/>
              <w:rPr>
                <w:rFonts w:eastAsia="Calibri" w:cs="Arial"/>
                <w:szCs w:val="21"/>
              </w:rPr>
            </w:pPr>
          </w:p>
        </w:tc>
        <w:tc>
          <w:tcPr>
            <w:tcW w:w="3747" w:type="dxa"/>
            <w:hideMark/>
          </w:tcPr>
          <w:p w14:paraId="6ED69984" w14:textId="6C473A06" w:rsidR="002976DF" w:rsidRPr="002976DF" w:rsidRDefault="002976DF" w:rsidP="002976DF">
            <w:pPr>
              <w:rPr>
                <w:sz w:val="18"/>
                <w:szCs w:val="18"/>
              </w:rPr>
            </w:pPr>
            <w:r w:rsidRPr="002976DF">
              <w:rPr>
                <w:sz w:val="18"/>
                <w:szCs w:val="18"/>
              </w:rPr>
              <w:t>Indicateur genre : Capacité des femmes à gérer de façon autonome ou en commun l’argent généré par leurs ac</w:t>
            </w:r>
            <w:r w:rsidR="00BD20C7">
              <w:rPr>
                <w:sz w:val="18"/>
                <w:szCs w:val="18"/>
              </w:rPr>
              <w:t>tivités</w:t>
            </w:r>
          </w:p>
        </w:tc>
        <w:tc>
          <w:tcPr>
            <w:tcW w:w="2859" w:type="dxa"/>
            <w:vAlign w:val="center"/>
            <w:hideMark/>
          </w:tcPr>
          <w:p w14:paraId="56E87A01" w14:textId="391A2BE4" w:rsidR="002976DF" w:rsidRDefault="002976DF" w:rsidP="002976DF">
            <w:pPr>
              <w:jc w:val="center"/>
              <w:rPr>
                <w:rFonts w:eastAsia="Calibri" w:cs="Arial"/>
                <w:sz w:val="18"/>
                <w:szCs w:val="18"/>
              </w:rPr>
            </w:pPr>
          </w:p>
        </w:tc>
        <w:tc>
          <w:tcPr>
            <w:tcW w:w="2106" w:type="dxa"/>
            <w:vAlign w:val="center"/>
            <w:hideMark/>
          </w:tcPr>
          <w:p w14:paraId="6B1ED80B" w14:textId="0C75F2A3" w:rsidR="002976DF" w:rsidRDefault="002976DF" w:rsidP="002976DF">
            <w:pPr>
              <w:jc w:val="center"/>
              <w:rPr>
                <w:rFonts w:eastAsia="Calibri" w:cs="Arial"/>
                <w:sz w:val="18"/>
                <w:szCs w:val="18"/>
              </w:rPr>
            </w:pPr>
            <w:r w:rsidRPr="586693EC">
              <w:rPr>
                <w:rFonts w:eastAsia="Calibri" w:cs="Arial"/>
                <w:sz w:val="18"/>
                <w:szCs w:val="18"/>
              </w:rPr>
              <w:t>50% des femmes gèrent leurs revenus</w:t>
            </w:r>
          </w:p>
        </w:tc>
        <w:tc>
          <w:tcPr>
            <w:tcW w:w="2976" w:type="dxa"/>
            <w:hideMark/>
          </w:tcPr>
          <w:p w14:paraId="02195ADD" w14:textId="55C39FDE" w:rsidR="002976DF" w:rsidRDefault="002976DF" w:rsidP="586693EC">
            <w:pPr>
              <w:rPr>
                <w:rFonts w:eastAsia="Calibri" w:cs="Arial"/>
                <w:sz w:val="18"/>
                <w:szCs w:val="18"/>
              </w:rPr>
            </w:pPr>
            <w:r w:rsidRPr="586693EC">
              <w:rPr>
                <w:rFonts w:eastAsia="Calibri" w:cs="Arial"/>
                <w:sz w:val="18"/>
                <w:szCs w:val="18"/>
              </w:rPr>
              <w:t>Enquête spécifique genre</w:t>
            </w:r>
          </w:p>
        </w:tc>
      </w:tr>
      <w:tr w:rsidR="00255949" w:rsidRPr="00E4572F" w14:paraId="02139B59" w14:textId="77777777" w:rsidTr="002976DF">
        <w:trPr>
          <w:trHeight w:val="135"/>
        </w:trPr>
        <w:tc>
          <w:tcPr>
            <w:tcW w:w="2482" w:type="dxa"/>
            <w:vMerge w:val="restart"/>
            <w:vAlign w:val="center"/>
          </w:tcPr>
          <w:p w14:paraId="7A79A411" w14:textId="77777777" w:rsidR="00255949" w:rsidRPr="002976DF" w:rsidRDefault="00255949" w:rsidP="002976DF">
            <w:pPr>
              <w:jc w:val="left"/>
              <w:textAlignment w:val="baseline"/>
              <w:rPr>
                <w:b/>
                <w:bCs/>
                <w:sz w:val="18"/>
                <w:szCs w:val="18"/>
              </w:rPr>
            </w:pPr>
            <w:r w:rsidRPr="002976DF">
              <w:rPr>
                <w:b/>
                <w:bCs/>
                <w:sz w:val="18"/>
                <w:szCs w:val="18"/>
              </w:rPr>
              <w:t>Résultat attendu 3</w:t>
            </w:r>
            <w:r w:rsidRPr="002976DF">
              <w:rPr>
                <w:rFonts w:ascii="Times New Roman" w:hAnsi="Times New Roman" w:cs="Times New Roman"/>
                <w:b/>
                <w:bCs/>
                <w:sz w:val="18"/>
                <w:szCs w:val="18"/>
              </w:rPr>
              <w:t> </w:t>
            </w:r>
            <w:r w:rsidRPr="002976DF">
              <w:rPr>
                <w:b/>
                <w:bCs/>
                <w:sz w:val="18"/>
                <w:szCs w:val="18"/>
              </w:rPr>
              <w:t>:</w:t>
            </w:r>
            <w:r w:rsidRPr="002976DF">
              <w:rPr>
                <w:rFonts w:ascii="Times New Roman" w:hAnsi="Times New Roman" w:cs="Times New Roman"/>
                <w:b/>
                <w:bCs/>
                <w:sz w:val="18"/>
                <w:szCs w:val="18"/>
              </w:rPr>
              <w:t> </w:t>
            </w:r>
          </w:p>
          <w:p w14:paraId="279821E1" w14:textId="77777777" w:rsidR="00255949" w:rsidRPr="00452141" w:rsidRDefault="00255949" w:rsidP="002976DF">
            <w:pPr>
              <w:jc w:val="left"/>
              <w:textAlignment w:val="baseline"/>
              <w:rPr>
                <w:sz w:val="18"/>
                <w:szCs w:val="18"/>
              </w:rPr>
            </w:pPr>
            <w:r w:rsidRPr="00452141">
              <w:rPr>
                <w:sz w:val="18"/>
                <w:szCs w:val="18"/>
              </w:rPr>
              <w:t>La gouvernance sectorielle</w:t>
            </w:r>
          </w:p>
          <w:p w14:paraId="12587867" w14:textId="77777777" w:rsidR="00255949" w:rsidRPr="00452141" w:rsidRDefault="00255949" w:rsidP="002976DF">
            <w:pPr>
              <w:jc w:val="left"/>
              <w:textAlignment w:val="baseline"/>
              <w:rPr>
                <w:sz w:val="18"/>
                <w:szCs w:val="18"/>
              </w:rPr>
            </w:pPr>
            <w:r w:rsidRPr="00452141">
              <w:rPr>
                <w:sz w:val="18"/>
                <w:szCs w:val="18"/>
              </w:rPr>
              <w:t>Formation emploi est améliorée au niveau provincial et national</w:t>
            </w:r>
          </w:p>
          <w:p w14:paraId="670FBBB7" w14:textId="77777777" w:rsidR="00255949" w:rsidRPr="00452141" w:rsidRDefault="00255949" w:rsidP="002976DF">
            <w:pPr>
              <w:jc w:val="left"/>
              <w:rPr>
                <w:sz w:val="18"/>
                <w:szCs w:val="18"/>
              </w:rPr>
            </w:pPr>
          </w:p>
        </w:tc>
        <w:tc>
          <w:tcPr>
            <w:tcW w:w="3747" w:type="dxa"/>
          </w:tcPr>
          <w:p w14:paraId="61A15370" w14:textId="77777777" w:rsidR="00255949" w:rsidRPr="002976DF" w:rsidRDefault="00255949" w:rsidP="002976DF">
            <w:pPr>
              <w:textAlignment w:val="baseline"/>
              <w:rPr>
                <w:sz w:val="18"/>
                <w:szCs w:val="18"/>
              </w:rPr>
            </w:pPr>
            <w:r w:rsidRPr="002976DF">
              <w:rPr>
                <w:sz w:val="18"/>
                <w:szCs w:val="18"/>
              </w:rPr>
              <w:t>Nombre d’établissements utilisant l’ensemble des modules du progiciel de gestion scolaire</w:t>
            </w:r>
          </w:p>
        </w:tc>
        <w:tc>
          <w:tcPr>
            <w:tcW w:w="2859" w:type="dxa"/>
            <w:vAlign w:val="center"/>
          </w:tcPr>
          <w:p w14:paraId="050AE87A" w14:textId="77777777" w:rsidR="00255949" w:rsidRPr="00452141" w:rsidRDefault="00255949" w:rsidP="002976DF">
            <w:pPr>
              <w:ind w:left="30"/>
              <w:jc w:val="center"/>
              <w:textAlignment w:val="baseline"/>
              <w:rPr>
                <w:sz w:val="18"/>
                <w:szCs w:val="18"/>
              </w:rPr>
            </w:pPr>
            <w:r w:rsidRPr="00452141">
              <w:rPr>
                <w:sz w:val="18"/>
                <w:szCs w:val="18"/>
              </w:rPr>
              <w:t>0</w:t>
            </w:r>
          </w:p>
        </w:tc>
        <w:tc>
          <w:tcPr>
            <w:tcW w:w="2106" w:type="dxa"/>
            <w:vAlign w:val="center"/>
          </w:tcPr>
          <w:p w14:paraId="0E853C4E" w14:textId="6421DF4B" w:rsidR="00255949" w:rsidRPr="00452141" w:rsidRDefault="002012D7" w:rsidP="002976DF">
            <w:pPr>
              <w:jc w:val="center"/>
              <w:textAlignment w:val="baseline"/>
              <w:rPr>
                <w:sz w:val="18"/>
                <w:szCs w:val="18"/>
              </w:rPr>
            </w:pPr>
            <w:r>
              <w:rPr>
                <w:sz w:val="18"/>
                <w:szCs w:val="18"/>
              </w:rPr>
              <w:t>6</w:t>
            </w:r>
          </w:p>
          <w:p w14:paraId="286747B7" w14:textId="77777777" w:rsidR="00255949" w:rsidRPr="00452141" w:rsidRDefault="00255949" w:rsidP="002976DF">
            <w:pPr>
              <w:jc w:val="center"/>
              <w:textAlignment w:val="baseline"/>
              <w:rPr>
                <w:sz w:val="18"/>
                <w:szCs w:val="18"/>
              </w:rPr>
            </w:pPr>
          </w:p>
        </w:tc>
        <w:tc>
          <w:tcPr>
            <w:tcW w:w="2976" w:type="dxa"/>
          </w:tcPr>
          <w:p w14:paraId="1D3706FB" w14:textId="77777777" w:rsidR="00255949" w:rsidRPr="00452141" w:rsidRDefault="00255949" w:rsidP="00345C4B">
            <w:pPr>
              <w:textAlignment w:val="baseline"/>
              <w:rPr>
                <w:sz w:val="18"/>
                <w:szCs w:val="18"/>
              </w:rPr>
            </w:pPr>
            <w:r w:rsidRPr="00452141">
              <w:rPr>
                <w:sz w:val="18"/>
                <w:szCs w:val="18"/>
              </w:rPr>
              <w:t>Base des données du projet</w:t>
            </w:r>
          </w:p>
          <w:p w14:paraId="63139A4E" w14:textId="77777777" w:rsidR="00255949" w:rsidRPr="00452141" w:rsidRDefault="00255949" w:rsidP="00345C4B">
            <w:pPr>
              <w:textAlignment w:val="baseline"/>
              <w:rPr>
                <w:sz w:val="18"/>
                <w:szCs w:val="18"/>
              </w:rPr>
            </w:pPr>
          </w:p>
        </w:tc>
      </w:tr>
      <w:tr w:rsidR="00255949" w:rsidRPr="00E4572F" w14:paraId="40B68664" w14:textId="77777777" w:rsidTr="002976DF">
        <w:trPr>
          <w:trHeight w:val="255"/>
        </w:trPr>
        <w:tc>
          <w:tcPr>
            <w:tcW w:w="2482" w:type="dxa"/>
            <w:vMerge/>
            <w:hideMark/>
          </w:tcPr>
          <w:p w14:paraId="453B6638" w14:textId="77777777" w:rsidR="00255949" w:rsidRPr="00452141" w:rsidRDefault="00255949" w:rsidP="00345C4B">
            <w:pPr>
              <w:jc w:val="left"/>
              <w:rPr>
                <w:sz w:val="18"/>
                <w:szCs w:val="18"/>
              </w:rPr>
            </w:pPr>
          </w:p>
        </w:tc>
        <w:tc>
          <w:tcPr>
            <w:tcW w:w="3747" w:type="dxa"/>
            <w:hideMark/>
          </w:tcPr>
          <w:p w14:paraId="12CD57BA" w14:textId="77777777" w:rsidR="00255949" w:rsidRPr="002976DF" w:rsidRDefault="00255949" w:rsidP="002976DF">
            <w:pPr>
              <w:textAlignment w:val="baseline"/>
              <w:rPr>
                <w:sz w:val="18"/>
                <w:szCs w:val="18"/>
              </w:rPr>
            </w:pPr>
            <w:r w:rsidRPr="002976DF">
              <w:rPr>
                <w:sz w:val="18"/>
                <w:szCs w:val="18"/>
              </w:rPr>
              <w:t>Taux de réalisation des plans de développement des écoles techniques/CdA, CdR, y inclus incubateurs et centre de compétence</w:t>
            </w:r>
          </w:p>
        </w:tc>
        <w:tc>
          <w:tcPr>
            <w:tcW w:w="2859" w:type="dxa"/>
            <w:vAlign w:val="center"/>
            <w:hideMark/>
          </w:tcPr>
          <w:p w14:paraId="6AAB3BD5" w14:textId="5CEF1D39" w:rsidR="00255949" w:rsidRPr="00452141" w:rsidRDefault="00255949" w:rsidP="002976DF">
            <w:pPr>
              <w:jc w:val="center"/>
              <w:textAlignment w:val="baseline"/>
              <w:rPr>
                <w:sz w:val="18"/>
                <w:szCs w:val="18"/>
              </w:rPr>
            </w:pPr>
            <w:r w:rsidRPr="00452141">
              <w:rPr>
                <w:rFonts w:ascii="Times New Roman" w:hAnsi="Times New Roman" w:cs="Times New Roman"/>
                <w:sz w:val="18"/>
                <w:szCs w:val="18"/>
              </w:rPr>
              <w:t> </w:t>
            </w:r>
            <w:r w:rsidRPr="00452141">
              <w:rPr>
                <w:sz w:val="18"/>
                <w:szCs w:val="18"/>
              </w:rPr>
              <w:t>Etude base line</w:t>
            </w:r>
          </w:p>
        </w:tc>
        <w:tc>
          <w:tcPr>
            <w:tcW w:w="2106" w:type="dxa"/>
            <w:vAlign w:val="center"/>
            <w:hideMark/>
          </w:tcPr>
          <w:p w14:paraId="46233C3C" w14:textId="5C410A64" w:rsidR="00255949" w:rsidRPr="00452141" w:rsidRDefault="4BB4C103" w:rsidP="002976DF">
            <w:pPr>
              <w:jc w:val="center"/>
              <w:textAlignment w:val="baseline"/>
              <w:rPr>
                <w:sz w:val="18"/>
                <w:szCs w:val="18"/>
              </w:rPr>
            </w:pPr>
            <w:r w:rsidRPr="2D84BE3E">
              <w:rPr>
                <w:sz w:val="18"/>
                <w:szCs w:val="18"/>
              </w:rPr>
              <w:t>100%</w:t>
            </w:r>
          </w:p>
        </w:tc>
        <w:tc>
          <w:tcPr>
            <w:tcW w:w="2976" w:type="dxa"/>
            <w:hideMark/>
          </w:tcPr>
          <w:p w14:paraId="50CAAC2D" w14:textId="77777777" w:rsidR="00255949" w:rsidRPr="00452141" w:rsidRDefault="00255949" w:rsidP="00345C4B">
            <w:pPr>
              <w:textAlignment w:val="baseline"/>
              <w:rPr>
                <w:sz w:val="18"/>
                <w:szCs w:val="18"/>
              </w:rPr>
            </w:pPr>
            <w:r w:rsidRPr="00452141">
              <w:rPr>
                <w:sz w:val="18"/>
                <w:szCs w:val="18"/>
              </w:rPr>
              <w:t>Base des données du projet auto-évaluation sur base du modèle COVE</w:t>
            </w:r>
          </w:p>
          <w:p w14:paraId="0A3C2726" w14:textId="77777777" w:rsidR="00255949" w:rsidRPr="00452141" w:rsidRDefault="00255949" w:rsidP="00345C4B">
            <w:pPr>
              <w:textAlignment w:val="baseline"/>
              <w:rPr>
                <w:sz w:val="18"/>
                <w:szCs w:val="18"/>
              </w:rPr>
            </w:pPr>
          </w:p>
        </w:tc>
      </w:tr>
      <w:tr w:rsidR="00255949" w:rsidRPr="00E4572F" w14:paraId="7760D133" w14:textId="77777777" w:rsidTr="002976DF">
        <w:trPr>
          <w:trHeight w:val="300"/>
        </w:trPr>
        <w:tc>
          <w:tcPr>
            <w:tcW w:w="2482" w:type="dxa"/>
            <w:vMerge/>
            <w:hideMark/>
          </w:tcPr>
          <w:p w14:paraId="354E7CE6" w14:textId="77777777" w:rsidR="00255949" w:rsidRPr="00452141" w:rsidRDefault="00255949" w:rsidP="00345C4B">
            <w:pPr>
              <w:jc w:val="left"/>
              <w:rPr>
                <w:sz w:val="18"/>
                <w:szCs w:val="18"/>
              </w:rPr>
            </w:pPr>
          </w:p>
        </w:tc>
        <w:tc>
          <w:tcPr>
            <w:tcW w:w="3747" w:type="dxa"/>
            <w:hideMark/>
          </w:tcPr>
          <w:p w14:paraId="1F1A63D7" w14:textId="52F9CC8E" w:rsidR="00255949" w:rsidRPr="002976DF" w:rsidRDefault="07F9E306" w:rsidP="002976DF">
            <w:pPr>
              <w:textAlignment w:val="baseline"/>
              <w:rPr>
                <w:sz w:val="18"/>
                <w:szCs w:val="18"/>
              </w:rPr>
            </w:pPr>
            <w:r w:rsidRPr="002976DF">
              <w:rPr>
                <w:sz w:val="18"/>
                <w:szCs w:val="18"/>
              </w:rPr>
              <w:t>Nombre de personnes qui ont fréquenté des écoles techniques, CdR, incubateurs et centres de compétence désagrégé par taux moyen de satisfaction</w:t>
            </w:r>
            <w:r w:rsidR="005B5172">
              <w:rPr>
                <w:sz w:val="18"/>
                <w:szCs w:val="18"/>
              </w:rPr>
              <w:t xml:space="preserve">. </w:t>
            </w:r>
          </w:p>
        </w:tc>
        <w:tc>
          <w:tcPr>
            <w:tcW w:w="2859" w:type="dxa"/>
            <w:vAlign w:val="center"/>
            <w:hideMark/>
          </w:tcPr>
          <w:p w14:paraId="5274F23E" w14:textId="77777777" w:rsidR="00255949" w:rsidRPr="00452141" w:rsidRDefault="00255949" w:rsidP="002976DF">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106" w:type="dxa"/>
            <w:vAlign w:val="center"/>
            <w:hideMark/>
          </w:tcPr>
          <w:p w14:paraId="6B7E04C5" w14:textId="51E91BEB" w:rsidR="00255949" w:rsidRPr="00452141" w:rsidRDefault="00255949" w:rsidP="002976DF">
            <w:pPr>
              <w:ind w:left="30"/>
              <w:jc w:val="center"/>
              <w:textAlignment w:val="baseline"/>
              <w:rPr>
                <w:sz w:val="18"/>
                <w:szCs w:val="18"/>
              </w:rPr>
            </w:pPr>
            <w:r w:rsidRPr="00452141">
              <w:rPr>
                <w:rFonts w:ascii="Times New Roman" w:hAnsi="Times New Roman" w:cs="Times New Roman"/>
                <w:sz w:val="18"/>
                <w:szCs w:val="18"/>
              </w:rPr>
              <w:t> </w:t>
            </w:r>
            <w:r w:rsidRPr="00452141">
              <w:rPr>
                <w:sz w:val="18"/>
                <w:szCs w:val="18"/>
              </w:rPr>
              <w:t>2</w:t>
            </w:r>
            <w:r w:rsidR="00C1570A">
              <w:rPr>
                <w:sz w:val="18"/>
                <w:szCs w:val="18"/>
              </w:rPr>
              <w:t>.</w:t>
            </w:r>
            <w:r w:rsidRPr="00452141">
              <w:rPr>
                <w:sz w:val="18"/>
                <w:szCs w:val="18"/>
              </w:rPr>
              <w:t>500</w:t>
            </w:r>
          </w:p>
        </w:tc>
        <w:tc>
          <w:tcPr>
            <w:tcW w:w="2976" w:type="dxa"/>
            <w:hideMark/>
          </w:tcPr>
          <w:p w14:paraId="5C89E802" w14:textId="77777777" w:rsidR="00255949" w:rsidRPr="00452141" w:rsidRDefault="00255949" w:rsidP="00345C4B">
            <w:pPr>
              <w:rPr>
                <w:sz w:val="18"/>
                <w:szCs w:val="18"/>
              </w:rPr>
            </w:pPr>
            <w:r w:rsidRPr="00452141">
              <w:rPr>
                <w:sz w:val="18"/>
                <w:szCs w:val="18"/>
              </w:rPr>
              <w:t>Une enquête menée auprès des bénéficiaires</w:t>
            </w:r>
          </w:p>
          <w:p w14:paraId="31968B0A" w14:textId="77777777" w:rsidR="00255949" w:rsidRPr="00452141" w:rsidRDefault="00255949" w:rsidP="00345C4B">
            <w:pPr>
              <w:rPr>
                <w:sz w:val="18"/>
                <w:szCs w:val="18"/>
              </w:rPr>
            </w:pPr>
          </w:p>
        </w:tc>
      </w:tr>
    </w:tbl>
    <w:p w14:paraId="6021BDE7" w14:textId="58BD7A3C" w:rsidR="002C0E2F" w:rsidRPr="00035E9A" w:rsidRDefault="002C0E2F" w:rsidP="002C0E2F">
      <w:r w:rsidRPr="00035E9A">
        <w:br w:type="page"/>
      </w:r>
    </w:p>
    <w:p w14:paraId="47B682E6" w14:textId="1C2AFAD2" w:rsidR="00077D13" w:rsidRPr="00035E9A" w:rsidRDefault="4138FE48">
      <w:pPr>
        <w:pStyle w:val="Titre3"/>
        <w:numPr>
          <w:ilvl w:val="2"/>
          <w:numId w:val="38"/>
        </w:numPr>
      </w:pPr>
      <w:bookmarkStart w:id="141" w:name="_Toc113804337"/>
      <w:r>
        <w:lastRenderedPageBreak/>
        <w:t>COD2201311</w:t>
      </w:r>
      <w:r w:rsidR="4E4DAB3C">
        <w:t xml:space="preserve"> Education de base</w:t>
      </w:r>
      <w:bookmarkEnd w:id="141"/>
    </w:p>
    <w:p w14:paraId="326CF160" w14:textId="77777777" w:rsidR="002C0E2F" w:rsidRPr="00035E9A" w:rsidRDefault="002C0E2F" w:rsidP="002C0E2F">
      <w:pPr>
        <w:pStyle w:val="CTBCorpsdetexte"/>
        <w:rPr>
          <w:rFonts w:ascii="Georgia" w:eastAsia="Calibri" w:hAnsi="Georgia" w:cs="Arial"/>
          <w:color w:val="585756"/>
          <w:kern w:val="0"/>
          <w:sz w:val="21"/>
          <w:szCs w:val="22"/>
        </w:rPr>
      </w:pPr>
      <w:r w:rsidRPr="00035E9A">
        <w:rPr>
          <w:rFonts w:ascii="Georgia" w:eastAsia="Calibri" w:hAnsi="Georgia" w:cs="Arial"/>
          <w:color w:val="585756"/>
          <w:kern w:val="0"/>
          <w:sz w:val="21"/>
          <w:szCs w:val="22"/>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14:paraId="1874C885" w14:textId="30F30F32" w:rsidR="002C0E2F" w:rsidRPr="00BD20C7" w:rsidRDefault="00A645E6" w:rsidP="0079508E">
      <w:pPr>
        <w:pStyle w:val="Lgende"/>
        <w:keepNext/>
        <w:jc w:val="left"/>
        <w:rPr>
          <w:color w:val="585756"/>
        </w:rPr>
      </w:pPr>
      <w:bookmarkStart w:id="142" w:name="_Toc113804356"/>
      <w:r w:rsidRPr="00BD20C7">
        <w:rPr>
          <w:color w:val="585756"/>
        </w:rPr>
        <w:t xml:space="preserve">Tableau </w:t>
      </w:r>
      <w:r w:rsidRPr="00BD20C7">
        <w:rPr>
          <w:color w:val="585756"/>
        </w:rPr>
        <w:fldChar w:fldCharType="begin"/>
      </w:r>
      <w:r w:rsidRPr="00BD20C7">
        <w:rPr>
          <w:color w:val="585756"/>
        </w:rPr>
        <w:instrText>SEQ Tableau \* ARABIC</w:instrText>
      </w:r>
      <w:r w:rsidRPr="00BD20C7">
        <w:rPr>
          <w:color w:val="585756"/>
        </w:rPr>
        <w:fldChar w:fldCharType="separate"/>
      </w:r>
      <w:r w:rsidR="00F71E25" w:rsidRPr="00BD20C7">
        <w:rPr>
          <w:noProof/>
          <w:color w:val="585756"/>
        </w:rPr>
        <w:t>17</w:t>
      </w:r>
      <w:r w:rsidRPr="00BD20C7">
        <w:rPr>
          <w:color w:val="585756"/>
        </w:rPr>
        <w:fldChar w:fldCharType="end"/>
      </w:r>
      <w:r w:rsidR="0079508E" w:rsidRPr="00BD20C7">
        <w:rPr>
          <w:color w:val="585756"/>
        </w:rPr>
        <w:t xml:space="preserve"> – Matrice des indicateurs Education de base</w:t>
      </w:r>
      <w:bookmarkEnd w:id="142"/>
    </w:p>
    <w:tbl>
      <w:tblPr>
        <w:tblW w:w="13989"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89"/>
        <w:gridCol w:w="4124"/>
        <w:gridCol w:w="851"/>
        <w:gridCol w:w="882"/>
        <w:gridCol w:w="4743"/>
      </w:tblGrid>
      <w:tr w:rsidR="00666E51" w:rsidRPr="00393BF7" w14:paraId="171B119C" w14:textId="77777777" w:rsidTr="00957D79">
        <w:trPr>
          <w:trHeight w:val="836"/>
        </w:trPr>
        <w:tc>
          <w:tcPr>
            <w:tcW w:w="3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E87661A" w14:textId="30992055" w:rsidR="00666E51" w:rsidRPr="00666E51" w:rsidRDefault="00666E51" w:rsidP="00666E51">
            <w:pPr>
              <w:spacing w:after="0" w:line="240" w:lineRule="auto"/>
              <w:jc w:val="center"/>
              <w:textAlignment w:val="baseline"/>
              <w:rPr>
                <w:rFonts w:ascii="Segoe UI" w:eastAsia="Times New Roman" w:hAnsi="Segoe UI" w:cs="Segoe UI"/>
                <w:i/>
                <w:iCs/>
                <w:sz w:val="18"/>
                <w:szCs w:val="18"/>
                <w:lang w:eastAsia="fr-BE"/>
              </w:rPr>
            </w:pPr>
            <w:r w:rsidRPr="008C0028">
              <w:rPr>
                <w:b/>
                <w:bCs/>
                <w:sz w:val="18"/>
                <w:szCs w:val="18"/>
              </w:rPr>
              <w:t>Logique d’intervention</w:t>
            </w:r>
            <w:r w:rsidRPr="008C0028">
              <w:rPr>
                <w:rFonts w:ascii="Times New Roman" w:hAnsi="Times New Roman" w:cs="Times New Roman"/>
                <w:b/>
                <w:bCs/>
                <w:sz w:val="18"/>
                <w:szCs w:val="18"/>
              </w:rPr>
              <w:t> </w:t>
            </w: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B64C6B0" w14:textId="38C4D544" w:rsidR="00666E51" w:rsidRPr="00666E51" w:rsidRDefault="00666E51" w:rsidP="00666E51">
            <w:pPr>
              <w:spacing w:after="0" w:line="240" w:lineRule="auto"/>
              <w:jc w:val="center"/>
              <w:textAlignment w:val="baseline"/>
              <w:rPr>
                <w:rFonts w:ascii="Segoe UI" w:eastAsia="Times New Roman" w:hAnsi="Segoe UI" w:cs="Segoe UI"/>
                <w:i/>
                <w:iCs/>
                <w:sz w:val="18"/>
                <w:szCs w:val="18"/>
                <w:lang w:eastAsia="fr-BE"/>
              </w:rPr>
            </w:pPr>
            <w:r w:rsidRPr="008C0028">
              <w:rPr>
                <w:b/>
                <w:bCs/>
                <w:sz w:val="18"/>
                <w:szCs w:val="18"/>
              </w:rPr>
              <w:t>Indicateurs objectivement vérifiables</w:t>
            </w:r>
            <w:r w:rsidRPr="008C0028">
              <w:rPr>
                <w:rFonts w:ascii="Times New Roman" w:hAnsi="Times New Roman" w:cs="Times New Roman"/>
                <w:b/>
                <w:bCs/>
                <w:sz w:val="18"/>
                <w:szCs w:val="18"/>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4274693" w14:textId="29B7C87A" w:rsidR="00666E51" w:rsidRPr="00393BF7" w:rsidRDefault="00666E51" w:rsidP="00666E51">
            <w:pPr>
              <w:spacing w:after="0" w:line="240" w:lineRule="auto"/>
              <w:jc w:val="center"/>
              <w:textAlignment w:val="baseline"/>
              <w:rPr>
                <w:rFonts w:ascii="Segoe UI" w:eastAsia="Times New Roman" w:hAnsi="Segoe UI" w:cs="Segoe UI"/>
                <w:sz w:val="18"/>
                <w:szCs w:val="18"/>
                <w:lang w:eastAsia="fr-BE"/>
              </w:rPr>
            </w:pPr>
            <w:r w:rsidRPr="008C0028">
              <w:rPr>
                <w:b/>
                <w:bCs/>
                <w:sz w:val="18"/>
                <w:szCs w:val="18"/>
              </w:rPr>
              <w:t>Valeurs de base</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41CB39F6" w14:textId="5FA7C655" w:rsidR="00666E51" w:rsidRPr="00393BF7" w:rsidRDefault="00666E51" w:rsidP="00666E51">
            <w:pPr>
              <w:spacing w:after="0" w:line="240" w:lineRule="auto"/>
              <w:jc w:val="center"/>
              <w:textAlignment w:val="baseline"/>
              <w:rPr>
                <w:rFonts w:ascii="Segoe UI" w:eastAsia="Times New Roman" w:hAnsi="Segoe UI" w:cs="Segoe UI"/>
                <w:sz w:val="18"/>
                <w:szCs w:val="18"/>
                <w:lang w:eastAsia="fr-BE"/>
              </w:rPr>
            </w:pPr>
            <w:r w:rsidRPr="008C0028">
              <w:rPr>
                <w:b/>
                <w:bCs/>
                <w:sz w:val="18"/>
                <w:szCs w:val="18"/>
              </w:rPr>
              <w:t>Valeurs cibles</w:t>
            </w:r>
            <w:r w:rsidRPr="008C0028">
              <w:rPr>
                <w:rFonts w:ascii="Times New Roman" w:hAnsi="Times New Roman" w:cs="Times New Roman"/>
                <w:b/>
                <w:bCs/>
                <w:sz w:val="18"/>
                <w:szCs w:val="18"/>
              </w:rPr>
              <w:t> </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C7B73ED" w14:textId="48C5BFB5" w:rsidR="00666E51" w:rsidRPr="00393BF7" w:rsidRDefault="00666E51" w:rsidP="00666E51">
            <w:pPr>
              <w:spacing w:after="0" w:line="240" w:lineRule="auto"/>
              <w:jc w:val="center"/>
              <w:textAlignment w:val="baseline"/>
              <w:rPr>
                <w:rFonts w:ascii="Segoe UI" w:eastAsia="Times New Roman" w:hAnsi="Segoe UI" w:cs="Segoe UI"/>
                <w:sz w:val="18"/>
                <w:szCs w:val="18"/>
                <w:lang w:eastAsia="fr-BE"/>
              </w:rPr>
            </w:pPr>
            <w:r w:rsidRPr="008C0028">
              <w:rPr>
                <w:b/>
                <w:bCs/>
                <w:sz w:val="18"/>
                <w:szCs w:val="18"/>
              </w:rPr>
              <w:t>Sources de vérification</w:t>
            </w:r>
            <w:r w:rsidRPr="008C0028">
              <w:rPr>
                <w:rFonts w:ascii="Times New Roman" w:hAnsi="Times New Roman" w:cs="Times New Roman"/>
                <w:b/>
                <w:bCs/>
                <w:sz w:val="18"/>
                <w:szCs w:val="18"/>
              </w:rPr>
              <w:t> </w:t>
            </w:r>
          </w:p>
        </w:tc>
      </w:tr>
      <w:tr w:rsidR="00957D79" w:rsidRPr="005A4650" w14:paraId="077CD877" w14:textId="77777777" w:rsidTr="4A31B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03"/>
        </w:trPr>
        <w:tc>
          <w:tcPr>
            <w:tcW w:w="13989"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B761AA" w14:textId="77777777" w:rsidR="00957D79" w:rsidRDefault="00957D79" w:rsidP="00F526B0">
            <w:pPr>
              <w:spacing w:after="0" w:line="240" w:lineRule="auto"/>
              <w:textAlignment w:val="baseline"/>
              <w:rPr>
                <w:rFonts w:asciiTheme="minorHAnsi" w:eastAsia="Times New Roman" w:hAnsiTheme="minorHAnsi" w:cstheme="minorHAnsi"/>
                <w:b/>
                <w:bCs/>
                <w:color w:val="auto"/>
                <w:sz w:val="20"/>
                <w:szCs w:val="20"/>
                <w:lang w:eastAsia="fr-FR"/>
              </w:rPr>
            </w:pPr>
            <w:r>
              <w:rPr>
                <w:rFonts w:asciiTheme="minorHAnsi" w:eastAsia="Times New Roman" w:hAnsiTheme="minorHAnsi" w:cstheme="minorHAnsi"/>
                <w:b/>
                <w:bCs/>
                <w:color w:val="auto"/>
                <w:sz w:val="20"/>
                <w:szCs w:val="20"/>
                <w:lang w:eastAsia="fr-FR"/>
              </w:rPr>
              <w:t>Objectif Général du sous portefeuille</w:t>
            </w:r>
          </w:p>
          <w:p w14:paraId="212A6524" w14:textId="77777777" w:rsidR="00957D79" w:rsidRDefault="00957D79" w:rsidP="00F526B0">
            <w:pPr>
              <w:spacing w:after="0" w:line="240" w:lineRule="auto"/>
              <w:textAlignment w:val="baseline"/>
              <w:rPr>
                <w:rFonts w:asciiTheme="minorHAnsi" w:eastAsia="Times New Roman" w:hAnsiTheme="minorHAnsi" w:cstheme="minorHAnsi"/>
                <w:b/>
                <w:bCs/>
                <w:color w:val="auto"/>
                <w:sz w:val="20"/>
                <w:szCs w:val="20"/>
                <w:lang w:eastAsia="fr-FR"/>
              </w:rPr>
            </w:pPr>
          </w:p>
          <w:p w14:paraId="7276DA43" w14:textId="6EF2FC90" w:rsidR="00957D79" w:rsidRDefault="00957D79" w:rsidP="00F526B0">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des provinces du Kasai Oriental et de la Lomami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54A0216B" w14:textId="77777777" w:rsidR="00957D79" w:rsidRPr="00357833" w:rsidRDefault="00957D79">
            <w:pPr>
              <w:pStyle w:val="Paragraphedeliste"/>
              <w:numPr>
                <w:ilvl w:val="0"/>
                <w:numId w:val="39"/>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p w14:paraId="1E2EE110" w14:textId="77777777" w:rsidR="00957D79" w:rsidRPr="005A4650" w:rsidRDefault="00957D79" w:rsidP="00F526B0">
            <w:pPr>
              <w:spacing w:after="0" w:line="240" w:lineRule="auto"/>
              <w:textAlignment w:val="baseline"/>
              <w:rPr>
                <w:rFonts w:asciiTheme="minorHAnsi" w:eastAsia="Times New Roman" w:hAnsiTheme="minorHAnsi" w:cstheme="minorHAnsi"/>
                <w:b/>
                <w:bCs/>
                <w:color w:val="auto"/>
                <w:sz w:val="20"/>
                <w:szCs w:val="20"/>
                <w:lang w:eastAsia="fr-FR"/>
              </w:rPr>
            </w:pPr>
          </w:p>
        </w:tc>
      </w:tr>
      <w:tr w:rsidR="00666E51" w:rsidRPr="00EB6C1D" w14:paraId="61C3FEEE" w14:textId="77777777" w:rsidTr="00957D79">
        <w:trPr>
          <w:trHeight w:val="836"/>
        </w:trPr>
        <w:tc>
          <w:tcPr>
            <w:tcW w:w="3389"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1B34A5D8" w14:textId="77777777" w:rsidR="00BD20C7" w:rsidRDefault="00666E51">
            <w:pPr>
              <w:spacing w:after="0" w:line="240" w:lineRule="auto"/>
              <w:textAlignment w:val="baseline"/>
              <w:rPr>
                <w:sz w:val="18"/>
                <w:szCs w:val="18"/>
              </w:rPr>
            </w:pPr>
            <w:r w:rsidRPr="00C737FB">
              <w:rPr>
                <w:b/>
                <w:bCs/>
                <w:sz w:val="18"/>
                <w:szCs w:val="18"/>
              </w:rPr>
              <w:t>O</w:t>
            </w:r>
            <w:r w:rsidR="00200FA0" w:rsidRPr="00C737FB">
              <w:rPr>
                <w:b/>
                <w:bCs/>
                <w:sz w:val="18"/>
                <w:szCs w:val="18"/>
              </w:rPr>
              <w:t>bjectif général</w:t>
            </w:r>
            <w:r w:rsidRPr="00200FA0">
              <w:rPr>
                <w:sz w:val="18"/>
                <w:szCs w:val="18"/>
              </w:rPr>
              <w:t xml:space="preserve"> : </w:t>
            </w:r>
          </w:p>
          <w:p w14:paraId="047F3E3B" w14:textId="2F744981" w:rsidR="00666E51" w:rsidRPr="00200FA0" w:rsidRDefault="00666E51">
            <w:pPr>
              <w:spacing w:after="0" w:line="240" w:lineRule="auto"/>
              <w:textAlignment w:val="baseline"/>
              <w:rPr>
                <w:sz w:val="18"/>
                <w:szCs w:val="18"/>
              </w:rPr>
            </w:pPr>
            <w:r w:rsidRPr="00200FA0">
              <w:rPr>
                <w:sz w:val="18"/>
                <w:szCs w:val="18"/>
              </w:rPr>
              <w:t>Améliorer l’accès aux services sociaux de base promouvant une protection sociale</w:t>
            </w: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0830586" w14:textId="2397E383" w:rsidR="00666E51" w:rsidRPr="00200FA0" w:rsidRDefault="00201E29">
            <w:pPr>
              <w:spacing w:after="0" w:line="240" w:lineRule="auto"/>
              <w:textAlignment w:val="baseline"/>
              <w:rPr>
                <w:sz w:val="18"/>
                <w:szCs w:val="18"/>
              </w:rPr>
            </w:pPr>
            <w:r>
              <w:rPr>
                <w:rFonts w:eastAsia="Times New Roman" w:cs="Calibri"/>
                <w:sz w:val="18"/>
                <w:szCs w:val="18"/>
                <w:lang w:eastAsia="fr-FR"/>
              </w:rPr>
              <w:t>Evolution du t</w:t>
            </w:r>
            <w:r w:rsidRPr="00C9349A">
              <w:rPr>
                <w:rFonts w:eastAsia="Times New Roman" w:cs="Calibri"/>
                <w:sz w:val="18"/>
                <w:szCs w:val="18"/>
                <w:lang w:eastAsia="fr-FR"/>
              </w:rPr>
              <w:t>aux brut de scolarisation (primaire, 1er cycle de secondaire) par sexe et par REP ciblé</w:t>
            </w:r>
            <w:r>
              <w:rPr>
                <w:rFonts w:eastAsia="Times New Roman" w:cs="Calibri"/>
                <w:sz w:val="18"/>
                <w:szCs w:val="18"/>
                <w:lang w:eastAsia="fr-FR"/>
              </w:rPr>
              <w:t xml:space="preserve"> sur l’ensemble des territoires ciblés par le </w:t>
            </w:r>
            <w:r w:rsidR="00957D79">
              <w:rPr>
                <w:rFonts w:eastAsia="Times New Roman" w:cs="Calibri"/>
                <w:sz w:val="18"/>
                <w:szCs w:val="18"/>
                <w:lang w:eastAsia="fr-FR"/>
              </w:rPr>
              <w:t>sous-</w:t>
            </w:r>
            <w:r>
              <w:rPr>
                <w:rFonts w:eastAsia="Times New Roman" w:cs="Calibri"/>
                <w:sz w:val="18"/>
                <w:szCs w:val="18"/>
                <w:lang w:eastAsia="fr-FR"/>
              </w:rPr>
              <w:t>portefeuille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D779FF9" w14:textId="38590F29" w:rsidR="00666E51" w:rsidRPr="00746FA6" w:rsidRDefault="00FC2744">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Baseline</w:t>
            </w:r>
            <w:r w:rsidR="00666E51">
              <w:rPr>
                <w:rStyle w:val="Appelnotedebasdep"/>
                <w:rFonts w:eastAsia="Times New Roman" w:cs="Segoe UI"/>
                <w:sz w:val="18"/>
                <w:szCs w:val="18"/>
                <w:lang w:eastAsia="fr-BE"/>
              </w:rPr>
              <w:footnoteReference w:id="25"/>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140F96F" w14:textId="494E6EB6" w:rsidR="00666E51" w:rsidRPr="00746FA6" w:rsidRDefault="00666E51">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4ADF955" w14:textId="77777777" w:rsidR="00666E51" w:rsidRPr="00642558" w:rsidRDefault="00666E51">
            <w:pPr>
              <w:spacing w:after="0" w:line="240" w:lineRule="auto"/>
              <w:jc w:val="center"/>
              <w:textAlignment w:val="baseline"/>
              <w:rPr>
                <w:rFonts w:eastAsia="Times New Roman" w:cs="Segoe UI"/>
                <w:sz w:val="18"/>
                <w:szCs w:val="18"/>
                <w:lang w:eastAsia="fr-BE"/>
              </w:rPr>
            </w:pPr>
            <w:r w:rsidRPr="00642558">
              <w:rPr>
                <w:rFonts w:eastAsia="Times New Roman" w:cs="Segoe UI"/>
                <w:sz w:val="18"/>
                <w:szCs w:val="18"/>
                <w:lang w:eastAsia="fr-BE"/>
              </w:rPr>
              <w:t>Annuaires statistiques</w:t>
            </w:r>
          </w:p>
          <w:p w14:paraId="21D38AB5" w14:textId="77777777" w:rsidR="00666E51" w:rsidRDefault="00666E51">
            <w:pPr>
              <w:spacing w:after="0" w:line="240" w:lineRule="auto"/>
              <w:jc w:val="center"/>
              <w:textAlignment w:val="baseline"/>
              <w:rPr>
                <w:rFonts w:eastAsia="Times New Roman" w:cs="Segoe UI"/>
                <w:sz w:val="18"/>
                <w:szCs w:val="18"/>
                <w:lang w:eastAsia="fr-BE"/>
              </w:rPr>
            </w:pPr>
            <w:r w:rsidRPr="45CFE5F1">
              <w:rPr>
                <w:rFonts w:eastAsia="Times New Roman" w:cs="Segoe UI"/>
                <w:sz w:val="18"/>
                <w:szCs w:val="18"/>
                <w:lang w:eastAsia="fr-BE"/>
              </w:rPr>
              <w:t>Données (sous-) PROVED, IPP</w:t>
            </w:r>
          </w:p>
          <w:p w14:paraId="6142FBD5" w14:textId="4273F892" w:rsidR="00201E29" w:rsidRPr="00EB6C1D" w:rsidRDefault="00201E29">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Enquête au s</w:t>
            </w:r>
            <w:r w:rsidR="00E3690F">
              <w:rPr>
                <w:rFonts w:eastAsia="Times New Roman" w:cs="Segoe UI"/>
                <w:sz w:val="18"/>
                <w:szCs w:val="18"/>
                <w:lang w:eastAsia="fr-BE"/>
              </w:rPr>
              <w:t>e</w:t>
            </w:r>
            <w:r>
              <w:rPr>
                <w:rFonts w:eastAsia="Times New Roman" w:cs="Segoe UI"/>
                <w:sz w:val="18"/>
                <w:szCs w:val="18"/>
                <w:lang w:eastAsia="fr-BE"/>
              </w:rPr>
              <w:t>in des territoires</w:t>
            </w:r>
          </w:p>
        </w:tc>
      </w:tr>
      <w:tr w:rsidR="00666E51" w:rsidRPr="00746FA6" w14:paraId="6BFD0C00" w14:textId="77777777" w:rsidTr="00957D79">
        <w:trPr>
          <w:trHeight w:val="836"/>
        </w:trPr>
        <w:tc>
          <w:tcPr>
            <w:tcW w:w="3389" w:type="dxa"/>
            <w:vMerge/>
            <w:vAlign w:val="center"/>
          </w:tcPr>
          <w:p w14:paraId="3717E786"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7958DB1" w14:textId="286798DD" w:rsidR="00666E51" w:rsidRPr="00200FA0" w:rsidRDefault="00666E51">
            <w:pPr>
              <w:spacing w:after="0" w:line="240" w:lineRule="auto"/>
              <w:textAlignment w:val="baseline"/>
              <w:rPr>
                <w:sz w:val="18"/>
                <w:szCs w:val="18"/>
              </w:rPr>
            </w:pPr>
            <w:r w:rsidRPr="00200FA0">
              <w:rPr>
                <w:sz w:val="18"/>
                <w:szCs w:val="18"/>
              </w:rPr>
              <w:t>Indice de parité de genre</w:t>
            </w:r>
            <w:r w:rsidRPr="00200FA0">
              <w:rPr>
                <w:sz w:val="18"/>
                <w:szCs w:val="18"/>
              </w:rPr>
              <w:footnoteReference w:id="26"/>
            </w:r>
            <w:r w:rsidRPr="00200FA0">
              <w:rPr>
                <w:sz w:val="18"/>
                <w:szCs w:val="18"/>
              </w:rPr>
              <w:t xml:space="preserve"> a) au primaire, b) au secondaire inférieur ; par REP appuyé par l’intervention</w:t>
            </w:r>
            <w:r w:rsidR="00957D79">
              <w:rPr>
                <w:sz w:val="18"/>
                <w:szCs w:val="18"/>
              </w:rPr>
              <w:t xml:space="preserve"> dans les territoires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F69862E" w14:textId="357644D1" w:rsidR="00666E51" w:rsidRPr="00746FA6" w:rsidRDefault="00FC2744">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Baseline</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E4D8C78" w14:textId="1865FA9A" w:rsidR="00666E51" w:rsidRPr="00746FA6" w:rsidRDefault="009437D3">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012B7CE" w14:textId="77777777" w:rsidR="00666E51" w:rsidRDefault="00666E51">
            <w:pPr>
              <w:spacing w:after="0" w:line="240" w:lineRule="auto"/>
              <w:jc w:val="center"/>
              <w:textAlignment w:val="baseline"/>
              <w:rPr>
                <w:rFonts w:eastAsia="Times New Roman" w:cs="Segoe UI"/>
                <w:sz w:val="18"/>
                <w:szCs w:val="18"/>
                <w:lang w:eastAsia="fr-BE"/>
              </w:rPr>
            </w:pPr>
            <w:r w:rsidRPr="009E3E30">
              <w:rPr>
                <w:rFonts w:eastAsia="Times New Roman" w:cs="Segoe UI"/>
                <w:sz w:val="18"/>
                <w:szCs w:val="18"/>
                <w:lang w:eastAsia="fr-BE"/>
              </w:rPr>
              <w:t>Annuaires statistiques</w:t>
            </w:r>
          </w:p>
          <w:p w14:paraId="59221601" w14:textId="77777777" w:rsidR="00666E51" w:rsidRDefault="00666E51">
            <w:pPr>
              <w:spacing w:after="0" w:line="240" w:lineRule="auto"/>
              <w:jc w:val="center"/>
              <w:rPr>
                <w:rFonts w:eastAsia="Times New Roman" w:cs="Segoe UI"/>
                <w:sz w:val="18"/>
                <w:szCs w:val="18"/>
                <w:lang w:eastAsia="fr-BE"/>
              </w:rPr>
            </w:pPr>
            <w:r w:rsidRPr="45CFE5F1">
              <w:rPr>
                <w:rFonts w:eastAsia="Times New Roman" w:cs="Segoe UI"/>
                <w:sz w:val="18"/>
                <w:szCs w:val="18"/>
                <w:lang w:eastAsia="fr-BE"/>
              </w:rPr>
              <w:t>Données (sous-) PROVED</w:t>
            </w:r>
            <w:r w:rsidRPr="6C322024">
              <w:rPr>
                <w:rFonts w:eastAsia="Times New Roman" w:cs="Segoe UI"/>
                <w:sz w:val="18"/>
                <w:szCs w:val="18"/>
                <w:lang w:eastAsia="fr-BE"/>
              </w:rPr>
              <w:t>,</w:t>
            </w:r>
          </w:p>
          <w:p w14:paraId="0BB2F8BC" w14:textId="77777777" w:rsidR="00666E51" w:rsidRPr="00746FA6" w:rsidRDefault="00666E51">
            <w:pPr>
              <w:spacing w:after="0" w:line="240" w:lineRule="auto"/>
              <w:jc w:val="center"/>
              <w:textAlignment w:val="baseline"/>
              <w:rPr>
                <w:rFonts w:eastAsia="Times New Roman" w:cs="Segoe UI"/>
                <w:sz w:val="18"/>
                <w:szCs w:val="18"/>
                <w:lang w:eastAsia="fr-BE"/>
              </w:rPr>
            </w:pPr>
            <w:r w:rsidRPr="45CFE5F1">
              <w:rPr>
                <w:rFonts w:eastAsia="Times New Roman" w:cs="Segoe UI"/>
                <w:sz w:val="18"/>
                <w:szCs w:val="18"/>
                <w:lang w:eastAsia="fr-BE"/>
              </w:rPr>
              <w:t>IPP</w:t>
            </w:r>
          </w:p>
        </w:tc>
      </w:tr>
      <w:tr w:rsidR="00666E51" w:rsidRPr="0096073A" w14:paraId="68824230" w14:textId="77777777" w:rsidTr="00957D79">
        <w:trPr>
          <w:trHeight w:val="836"/>
        </w:trPr>
        <w:tc>
          <w:tcPr>
            <w:tcW w:w="3389"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014B036F" w14:textId="77777777" w:rsidR="00BD20C7" w:rsidRDefault="00666E51">
            <w:pPr>
              <w:spacing w:after="0" w:line="240" w:lineRule="auto"/>
              <w:textAlignment w:val="baseline"/>
              <w:rPr>
                <w:sz w:val="18"/>
                <w:szCs w:val="18"/>
              </w:rPr>
            </w:pPr>
            <w:r w:rsidRPr="00C737FB">
              <w:rPr>
                <w:b/>
                <w:bCs/>
                <w:sz w:val="18"/>
                <w:szCs w:val="18"/>
              </w:rPr>
              <w:t>O</w:t>
            </w:r>
            <w:r w:rsidR="00200FA0" w:rsidRPr="00C737FB">
              <w:rPr>
                <w:b/>
                <w:bCs/>
                <w:sz w:val="18"/>
                <w:szCs w:val="18"/>
              </w:rPr>
              <w:t>bjectif spécifique</w:t>
            </w:r>
            <w:r w:rsidR="00200FA0">
              <w:rPr>
                <w:sz w:val="18"/>
                <w:szCs w:val="18"/>
              </w:rPr>
              <w:t xml:space="preserve"> </w:t>
            </w:r>
            <w:r w:rsidRPr="00200FA0">
              <w:rPr>
                <w:sz w:val="18"/>
                <w:szCs w:val="18"/>
              </w:rPr>
              <w:t> :</w:t>
            </w:r>
            <w:r w:rsidR="00200FA0">
              <w:rPr>
                <w:sz w:val="18"/>
                <w:szCs w:val="18"/>
              </w:rPr>
              <w:t xml:space="preserve"> </w:t>
            </w:r>
          </w:p>
          <w:p w14:paraId="65C255AE" w14:textId="4DCB09FD" w:rsidR="00666E51" w:rsidRPr="00200FA0" w:rsidRDefault="00666E51">
            <w:pPr>
              <w:spacing w:after="0" w:line="240" w:lineRule="auto"/>
              <w:textAlignment w:val="baseline"/>
              <w:rPr>
                <w:sz w:val="18"/>
                <w:szCs w:val="18"/>
              </w:rPr>
            </w:pPr>
            <w:r w:rsidRPr="00200FA0">
              <w:rPr>
                <w:sz w:val="18"/>
                <w:szCs w:val="18"/>
              </w:rPr>
              <w:t>Améliorer l'accès, la rétention et l'achèvement d'une éducation de base de qualité de huit ans pour tous </w:t>
            </w:r>
          </w:p>
          <w:p w14:paraId="6B5DF3D0" w14:textId="77777777" w:rsidR="00666E51" w:rsidRPr="00200FA0" w:rsidRDefault="00666E51">
            <w:pPr>
              <w:spacing w:after="0" w:line="240" w:lineRule="auto"/>
              <w:textAlignment w:val="baseline"/>
              <w:rPr>
                <w:sz w:val="18"/>
                <w:szCs w:val="18"/>
              </w:rPr>
            </w:pPr>
          </w:p>
          <w:p w14:paraId="0E5F5938"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AEE671F" w14:textId="77777777" w:rsidR="00666E51" w:rsidRPr="00200FA0" w:rsidRDefault="00666E51">
            <w:pPr>
              <w:spacing w:after="0" w:line="240" w:lineRule="auto"/>
              <w:textAlignment w:val="baseline"/>
              <w:rPr>
                <w:sz w:val="18"/>
                <w:szCs w:val="18"/>
              </w:rPr>
            </w:pPr>
            <w:r w:rsidRPr="00200FA0">
              <w:rPr>
                <w:sz w:val="18"/>
                <w:szCs w:val="18"/>
              </w:rPr>
              <w:t xml:space="preserve">Proportion d'enfants </w:t>
            </w:r>
          </w:p>
          <w:p w14:paraId="26F70FCB" w14:textId="77777777" w:rsidR="00666E51" w:rsidRPr="00200FA0" w:rsidRDefault="00666E51">
            <w:pPr>
              <w:spacing w:after="0" w:line="240" w:lineRule="auto"/>
              <w:textAlignment w:val="baseline"/>
              <w:rPr>
                <w:sz w:val="18"/>
                <w:szCs w:val="18"/>
              </w:rPr>
            </w:pPr>
            <w:r w:rsidRPr="00200FA0">
              <w:rPr>
                <w:sz w:val="18"/>
                <w:szCs w:val="18"/>
              </w:rPr>
              <w:t>(a) dans la 3ième de EP ;</w:t>
            </w:r>
          </w:p>
          <w:p w14:paraId="6F259837" w14:textId="77777777" w:rsidR="00666E51" w:rsidRPr="00200FA0" w:rsidRDefault="00666E51">
            <w:pPr>
              <w:spacing w:after="0" w:line="240" w:lineRule="auto"/>
              <w:textAlignment w:val="baseline"/>
              <w:rPr>
                <w:sz w:val="18"/>
                <w:szCs w:val="18"/>
              </w:rPr>
            </w:pPr>
            <w:r w:rsidRPr="00200FA0">
              <w:rPr>
                <w:sz w:val="18"/>
                <w:szCs w:val="18"/>
              </w:rPr>
              <w:t xml:space="preserve">(b)  à la fin du primaire ; et </w:t>
            </w:r>
          </w:p>
          <w:p w14:paraId="104D5C09" w14:textId="77777777" w:rsidR="00666E51" w:rsidRPr="00200FA0" w:rsidRDefault="00666E51">
            <w:pPr>
              <w:spacing w:after="0" w:line="240" w:lineRule="auto"/>
              <w:textAlignment w:val="baseline"/>
              <w:rPr>
                <w:sz w:val="18"/>
                <w:szCs w:val="18"/>
              </w:rPr>
            </w:pPr>
            <w:r w:rsidRPr="00200FA0">
              <w:rPr>
                <w:sz w:val="18"/>
                <w:szCs w:val="18"/>
              </w:rPr>
              <w:t xml:space="preserve">(c) à la fin du secondaire inférieur </w:t>
            </w:r>
          </w:p>
          <w:p w14:paraId="02D08809" w14:textId="77777777" w:rsidR="00666E51" w:rsidRPr="00200FA0" w:rsidRDefault="00666E51">
            <w:pPr>
              <w:spacing w:after="0" w:line="240" w:lineRule="auto"/>
              <w:textAlignment w:val="baseline"/>
              <w:rPr>
                <w:sz w:val="18"/>
                <w:szCs w:val="18"/>
              </w:rPr>
            </w:pPr>
            <w:r w:rsidRPr="00200FA0">
              <w:rPr>
                <w:sz w:val="18"/>
                <w:szCs w:val="18"/>
              </w:rPr>
              <w:t>atteignant au moins un niveau minimum de compétence en (i) lecture et (ii) mathématiques, par sexe et par REP ciblé</w:t>
            </w:r>
          </w:p>
          <w:p w14:paraId="14FF6EAE" w14:textId="77777777" w:rsidR="00666E51" w:rsidRPr="00200FA0" w:rsidRDefault="00666E51">
            <w:pPr>
              <w:spacing w:after="0" w:line="240" w:lineRule="auto"/>
              <w:textAlignment w:val="baseline"/>
              <w:rPr>
                <w:sz w:val="18"/>
                <w:szCs w:val="18"/>
              </w:rPr>
            </w:pPr>
            <w:r w:rsidRPr="00200FA0">
              <w:rPr>
                <w:sz w:val="18"/>
                <w:szCs w:val="18"/>
              </w:rPr>
              <w:t>(réf. SDG 4.1.1)</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645BF8A" w14:textId="01F8BCE9" w:rsidR="00666E51" w:rsidRPr="00746FA6" w:rsidRDefault="008D29BC">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CD1CFB2" w14:textId="3A844287" w:rsidR="00666E51" w:rsidRPr="00405A78" w:rsidRDefault="008D29BC" w:rsidP="008D29BC">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819D333" w14:textId="77777777" w:rsidR="00666E51" w:rsidRDefault="00666E51">
            <w:pPr>
              <w:pStyle w:val="Paragraphedeliste"/>
              <w:numPr>
                <w:ilvl w:val="0"/>
                <w:numId w:val="37"/>
              </w:numPr>
              <w:spacing w:after="0" w:line="240" w:lineRule="auto"/>
              <w:jc w:val="left"/>
              <w:textAlignment w:val="baseline"/>
              <w:rPr>
                <w:rFonts w:eastAsia="Times New Roman" w:cs="Segoe UI"/>
                <w:sz w:val="18"/>
                <w:szCs w:val="18"/>
                <w:lang w:eastAsia="fr-BE"/>
              </w:rPr>
            </w:pPr>
            <w:r>
              <w:rPr>
                <w:rFonts w:eastAsia="Times New Roman" w:cs="Segoe UI"/>
                <w:sz w:val="18"/>
                <w:szCs w:val="18"/>
                <w:lang w:eastAsia="fr-BE"/>
              </w:rPr>
              <w:t>EGRA/EGMA et/ou CIEAS</w:t>
            </w:r>
            <w:r>
              <w:rPr>
                <w:rStyle w:val="Appelnotedebasdep"/>
                <w:rFonts w:eastAsia="Times New Roman" w:cs="Segoe UI"/>
                <w:sz w:val="18"/>
                <w:szCs w:val="18"/>
                <w:lang w:eastAsia="fr-BE"/>
              </w:rPr>
              <w:footnoteReference w:id="27"/>
            </w:r>
          </w:p>
          <w:p w14:paraId="11C84F2E" w14:textId="77777777" w:rsidR="00666E51" w:rsidRDefault="00666E51">
            <w:pPr>
              <w:pStyle w:val="Paragraphedeliste"/>
              <w:spacing w:after="0" w:line="240" w:lineRule="auto"/>
              <w:textAlignment w:val="baseline"/>
              <w:rPr>
                <w:rFonts w:eastAsia="Times New Roman" w:cs="Segoe UI"/>
                <w:sz w:val="18"/>
                <w:szCs w:val="18"/>
                <w:lang w:eastAsia="fr-BE"/>
              </w:rPr>
            </w:pPr>
            <w:r>
              <w:rPr>
                <w:rFonts w:eastAsia="Times New Roman" w:cs="Segoe UI"/>
                <w:sz w:val="18"/>
                <w:szCs w:val="18"/>
                <w:lang w:eastAsia="fr-BE"/>
              </w:rPr>
              <w:t>et/ou résultats fin d’année/école</w:t>
            </w:r>
          </w:p>
          <w:p w14:paraId="4C9250BB" w14:textId="77777777" w:rsidR="00666E51" w:rsidRDefault="00666E51">
            <w:pPr>
              <w:pStyle w:val="Paragraphedeliste"/>
              <w:numPr>
                <w:ilvl w:val="0"/>
                <w:numId w:val="37"/>
              </w:numPr>
              <w:spacing w:after="0" w:line="240" w:lineRule="auto"/>
              <w:jc w:val="left"/>
              <w:textAlignment w:val="baseline"/>
              <w:rPr>
                <w:rFonts w:eastAsia="Times New Roman" w:cs="Segoe UI"/>
                <w:sz w:val="18"/>
                <w:szCs w:val="18"/>
                <w:lang w:eastAsia="fr-BE"/>
              </w:rPr>
            </w:pPr>
            <w:r w:rsidRPr="45CFE5F1">
              <w:rPr>
                <w:rFonts w:eastAsia="Times New Roman" w:cs="Segoe UI"/>
                <w:sz w:val="18"/>
                <w:szCs w:val="18"/>
                <w:lang w:eastAsia="fr-BE"/>
              </w:rPr>
              <w:t>TENAFEP</w:t>
            </w:r>
            <w:r>
              <w:rPr>
                <w:rFonts w:eastAsia="Times New Roman" w:cs="Segoe UI"/>
                <w:sz w:val="18"/>
                <w:szCs w:val="18"/>
                <w:lang w:eastAsia="fr-BE"/>
              </w:rPr>
              <w:t xml:space="preserve"> (pré-déliberation)</w:t>
            </w:r>
          </w:p>
          <w:p w14:paraId="242FF88B" w14:textId="77777777" w:rsidR="00666E51" w:rsidRDefault="00666E51">
            <w:pPr>
              <w:pStyle w:val="Paragraphedeliste"/>
              <w:numPr>
                <w:ilvl w:val="0"/>
                <w:numId w:val="37"/>
              </w:numPr>
              <w:spacing w:after="0" w:line="240" w:lineRule="auto"/>
              <w:jc w:val="left"/>
              <w:textAlignment w:val="baseline"/>
              <w:rPr>
                <w:rFonts w:eastAsia="Times New Roman" w:cs="Segoe UI"/>
                <w:sz w:val="18"/>
                <w:szCs w:val="18"/>
                <w:lang w:eastAsia="fr-BE"/>
              </w:rPr>
            </w:pPr>
            <w:r w:rsidRPr="45CFE5F1">
              <w:rPr>
                <w:rFonts w:eastAsia="Times New Roman" w:cs="Segoe UI"/>
                <w:sz w:val="18"/>
                <w:szCs w:val="18"/>
                <w:lang w:eastAsia="fr-BE"/>
              </w:rPr>
              <w:t>TENASOSP</w:t>
            </w:r>
            <w:r>
              <w:rPr>
                <w:rFonts w:eastAsia="Times New Roman" w:cs="Segoe UI"/>
                <w:sz w:val="18"/>
                <w:szCs w:val="18"/>
                <w:lang w:eastAsia="fr-BE"/>
              </w:rPr>
              <w:t xml:space="preserve"> (pré-déliberation)</w:t>
            </w:r>
          </w:p>
          <w:p w14:paraId="5F5EA178" w14:textId="77777777" w:rsidR="00666E51" w:rsidRDefault="00666E51">
            <w:pPr>
              <w:pStyle w:val="Paragraphedeliste"/>
              <w:spacing w:after="0" w:line="240" w:lineRule="auto"/>
              <w:textAlignment w:val="baseline"/>
              <w:rPr>
                <w:rFonts w:eastAsia="Times New Roman" w:cs="Segoe UI"/>
                <w:sz w:val="18"/>
                <w:szCs w:val="18"/>
                <w:lang w:eastAsia="fr-BE"/>
              </w:rPr>
            </w:pPr>
          </w:p>
          <w:p w14:paraId="4C65628B" w14:textId="77777777" w:rsidR="00666E51" w:rsidRPr="0096073A" w:rsidRDefault="00666E51">
            <w:pPr>
              <w:pStyle w:val="Paragraphedeliste"/>
              <w:spacing w:after="0" w:line="240" w:lineRule="auto"/>
              <w:textAlignment w:val="baseline"/>
              <w:rPr>
                <w:rFonts w:eastAsia="Times New Roman" w:cs="Segoe UI"/>
                <w:sz w:val="18"/>
                <w:szCs w:val="18"/>
                <w:lang w:eastAsia="fr-BE"/>
              </w:rPr>
            </w:pPr>
          </w:p>
        </w:tc>
      </w:tr>
      <w:tr w:rsidR="00666E51" w:rsidRPr="00B42868" w14:paraId="1FE6E964" w14:textId="77777777" w:rsidTr="00957D79">
        <w:trPr>
          <w:trHeight w:val="836"/>
        </w:trPr>
        <w:tc>
          <w:tcPr>
            <w:tcW w:w="3389" w:type="dxa"/>
            <w:vMerge/>
            <w:vAlign w:val="center"/>
          </w:tcPr>
          <w:p w14:paraId="68322784" w14:textId="77777777" w:rsidR="00666E51" w:rsidRPr="00F9535C" w:rsidRDefault="00666E51">
            <w:pPr>
              <w:spacing w:after="0" w:line="240" w:lineRule="auto"/>
              <w:textAlignment w:val="baseline"/>
              <w:rPr>
                <w:rFonts w:eastAsia="Times New Roman" w:cs="Segoe UI"/>
                <w:b/>
                <w:bCs/>
                <w:sz w:val="18"/>
                <w:szCs w:val="18"/>
                <w:lang w:eastAsia="fr-BE"/>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722EB5C" w14:textId="77777777" w:rsidR="00666E51" w:rsidRPr="00200FA0" w:rsidRDefault="00666E51">
            <w:pPr>
              <w:spacing w:after="0" w:line="240" w:lineRule="auto"/>
              <w:textAlignment w:val="baseline"/>
              <w:rPr>
                <w:sz w:val="18"/>
                <w:szCs w:val="18"/>
              </w:rPr>
            </w:pPr>
            <w:r w:rsidRPr="00200FA0">
              <w:rPr>
                <w:sz w:val="18"/>
                <w:szCs w:val="18"/>
              </w:rPr>
              <w:t>Taux d'achèvement</w:t>
            </w:r>
            <w:r w:rsidRPr="00200FA0">
              <w:rPr>
                <w:sz w:val="18"/>
                <w:szCs w:val="18"/>
              </w:rPr>
              <w:footnoteReference w:id="28"/>
            </w:r>
            <w:r w:rsidRPr="00200FA0">
              <w:rPr>
                <w:sz w:val="18"/>
                <w:szCs w:val="18"/>
              </w:rPr>
              <w:t xml:space="preserve"> (enseignement primaire)</w:t>
            </w:r>
          </w:p>
          <w:p w14:paraId="41AC24A7" w14:textId="77777777" w:rsidR="00666E51" w:rsidRPr="00200FA0" w:rsidRDefault="00666E51">
            <w:pPr>
              <w:spacing w:after="0" w:line="240" w:lineRule="auto"/>
              <w:textAlignment w:val="baseline"/>
              <w:rPr>
                <w:sz w:val="18"/>
                <w:szCs w:val="18"/>
              </w:rPr>
            </w:pPr>
            <w:r w:rsidRPr="00200FA0">
              <w:rPr>
                <w:sz w:val="18"/>
                <w:szCs w:val="18"/>
              </w:rPr>
              <w:t>par sexe et par REP appuyé</w:t>
            </w:r>
          </w:p>
          <w:p w14:paraId="0406FAA8" w14:textId="77777777" w:rsidR="00666E51" w:rsidRPr="00200FA0" w:rsidRDefault="00666E51">
            <w:pPr>
              <w:spacing w:after="0" w:line="240" w:lineRule="auto"/>
              <w:textAlignment w:val="baseline"/>
              <w:rPr>
                <w:sz w:val="18"/>
                <w:szCs w:val="18"/>
              </w:rPr>
            </w:pPr>
            <w:r w:rsidRPr="00200FA0">
              <w:rPr>
                <w:sz w:val="18"/>
                <w:szCs w:val="18"/>
              </w:rPr>
              <w:t>(réf. SDG 4.1.2)</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CAA64C" w14:textId="27857032" w:rsidR="00666E51" w:rsidRPr="00B42868" w:rsidRDefault="008D29BC">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B5A6BFA" w14:textId="4F45BCBF" w:rsidR="00666E51" w:rsidRPr="00B42868" w:rsidRDefault="008D29BC">
            <w:pPr>
              <w:spacing w:after="0" w:line="240" w:lineRule="auto"/>
              <w:jc w:val="center"/>
              <w:textAlignment w:val="baseline"/>
              <w:rPr>
                <w:rFonts w:eastAsia="Times New Roman" w:cs="Segoe UI"/>
                <w:sz w:val="18"/>
                <w:szCs w:val="18"/>
                <w:lang w:eastAsia="fr-BE"/>
              </w:rPr>
            </w:pPr>
            <w:r>
              <w:rPr>
                <w:rFonts w:eastAsia="Times New Roman" w:cs="Segoe UI"/>
                <w:sz w:val="18"/>
                <w:szCs w:val="18"/>
                <w:lang w:eastAsia="fr-BE"/>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6ED42C5" w14:textId="77777777" w:rsidR="00666E51" w:rsidRPr="00B42868" w:rsidRDefault="00666E51">
            <w:pPr>
              <w:spacing w:after="0" w:line="240" w:lineRule="auto"/>
              <w:jc w:val="center"/>
              <w:textAlignment w:val="baseline"/>
              <w:rPr>
                <w:rFonts w:eastAsia="Times New Roman" w:cs="Segoe UI"/>
                <w:sz w:val="18"/>
                <w:szCs w:val="18"/>
                <w:lang w:eastAsia="fr-BE"/>
              </w:rPr>
            </w:pPr>
            <w:r w:rsidRPr="00B42868">
              <w:rPr>
                <w:rFonts w:eastAsia="Times New Roman" w:cs="Segoe UI"/>
                <w:sz w:val="18"/>
                <w:szCs w:val="18"/>
                <w:lang w:eastAsia="fr-BE"/>
              </w:rPr>
              <w:t>Annuaires statistiques</w:t>
            </w:r>
          </w:p>
          <w:p w14:paraId="5727373D" w14:textId="77777777" w:rsidR="00666E51" w:rsidRPr="00B42868" w:rsidRDefault="00666E51">
            <w:pPr>
              <w:spacing w:after="0" w:line="240" w:lineRule="auto"/>
              <w:jc w:val="center"/>
              <w:textAlignment w:val="baseline"/>
              <w:rPr>
                <w:rFonts w:eastAsia="Times New Roman" w:cs="Segoe UI"/>
                <w:sz w:val="18"/>
                <w:szCs w:val="18"/>
                <w:lang w:eastAsia="fr-BE"/>
              </w:rPr>
            </w:pPr>
            <w:r w:rsidRPr="00B42868">
              <w:rPr>
                <w:rFonts w:eastAsia="Times New Roman" w:cs="Segoe UI"/>
                <w:sz w:val="18"/>
                <w:szCs w:val="18"/>
                <w:lang w:eastAsia="fr-BE"/>
              </w:rPr>
              <w:t>Données (sous-) PROVED,</w:t>
            </w:r>
          </w:p>
          <w:p w14:paraId="167EF76E" w14:textId="77777777" w:rsidR="00666E51" w:rsidRPr="00B42868" w:rsidRDefault="00666E51">
            <w:pPr>
              <w:spacing w:after="0" w:line="240" w:lineRule="auto"/>
              <w:jc w:val="center"/>
              <w:textAlignment w:val="baseline"/>
              <w:rPr>
                <w:rFonts w:eastAsia="Times New Roman" w:cs="Segoe UI"/>
                <w:sz w:val="18"/>
                <w:szCs w:val="18"/>
                <w:lang w:eastAsia="fr-BE"/>
              </w:rPr>
            </w:pPr>
            <w:r w:rsidRPr="00B42868">
              <w:rPr>
                <w:rFonts w:eastAsia="Times New Roman" w:cs="Segoe UI"/>
                <w:sz w:val="18"/>
                <w:szCs w:val="18"/>
                <w:lang w:eastAsia="fr-BE"/>
              </w:rPr>
              <w:t>IPP</w:t>
            </w:r>
          </w:p>
        </w:tc>
      </w:tr>
      <w:tr w:rsidR="00BD20C7" w:rsidRPr="00B42868" w14:paraId="5EF53DF7" w14:textId="77777777" w:rsidTr="00957D79">
        <w:trPr>
          <w:trHeight w:val="836"/>
        </w:trPr>
        <w:tc>
          <w:tcPr>
            <w:tcW w:w="3389"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78945E2B" w14:textId="1BFC5F62" w:rsidR="00BD20C7" w:rsidRPr="00200FA0" w:rsidRDefault="00BD20C7">
            <w:pPr>
              <w:spacing w:after="0" w:line="240" w:lineRule="auto"/>
              <w:textAlignment w:val="baseline"/>
              <w:rPr>
                <w:sz w:val="18"/>
                <w:szCs w:val="18"/>
              </w:rPr>
            </w:pPr>
            <w:r w:rsidRPr="00C737FB">
              <w:rPr>
                <w:b/>
                <w:bCs/>
                <w:sz w:val="18"/>
                <w:szCs w:val="18"/>
              </w:rPr>
              <w:t>Résultat attendu 1</w:t>
            </w:r>
            <w:r w:rsidRPr="00200FA0">
              <w:rPr>
                <w:sz w:val="18"/>
                <w:szCs w:val="18"/>
              </w:rPr>
              <w:t> : L’infrastructure et l’équipement scolaire des établissements visés est protecteur et stimulant, respectueux de l’environnement et propice à l’épanouissement de chacun.e</w:t>
            </w:r>
          </w:p>
          <w:p w14:paraId="6EED8457" w14:textId="77777777" w:rsidR="00BD20C7" w:rsidRPr="00200FA0" w:rsidRDefault="00BD20C7">
            <w:pPr>
              <w:spacing w:after="0" w:line="240" w:lineRule="auto"/>
              <w:textAlignment w:val="baseline"/>
              <w:rPr>
                <w:sz w:val="18"/>
                <w:szCs w:val="18"/>
              </w:rPr>
            </w:pPr>
          </w:p>
          <w:p w14:paraId="28FAED07"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D63DCEA" w14:textId="4481E029" w:rsidR="00BD20C7" w:rsidRPr="00200FA0" w:rsidRDefault="00BD20C7">
            <w:pPr>
              <w:spacing w:after="0" w:line="240" w:lineRule="auto"/>
              <w:textAlignment w:val="baseline"/>
              <w:rPr>
                <w:sz w:val="18"/>
                <w:szCs w:val="18"/>
              </w:rPr>
            </w:pPr>
            <w:r w:rsidRPr="31E93048">
              <w:rPr>
                <w:sz w:val="18"/>
                <w:szCs w:val="18"/>
              </w:rPr>
              <w:t>Nombre de salles de classe construites et/ou réaménagées/étendues par l'intervention</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B1EDFC4" w14:textId="77777777" w:rsidR="00BD20C7" w:rsidRPr="00200FA0" w:rsidRDefault="00BD20C7">
            <w:pPr>
              <w:spacing w:after="0" w:line="240" w:lineRule="auto"/>
              <w:jc w:val="center"/>
              <w:textAlignment w:val="baseline"/>
              <w:rPr>
                <w:sz w:val="18"/>
                <w:szCs w:val="18"/>
              </w:rPr>
            </w:pPr>
            <w:r w:rsidRPr="00200FA0">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A7B251E" w14:textId="4BF589BB" w:rsidR="00BD20C7" w:rsidRPr="00200FA0" w:rsidRDefault="00BD20C7" w:rsidP="2D84BE3E">
            <w:pPr>
              <w:spacing w:after="0" w:line="240" w:lineRule="auto"/>
              <w:jc w:val="center"/>
              <w:rPr>
                <w:rFonts w:eastAsia="Calibri" w:cs="Arial"/>
                <w:szCs w:val="21"/>
              </w:rPr>
            </w:pPr>
            <w:r w:rsidRPr="2D84BE3E">
              <w:rPr>
                <w:sz w:val="18"/>
                <w:szCs w:val="18"/>
              </w:rPr>
              <w:t>42</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14BAB3E"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tc>
      </w:tr>
      <w:tr w:rsidR="00BD20C7" w:rsidRPr="00B42868" w14:paraId="5535CC7A" w14:textId="77777777" w:rsidTr="009D61CD">
        <w:trPr>
          <w:trHeight w:val="836"/>
        </w:trPr>
        <w:tc>
          <w:tcPr>
            <w:tcW w:w="3389" w:type="dxa"/>
            <w:vMerge/>
            <w:tcBorders>
              <w:left w:val="single" w:sz="6" w:space="0" w:color="000000" w:themeColor="text1"/>
              <w:right w:val="single" w:sz="6" w:space="0" w:color="000000" w:themeColor="text1"/>
            </w:tcBorders>
            <w:shd w:val="clear" w:color="auto" w:fill="auto"/>
            <w:vAlign w:val="center"/>
          </w:tcPr>
          <w:p w14:paraId="6B66D048" w14:textId="77777777" w:rsidR="00BD20C7" w:rsidRPr="00C737FB" w:rsidRDefault="00BD20C7">
            <w:pPr>
              <w:spacing w:after="0" w:line="240" w:lineRule="auto"/>
              <w:textAlignment w:val="baseline"/>
              <w:rPr>
                <w:b/>
                <w:bCs/>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5144ED" w14:textId="72432B33" w:rsidR="00BD20C7" w:rsidRPr="31E93048" w:rsidRDefault="00BD20C7">
            <w:pPr>
              <w:spacing w:after="0" w:line="240" w:lineRule="auto"/>
              <w:textAlignment w:val="baseline"/>
              <w:rPr>
                <w:sz w:val="18"/>
                <w:szCs w:val="18"/>
              </w:rPr>
            </w:pPr>
            <w:r w:rsidRPr="003A5F6D">
              <w:rPr>
                <w:sz w:val="18"/>
                <w:szCs w:val="18"/>
              </w:rPr>
              <w:t># de bâtiments et/ou d'infrastructures équipés, réhabilités ou construits selon une approche environnementale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CE3227" w14:textId="339D24D9" w:rsidR="00BD20C7" w:rsidRPr="00200FA0" w:rsidRDefault="00BD20C7">
            <w:pPr>
              <w:spacing w:after="0" w:line="240" w:lineRule="auto"/>
              <w:jc w:val="center"/>
              <w:textAlignment w:val="baseline"/>
              <w:rPr>
                <w:sz w:val="18"/>
                <w:szCs w:val="18"/>
              </w:rPr>
            </w:pPr>
            <w:r>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B66FE40" w14:textId="1454888C" w:rsidR="00BD20C7" w:rsidRPr="2D84BE3E" w:rsidRDefault="00BD20C7" w:rsidP="2D84BE3E">
            <w:pPr>
              <w:spacing w:after="0" w:line="240" w:lineRule="auto"/>
              <w:jc w:val="center"/>
              <w:rPr>
                <w:sz w:val="18"/>
                <w:szCs w:val="18"/>
              </w:rPr>
            </w:pPr>
            <w:r>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934AF4C" w14:textId="3ECC682C" w:rsidR="00BD20C7" w:rsidRPr="00200FA0" w:rsidRDefault="00BD20C7">
            <w:pPr>
              <w:spacing w:after="0" w:line="240" w:lineRule="auto"/>
              <w:jc w:val="center"/>
              <w:textAlignment w:val="baseline"/>
              <w:rPr>
                <w:sz w:val="18"/>
                <w:szCs w:val="18"/>
              </w:rPr>
            </w:pPr>
            <w:r w:rsidRPr="00080DD4">
              <w:rPr>
                <w:sz w:val="18"/>
                <w:szCs w:val="18"/>
              </w:rPr>
              <w:t>Rapport de suivi et évaluation du projet</w:t>
            </w:r>
          </w:p>
        </w:tc>
      </w:tr>
      <w:tr w:rsidR="00BD20C7" w:rsidRPr="00746FA6" w14:paraId="10B4E293" w14:textId="77777777" w:rsidTr="009D61CD">
        <w:trPr>
          <w:trHeight w:val="836"/>
        </w:trPr>
        <w:tc>
          <w:tcPr>
            <w:tcW w:w="3389" w:type="dxa"/>
            <w:vMerge/>
            <w:tcBorders>
              <w:left w:val="single" w:sz="6" w:space="0" w:color="000000" w:themeColor="text1"/>
              <w:right w:val="single" w:sz="6" w:space="0" w:color="000000" w:themeColor="text1"/>
            </w:tcBorders>
            <w:vAlign w:val="center"/>
          </w:tcPr>
          <w:p w14:paraId="015721C6"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6B751C5" w14:textId="4B305778" w:rsidR="00BD20C7" w:rsidRPr="00200FA0" w:rsidRDefault="00BD20C7">
            <w:pPr>
              <w:spacing w:after="0" w:line="240" w:lineRule="auto"/>
              <w:rPr>
                <w:sz w:val="18"/>
                <w:szCs w:val="18"/>
              </w:rPr>
            </w:pPr>
            <w:r w:rsidRPr="00200FA0">
              <w:rPr>
                <w:sz w:val="18"/>
                <w:szCs w:val="18"/>
              </w:rPr>
              <w:t>Nombre d’écoles (unités de 6 classes) équipées par l’intervention avec a) un point d’eau, b) une latrine/xx élèves</w:t>
            </w:r>
            <w:r w:rsidRPr="00200FA0">
              <w:footnoteReference w:id="29"/>
            </w:r>
            <w:r w:rsidRPr="00200FA0">
              <w:rPr>
                <w:sz w:val="18"/>
                <w:szCs w:val="18"/>
              </w:rPr>
              <w:t>, c) une clôture, d) électricité, e) un centre numérique, f) des installations hygiéniques séparées, g) dispositif de gestion de déchets</w:t>
            </w:r>
          </w:p>
          <w:p w14:paraId="41C8A5D2" w14:textId="77777777" w:rsidR="00BD20C7" w:rsidRPr="00200FA0" w:rsidRDefault="00BD20C7">
            <w:pPr>
              <w:spacing w:after="0" w:line="240" w:lineRule="auto"/>
              <w:textAlignment w:val="baseline"/>
              <w:rPr>
                <w:sz w:val="18"/>
                <w:szCs w:val="18"/>
              </w:rPr>
            </w:pP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98E318F" w14:textId="77777777" w:rsidR="00BD20C7" w:rsidRPr="00200FA0" w:rsidRDefault="00BD20C7">
            <w:pPr>
              <w:spacing w:after="0" w:line="240" w:lineRule="auto"/>
              <w:jc w:val="center"/>
              <w:textAlignment w:val="baseline"/>
              <w:rPr>
                <w:sz w:val="18"/>
                <w:szCs w:val="18"/>
              </w:rPr>
            </w:pPr>
            <w:r w:rsidRPr="00200FA0">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F100906" w14:textId="503E22AF" w:rsidR="00BD20C7" w:rsidRPr="00200FA0" w:rsidRDefault="00BD20C7" w:rsidP="00AD05D5">
            <w:pPr>
              <w:spacing w:after="0" w:line="240" w:lineRule="auto"/>
              <w:jc w:val="center"/>
              <w:textAlignment w:val="baseline"/>
              <w:rPr>
                <w:rFonts w:eastAsia="Calibri" w:cs="Arial"/>
                <w:szCs w:val="21"/>
              </w:rPr>
            </w:pPr>
            <w:r w:rsidRPr="2D84BE3E">
              <w:rPr>
                <w:rFonts w:eastAsia="Georgia" w:cs="Georgia"/>
                <w:sz w:val="18"/>
                <w:szCs w:val="18"/>
              </w:rPr>
              <w:t xml:space="preserve">6 </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5370F5C" w14:textId="77777777" w:rsidR="00BD20C7" w:rsidRPr="00200FA0" w:rsidRDefault="00BD20C7">
            <w:pPr>
              <w:spacing w:after="0" w:line="240" w:lineRule="auto"/>
              <w:jc w:val="center"/>
              <w:textAlignment w:val="baseline"/>
              <w:rPr>
                <w:sz w:val="18"/>
                <w:szCs w:val="18"/>
              </w:rPr>
            </w:pPr>
            <w:r w:rsidRPr="00200FA0">
              <w:rPr>
                <w:sz w:val="18"/>
                <w:szCs w:val="18"/>
              </w:rPr>
              <w:t>Annuaires statistiques</w:t>
            </w:r>
          </w:p>
          <w:p w14:paraId="3C5510B7" w14:textId="77777777" w:rsidR="00BD20C7" w:rsidRPr="00200FA0" w:rsidRDefault="00BD20C7">
            <w:pPr>
              <w:spacing w:after="0" w:line="240" w:lineRule="auto"/>
              <w:jc w:val="center"/>
              <w:textAlignment w:val="baseline"/>
              <w:rPr>
                <w:sz w:val="18"/>
                <w:szCs w:val="18"/>
              </w:rPr>
            </w:pPr>
            <w:r w:rsidRPr="00200FA0">
              <w:rPr>
                <w:sz w:val="18"/>
                <w:szCs w:val="18"/>
              </w:rPr>
              <w:t>Données (sous-) PROVED</w:t>
            </w:r>
          </w:p>
          <w:p w14:paraId="266F2395"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tc>
      </w:tr>
      <w:tr w:rsidR="00BD20C7" w:rsidRPr="00746FA6" w14:paraId="5EB34905" w14:textId="77777777" w:rsidTr="009D61CD">
        <w:trPr>
          <w:trHeight w:val="836"/>
        </w:trPr>
        <w:tc>
          <w:tcPr>
            <w:tcW w:w="3389" w:type="dxa"/>
            <w:vMerge/>
            <w:tcBorders>
              <w:left w:val="single" w:sz="6" w:space="0" w:color="000000" w:themeColor="text1"/>
              <w:right w:val="single" w:sz="6" w:space="0" w:color="000000" w:themeColor="text1"/>
            </w:tcBorders>
            <w:vAlign w:val="center"/>
          </w:tcPr>
          <w:p w14:paraId="171EF718"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12BDA10" w14:textId="706D71EE" w:rsidR="00BD20C7" w:rsidRPr="00AD05D5" w:rsidRDefault="00BD20C7" w:rsidP="00AD05D5">
            <w:pPr>
              <w:spacing w:after="0" w:line="240" w:lineRule="auto"/>
              <w:rPr>
                <w:sz w:val="18"/>
                <w:szCs w:val="18"/>
              </w:rPr>
            </w:pPr>
            <w:r w:rsidRPr="00AD05D5">
              <w:rPr>
                <w:sz w:val="18"/>
                <w:szCs w:val="18"/>
              </w:rPr>
              <w:t xml:space="preserve">Nombre </w:t>
            </w:r>
            <w:r>
              <w:rPr>
                <w:sz w:val="18"/>
                <w:szCs w:val="18"/>
              </w:rPr>
              <w:t>de CRS</w:t>
            </w:r>
            <w:r w:rsidRPr="00AD05D5">
              <w:rPr>
                <w:sz w:val="18"/>
                <w:szCs w:val="18"/>
              </w:rPr>
              <w:t xml:space="preserve"> (unités de 6 ou 3 classes) équipées par l’intervention avec a) un point d’eau, b) une latrine/xx élèves</w:t>
            </w:r>
            <w:r w:rsidRPr="00AD05D5">
              <w:rPr>
                <w:sz w:val="18"/>
                <w:szCs w:val="18"/>
              </w:rPr>
              <w:footnoteReference w:id="30"/>
            </w:r>
            <w:r w:rsidRPr="00AD05D5">
              <w:rPr>
                <w:sz w:val="18"/>
                <w:szCs w:val="18"/>
              </w:rPr>
              <w:t xml:space="preserve">, c) une clôture, </w:t>
            </w:r>
            <w:r>
              <w:rPr>
                <w:sz w:val="18"/>
                <w:szCs w:val="18"/>
              </w:rPr>
              <w:t>d</w:t>
            </w:r>
            <w:r w:rsidRPr="00AD05D5">
              <w:rPr>
                <w:sz w:val="18"/>
                <w:szCs w:val="18"/>
              </w:rPr>
              <w:t xml:space="preserve">) des installations hygiéniques séparées, </w:t>
            </w:r>
            <w:r>
              <w:rPr>
                <w:sz w:val="18"/>
                <w:szCs w:val="18"/>
              </w:rPr>
              <w:t>e</w:t>
            </w:r>
            <w:r w:rsidRPr="00AD05D5">
              <w:rPr>
                <w:sz w:val="18"/>
                <w:szCs w:val="18"/>
              </w:rPr>
              <w:t>) dispositif de gestion de déchets</w:t>
            </w:r>
          </w:p>
          <w:p w14:paraId="19FA1210" w14:textId="77777777" w:rsidR="00BD20C7" w:rsidRPr="00200FA0" w:rsidRDefault="00BD20C7">
            <w:pPr>
              <w:spacing w:after="0" w:line="240" w:lineRule="auto"/>
              <w:rPr>
                <w:sz w:val="18"/>
                <w:szCs w:val="18"/>
              </w:rPr>
            </w:pP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993A816" w14:textId="0C9A86ED" w:rsidR="00BD20C7" w:rsidRPr="00200FA0" w:rsidRDefault="00BD20C7">
            <w:pPr>
              <w:spacing w:after="0" w:line="240" w:lineRule="auto"/>
              <w:jc w:val="center"/>
              <w:textAlignment w:val="baseline"/>
              <w:rPr>
                <w:sz w:val="18"/>
                <w:szCs w:val="18"/>
              </w:rPr>
            </w:pPr>
            <w:r>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0A41748" w14:textId="2D9A842F" w:rsidR="00BD20C7" w:rsidRPr="2D84BE3E" w:rsidRDefault="00BD20C7" w:rsidP="2D84BE3E">
            <w:pPr>
              <w:spacing w:after="0" w:line="240" w:lineRule="auto"/>
              <w:jc w:val="center"/>
              <w:textAlignment w:val="baseline"/>
              <w:rPr>
                <w:rFonts w:eastAsia="Georgia" w:cs="Georgia"/>
                <w:sz w:val="18"/>
                <w:szCs w:val="18"/>
              </w:rPr>
            </w:pPr>
            <w:r w:rsidRPr="00AD05D5">
              <w:rPr>
                <w:rFonts w:eastAsia="Georgia" w:cs="Georgia"/>
                <w:sz w:val="18"/>
                <w:szCs w:val="18"/>
              </w:rPr>
              <w:t xml:space="preserve">2, </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BD357B7" w14:textId="607C8649" w:rsidR="00BD20C7" w:rsidRPr="00BD20C7" w:rsidRDefault="00BD20C7" w:rsidP="00BD20C7">
            <w:pPr>
              <w:spacing w:after="0" w:line="240" w:lineRule="auto"/>
              <w:jc w:val="center"/>
              <w:textAlignment w:val="baseline"/>
              <w:rPr>
                <w:sz w:val="18"/>
                <w:szCs w:val="18"/>
              </w:rPr>
            </w:pPr>
            <w:r w:rsidRPr="00BD20C7">
              <w:rPr>
                <w:sz w:val="18"/>
                <w:szCs w:val="18"/>
              </w:rPr>
              <w:t>Annuaires statistiques de l’éducation non-formelle</w:t>
            </w:r>
          </w:p>
          <w:p w14:paraId="4E42479D" w14:textId="607C8649" w:rsidR="00BD20C7" w:rsidRPr="00BD20C7" w:rsidRDefault="00BD20C7" w:rsidP="00BD20C7">
            <w:pPr>
              <w:spacing w:after="0" w:line="240" w:lineRule="auto"/>
              <w:jc w:val="center"/>
              <w:textAlignment w:val="baseline"/>
              <w:rPr>
                <w:sz w:val="18"/>
                <w:szCs w:val="18"/>
              </w:rPr>
            </w:pPr>
            <w:r w:rsidRPr="00BD20C7">
              <w:rPr>
                <w:sz w:val="18"/>
                <w:szCs w:val="18"/>
              </w:rPr>
              <w:t>Données DIVAS/MAS</w:t>
            </w:r>
          </w:p>
          <w:p w14:paraId="0A3E04AC" w14:textId="607C8649" w:rsidR="00BD20C7" w:rsidRPr="00BD20C7" w:rsidRDefault="00BD20C7" w:rsidP="00BD20C7">
            <w:pPr>
              <w:spacing w:after="0" w:line="240" w:lineRule="auto"/>
              <w:jc w:val="center"/>
              <w:textAlignment w:val="baseline"/>
              <w:rPr>
                <w:sz w:val="18"/>
                <w:szCs w:val="18"/>
              </w:rPr>
            </w:pPr>
            <w:r w:rsidRPr="00BD20C7">
              <w:rPr>
                <w:sz w:val="18"/>
                <w:szCs w:val="18"/>
              </w:rPr>
              <w:t>Rapport de suivi et évaluations du projet</w:t>
            </w:r>
          </w:p>
          <w:p w14:paraId="521DDCFA" w14:textId="607C8649" w:rsidR="00BD20C7" w:rsidRPr="00200FA0" w:rsidRDefault="00BD20C7">
            <w:pPr>
              <w:spacing w:after="0" w:line="240" w:lineRule="auto"/>
              <w:jc w:val="center"/>
              <w:textAlignment w:val="baseline"/>
              <w:rPr>
                <w:rFonts w:eastAsia="Calibri" w:cs="Arial"/>
                <w:szCs w:val="21"/>
              </w:rPr>
            </w:pPr>
          </w:p>
        </w:tc>
      </w:tr>
      <w:tr w:rsidR="00BD20C7" w:rsidRPr="002863AE" w14:paraId="79C9BF64" w14:textId="77777777" w:rsidTr="009D61CD">
        <w:trPr>
          <w:trHeight w:val="836"/>
        </w:trPr>
        <w:tc>
          <w:tcPr>
            <w:tcW w:w="3389" w:type="dxa"/>
            <w:vMerge/>
            <w:tcBorders>
              <w:left w:val="single" w:sz="6" w:space="0" w:color="000000" w:themeColor="text1"/>
              <w:right w:val="single" w:sz="6" w:space="0" w:color="000000" w:themeColor="text1"/>
            </w:tcBorders>
            <w:vAlign w:val="center"/>
          </w:tcPr>
          <w:p w14:paraId="0664D3E8"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5222F17" w14:textId="77777777" w:rsidR="00BD20C7" w:rsidRPr="00200FA0" w:rsidRDefault="00BD20C7">
            <w:pPr>
              <w:spacing w:after="0" w:line="240" w:lineRule="auto"/>
              <w:textAlignment w:val="baseline"/>
              <w:rPr>
                <w:sz w:val="18"/>
                <w:szCs w:val="18"/>
              </w:rPr>
            </w:pPr>
            <w:r w:rsidRPr="00200FA0">
              <w:rPr>
                <w:sz w:val="18"/>
                <w:szCs w:val="18"/>
              </w:rPr>
              <w:t>% des bénéficiaires satisfaits à l'égard de l'infrastructure générale de l'école à) élèves ; b) enseignants/chefs d’établissement ; c) parents (par sexe et par lieu ciblé)</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B756DF4" w14:textId="78E81A42" w:rsidR="00BD20C7" w:rsidRPr="00200FA0" w:rsidRDefault="00BD20C7">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308195D" w14:textId="77777777" w:rsidR="00BD20C7" w:rsidRPr="00200FA0" w:rsidRDefault="00BD20C7">
            <w:pPr>
              <w:spacing w:after="0" w:line="240" w:lineRule="auto"/>
              <w:jc w:val="center"/>
              <w:textAlignment w:val="baseline"/>
              <w:rPr>
                <w:sz w:val="18"/>
                <w:szCs w:val="18"/>
              </w:rPr>
            </w:pPr>
            <w:r w:rsidRPr="00200FA0">
              <w:rPr>
                <w:sz w:val="18"/>
                <w:szCs w:val="18"/>
              </w:rPr>
              <w:t xml:space="preserve">75% </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8C1B1AB"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tc>
      </w:tr>
      <w:tr w:rsidR="00BD20C7" w14:paraId="320DF32C" w14:textId="77777777" w:rsidTr="009D61CD">
        <w:trPr>
          <w:trHeight w:val="836"/>
        </w:trPr>
        <w:tc>
          <w:tcPr>
            <w:tcW w:w="3389" w:type="dxa"/>
            <w:vMerge/>
            <w:tcBorders>
              <w:left w:val="single" w:sz="6" w:space="0" w:color="000000" w:themeColor="text1"/>
              <w:right w:val="single" w:sz="6" w:space="0" w:color="000000" w:themeColor="text1"/>
            </w:tcBorders>
            <w:shd w:val="clear" w:color="auto" w:fill="auto"/>
            <w:vAlign w:val="center"/>
          </w:tcPr>
          <w:p w14:paraId="2AD9D69B" w14:textId="5068B691" w:rsidR="00BD20C7" w:rsidRDefault="00BD20C7" w:rsidP="586693EC">
            <w:pPr>
              <w:spacing w:line="240" w:lineRule="auto"/>
              <w:rPr>
                <w:rFonts w:eastAsia="Calibri" w:cs="Arial"/>
                <w:b/>
                <w:bCs/>
                <w:szCs w:val="21"/>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F019F08" w14:textId="2F1C5AC3" w:rsidR="00BD20C7" w:rsidRDefault="00BD20C7" w:rsidP="586693EC">
            <w:pPr>
              <w:spacing w:line="240" w:lineRule="auto"/>
              <w:rPr>
                <w:rFonts w:eastAsia="Calibri" w:cs="Arial"/>
                <w:sz w:val="18"/>
                <w:szCs w:val="18"/>
              </w:rPr>
            </w:pPr>
            <w:r w:rsidRPr="00BD20C7">
              <w:rPr>
                <w:sz w:val="18"/>
                <w:szCs w:val="18"/>
              </w:rPr>
              <w:t>% de jeunes filles et des femmes qui estiment être davantage en sécurité grâce aux infrastructures et équipements réalisés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4022336" w14:textId="07059C32" w:rsidR="00BD20C7" w:rsidRDefault="00BD20C7" w:rsidP="586693EC">
            <w:pPr>
              <w:spacing w:line="240" w:lineRule="auto"/>
              <w:jc w:val="center"/>
              <w:rPr>
                <w:rFonts w:eastAsia="Calibri" w:cs="Arial"/>
                <w:sz w:val="18"/>
                <w:szCs w:val="18"/>
              </w:rPr>
            </w:pPr>
            <w:r w:rsidRPr="586693EC">
              <w:rPr>
                <w:rFonts w:eastAsia="Calibri" w:cs="Arial"/>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808B23E" w14:textId="49761843" w:rsidR="00BD20C7" w:rsidRDefault="00BD20C7" w:rsidP="586693EC">
            <w:pPr>
              <w:spacing w:line="240" w:lineRule="auto"/>
              <w:jc w:val="center"/>
              <w:rPr>
                <w:rFonts w:eastAsia="Calibri" w:cs="Arial"/>
                <w:sz w:val="18"/>
                <w:szCs w:val="18"/>
              </w:rPr>
            </w:pPr>
            <w:r w:rsidRPr="586693EC">
              <w:rPr>
                <w:rFonts w:eastAsia="Calibri" w:cs="Arial"/>
                <w:sz w:val="18"/>
                <w:szCs w:val="18"/>
              </w:rPr>
              <w:t>85%</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62CC5F5" w14:textId="24852D15" w:rsidR="00BD20C7" w:rsidRDefault="00BD20C7" w:rsidP="586693EC">
            <w:pPr>
              <w:spacing w:line="240" w:lineRule="auto"/>
              <w:jc w:val="center"/>
              <w:rPr>
                <w:rFonts w:eastAsia="Calibri" w:cs="Arial"/>
                <w:sz w:val="18"/>
                <w:szCs w:val="18"/>
              </w:rPr>
            </w:pPr>
            <w:r w:rsidRPr="586693EC">
              <w:rPr>
                <w:rFonts w:eastAsia="Calibri" w:cs="Arial"/>
                <w:sz w:val="18"/>
                <w:szCs w:val="18"/>
              </w:rPr>
              <w:t>Enquête spécifique genre</w:t>
            </w:r>
          </w:p>
        </w:tc>
      </w:tr>
      <w:tr w:rsidR="00BD20C7" w:rsidRPr="00746FA6" w14:paraId="69E72B63" w14:textId="77777777" w:rsidTr="00BD20C7">
        <w:trPr>
          <w:trHeight w:val="836"/>
        </w:trPr>
        <w:tc>
          <w:tcPr>
            <w:tcW w:w="3389"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4BC04A1A" w14:textId="61E2A6DB" w:rsidR="00BD20C7" w:rsidRPr="00200FA0" w:rsidRDefault="00BD20C7" w:rsidP="00BD20C7">
            <w:pPr>
              <w:spacing w:after="0" w:line="240" w:lineRule="auto"/>
              <w:jc w:val="left"/>
              <w:textAlignment w:val="baseline"/>
              <w:rPr>
                <w:sz w:val="18"/>
                <w:szCs w:val="18"/>
              </w:rPr>
            </w:pPr>
            <w:r w:rsidRPr="00C737FB">
              <w:rPr>
                <w:b/>
                <w:bCs/>
                <w:sz w:val="18"/>
                <w:szCs w:val="18"/>
              </w:rPr>
              <w:lastRenderedPageBreak/>
              <w:t>Résultat attendu 2</w:t>
            </w:r>
            <w:r w:rsidRPr="00200FA0">
              <w:rPr>
                <w:sz w:val="18"/>
                <w:szCs w:val="18"/>
              </w:rPr>
              <w:t> : L’inclusion, la rétention et la transition des filles et des enfants vulnérables sont améliorées</w:t>
            </w:r>
          </w:p>
          <w:p w14:paraId="2AE79B24" w14:textId="77777777" w:rsidR="00BD20C7" w:rsidRPr="00200FA0" w:rsidRDefault="00BD20C7" w:rsidP="00BD20C7">
            <w:pPr>
              <w:spacing w:after="0" w:line="240" w:lineRule="auto"/>
              <w:jc w:val="left"/>
              <w:textAlignment w:val="baseline"/>
              <w:rPr>
                <w:sz w:val="18"/>
                <w:szCs w:val="18"/>
              </w:rPr>
            </w:pPr>
          </w:p>
          <w:p w14:paraId="123789CD" w14:textId="77777777" w:rsidR="00BD20C7" w:rsidRPr="00200FA0" w:rsidRDefault="00BD20C7" w:rsidP="00BD20C7">
            <w:pPr>
              <w:spacing w:after="0" w:line="240" w:lineRule="auto"/>
              <w:jc w:val="left"/>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7AE2927" w14:textId="77777777" w:rsidR="00BD20C7" w:rsidRPr="00200FA0" w:rsidRDefault="00BD20C7">
            <w:pPr>
              <w:spacing w:after="0" w:line="240" w:lineRule="auto"/>
              <w:textAlignment w:val="baseline"/>
              <w:rPr>
                <w:sz w:val="18"/>
                <w:szCs w:val="18"/>
              </w:rPr>
            </w:pPr>
            <w:r w:rsidRPr="00200FA0">
              <w:rPr>
                <w:sz w:val="18"/>
                <w:szCs w:val="18"/>
              </w:rPr>
              <w:t>Taux d’achèvement du primaire par sexe et par lieu ciblé et par sous-secteur a) formel et b) rattrapage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F6DB966" w14:textId="30922FA9" w:rsidR="00BD20C7" w:rsidRPr="00200FA0" w:rsidRDefault="00BD20C7">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F6E5E30" w14:textId="0E45D6F9" w:rsidR="00BD20C7" w:rsidRPr="00200FA0" w:rsidRDefault="00BD20C7">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8203314" w14:textId="539404ED" w:rsidR="00BD20C7" w:rsidRPr="00200FA0" w:rsidRDefault="00BD20C7">
            <w:pPr>
              <w:spacing w:after="0" w:line="240" w:lineRule="auto"/>
              <w:jc w:val="center"/>
              <w:textAlignment w:val="baseline"/>
              <w:rPr>
                <w:sz w:val="18"/>
                <w:szCs w:val="18"/>
              </w:rPr>
            </w:pPr>
            <w:r w:rsidRPr="00200FA0">
              <w:rPr>
                <w:sz w:val="18"/>
                <w:szCs w:val="18"/>
              </w:rPr>
              <w:t>Annuaires statistiques</w:t>
            </w:r>
          </w:p>
          <w:p w14:paraId="76543F5C" w14:textId="77777777" w:rsidR="00BD20C7" w:rsidRPr="00200FA0" w:rsidRDefault="00BD20C7">
            <w:pPr>
              <w:spacing w:after="0" w:line="240" w:lineRule="auto"/>
              <w:jc w:val="center"/>
              <w:textAlignment w:val="baseline"/>
              <w:rPr>
                <w:sz w:val="18"/>
                <w:szCs w:val="18"/>
              </w:rPr>
            </w:pPr>
            <w:r w:rsidRPr="00200FA0">
              <w:rPr>
                <w:sz w:val="18"/>
                <w:szCs w:val="18"/>
              </w:rPr>
              <w:t>Données (sous-) PROVED,</w:t>
            </w:r>
          </w:p>
          <w:p w14:paraId="190F9600" w14:textId="77777777" w:rsidR="00BD20C7" w:rsidRPr="00200FA0" w:rsidRDefault="00BD20C7">
            <w:pPr>
              <w:spacing w:after="0" w:line="240" w:lineRule="auto"/>
              <w:jc w:val="center"/>
              <w:rPr>
                <w:sz w:val="18"/>
                <w:szCs w:val="18"/>
              </w:rPr>
            </w:pPr>
            <w:r w:rsidRPr="00200FA0">
              <w:rPr>
                <w:sz w:val="18"/>
                <w:szCs w:val="18"/>
              </w:rPr>
              <w:t>IPP</w:t>
            </w:r>
          </w:p>
          <w:p w14:paraId="05FA2EEF"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tc>
      </w:tr>
      <w:tr w:rsidR="00BD20C7" w:rsidRPr="00746FA6" w14:paraId="73B3DB59" w14:textId="77777777" w:rsidTr="003A00C6">
        <w:trPr>
          <w:trHeight w:val="836"/>
        </w:trPr>
        <w:tc>
          <w:tcPr>
            <w:tcW w:w="3389" w:type="dxa"/>
            <w:vMerge/>
            <w:tcBorders>
              <w:left w:val="single" w:sz="6" w:space="0" w:color="000000" w:themeColor="text1"/>
              <w:right w:val="single" w:sz="6" w:space="0" w:color="000000" w:themeColor="text1"/>
            </w:tcBorders>
            <w:vAlign w:val="center"/>
          </w:tcPr>
          <w:p w14:paraId="64786761"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A22DC16" w14:textId="77777777" w:rsidR="00BD20C7" w:rsidRPr="00200FA0" w:rsidRDefault="00BD20C7">
            <w:pPr>
              <w:spacing w:after="0" w:line="240" w:lineRule="auto"/>
              <w:textAlignment w:val="baseline"/>
              <w:rPr>
                <w:sz w:val="18"/>
                <w:szCs w:val="18"/>
              </w:rPr>
            </w:pPr>
            <w:r w:rsidRPr="00200FA0">
              <w:rPr>
                <w:sz w:val="18"/>
                <w:szCs w:val="18"/>
              </w:rPr>
              <w:t>Taux de transition du primaire au secondaire par sexe et REP ciblé pour a) formel, b) rattrapage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6622EC1" w14:textId="6F523243" w:rsidR="00BD20C7" w:rsidRPr="00200FA0" w:rsidRDefault="00BD20C7">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FA87835" w14:textId="0E4CD8C2" w:rsidR="00BD20C7" w:rsidRPr="00200FA0" w:rsidRDefault="00BD20C7">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D1857C8" w14:textId="77777777" w:rsidR="00BD20C7" w:rsidRPr="00200FA0" w:rsidRDefault="00BD20C7">
            <w:pPr>
              <w:spacing w:after="0" w:line="240" w:lineRule="auto"/>
              <w:jc w:val="center"/>
              <w:textAlignment w:val="baseline"/>
              <w:rPr>
                <w:sz w:val="18"/>
                <w:szCs w:val="18"/>
              </w:rPr>
            </w:pPr>
            <w:r w:rsidRPr="00200FA0">
              <w:rPr>
                <w:sz w:val="18"/>
                <w:szCs w:val="18"/>
              </w:rPr>
              <w:t>Annuaires statistiques</w:t>
            </w:r>
          </w:p>
          <w:p w14:paraId="49EC54EB" w14:textId="77777777" w:rsidR="00BD20C7" w:rsidRPr="00200FA0" w:rsidRDefault="00BD20C7">
            <w:pPr>
              <w:spacing w:after="0" w:line="240" w:lineRule="auto"/>
              <w:jc w:val="center"/>
              <w:textAlignment w:val="baseline"/>
              <w:rPr>
                <w:sz w:val="18"/>
                <w:szCs w:val="18"/>
              </w:rPr>
            </w:pPr>
            <w:r w:rsidRPr="00200FA0">
              <w:rPr>
                <w:sz w:val="18"/>
                <w:szCs w:val="18"/>
              </w:rPr>
              <w:t>Données (sous-) PROVED,</w:t>
            </w:r>
          </w:p>
          <w:p w14:paraId="0A829D3B" w14:textId="77777777" w:rsidR="00BD20C7" w:rsidRPr="00200FA0" w:rsidRDefault="00BD20C7">
            <w:pPr>
              <w:spacing w:after="0" w:line="240" w:lineRule="auto"/>
              <w:jc w:val="center"/>
              <w:rPr>
                <w:sz w:val="18"/>
                <w:szCs w:val="18"/>
              </w:rPr>
            </w:pPr>
            <w:r w:rsidRPr="00200FA0">
              <w:rPr>
                <w:sz w:val="18"/>
                <w:szCs w:val="18"/>
              </w:rPr>
              <w:t>IPP</w:t>
            </w:r>
          </w:p>
          <w:p w14:paraId="4FD69C73" w14:textId="77777777" w:rsidR="00BD20C7" w:rsidRPr="00200FA0" w:rsidRDefault="00BD20C7">
            <w:pPr>
              <w:spacing w:after="0" w:line="240" w:lineRule="auto"/>
              <w:jc w:val="center"/>
              <w:rPr>
                <w:sz w:val="18"/>
                <w:szCs w:val="18"/>
              </w:rPr>
            </w:pPr>
          </w:p>
          <w:p w14:paraId="773CD492"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tc>
      </w:tr>
      <w:tr w:rsidR="00BD20C7" w:rsidRPr="00746FA6" w14:paraId="7C30D12F" w14:textId="77777777" w:rsidTr="003A00C6">
        <w:trPr>
          <w:trHeight w:val="836"/>
        </w:trPr>
        <w:tc>
          <w:tcPr>
            <w:tcW w:w="3389" w:type="dxa"/>
            <w:vMerge/>
            <w:tcBorders>
              <w:left w:val="single" w:sz="6" w:space="0" w:color="000000" w:themeColor="text1"/>
              <w:right w:val="single" w:sz="6" w:space="0" w:color="000000" w:themeColor="text1"/>
            </w:tcBorders>
            <w:vAlign w:val="center"/>
          </w:tcPr>
          <w:p w14:paraId="55F2DE57"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14896EE" w14:textId="77777777" w:rsidR="00BD20C7" w:rsidRPr="00200FA0" w:rsidRDefault="00BD20C7">
            <w:pPr>
              <w:spacing w:after="0" w:line="240" w:lineRule="auto"/>
              <w:textAlignment w:val="baseline"/>
              <w:rPr>
                <w:sz w:val="18"/>
                <w:szCs w:val="18"/>
              </w:rPr>
            </w:pPr>
            <w:r w:rsidRPr="00200FA0">
              <w:rPr>
                <w:sz w:val="18"/>
                <w:szCs w:val="18"/>
              </w:rPr>
              <w:t>Nombre d’écoles appuyées ayant un dispositif de gestion d’hygiène menstruelle fonctionnel</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8D314CF" w14:textId="77777777" w:rsidR="00BD20C7" w:rsidRPr="00200FA0" w:rsidRDefault="00BD20C7">
            <w:pPr>
              <w:spacing w:after="0" w:line="240" w:lineRule="auto"/>
              <w:jc w:val="center"/>
              <w:textAlignment w:val="baseline"/>
              <w:rPr>
                <w:sz w:val="18"/>
                <w:szCs w:val="18"/>
              </w:rPr>
            </w:pPr>
            <w:r w:rsidRPr="00200FA0">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4D215B4" w14:textId="15EAEDC0" w:rsidR="00BD20C7" w:rsidRPr="00200FA0" w:rsidRDefault="00BD20C7">
            <w:pPr>
              <w:spacing w:after="0" w:line="240" w:lineRule="auto"/>
              <w:jc w:val="center"/>
              <w:textAlignment w:val="baseline"/>
              <w:rPr>
                <w:sz w:val="18"/>
                <w:szCs w:val="18"/>
              </w:rPr>
            </w:pPr>
            <w:r w:rsidRPr="00200FA0">
              <w:rPr>
                <w:sz w:val="18"/>
                <w:szCs w:val="18"/>
              </w:rPr>
              <w:t>8</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975F53"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tc>
      </w:tr>
      <w:tr w:rsidR="00BD20C7" w:rsidRPr="00746FA6" w14:paraId="5D9DC00F" w14:textId="77777777" w:rsidTr="003A00C6">
        <w:trPr>
          <w:trHeight w:val="836"/>
        </w:trPr>
        <w:tc>
          <w:tcPr>
            <w:tcW w:w="3389" w:type="dxa"/>
            <w:vMerge/>
            <w:tcBorders>
              <w:left w:val="single" w:sz="6" w:space="0" w:color="000000" w:themeColor="text1"/>
              <w:right w:val="single" w:sz="6" w:space="0" w:color="000000" w:themeColor="text1"/>
            </w:tcBorders>
            <w:vAlign w:val="center"/>
          </w:tcPr>
          <w:p w14:paraId="77D5F6B3"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6663054" w14:textId="77777777" w:rsidR="00BD20C7" w:rsidRPr="00200FA0" w:rsidRDefault="00BD20C7">
            <w:pPr>
              <w:spacing w:after="0" w:line="240" w:lineRule="auto"/>
              <w:rPr>
                <w:sz w:val="18"/>
                <w:szCs w:val="18"/>
              </w:rPr>
            </w:pPr>
            <w:r w:rsidRPr="00200FA0">
              <w:rPr>
                <w:sz w:val="18"/>
                <w:szCs w:val="18"/>
              </w:rPr>
              <w:t>Nombre d’élèves de l’éducation primaire rattrapage réinsérés dans le système d’éducation primaire formelle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958F7BB" w14:textId="60868BEC" w:rsidR="00BD20C7" w:rsidRPr="00200FA0" w:rsidRDefault="00BD20C7">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524AC61" w14:textId="7D4F5FEF" w:rsidR="00BD20C7" w:rsidRPr="00200FA0" w:rsidRDefault="00BD20C7">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AF5F15C" w14:textId="77777777" w:rsidR="00BD20C7" w:rsidRPr="00200FA0" w:rsidRDefault="00BD20C7">
            <w:pPr>
              <w:spacing w:after="0" w:line="240" w:lineRule="auto"/>
              <w:jc w:val="center"/>
              <w:textAlignment w:val="baseline"/>
              <w:rPr>
                <w:sz w:val="18"/>
                <w:szCs w:val="18"/>
              </w:rPr>
            </w:pPr>
            <w:r w:rsidRPr="00200FA0">
              <w:rPr>
                <w:sz w:val="18"/>
                <w:szCs w:val="18"/>
              </w:rPr>
              <w:t>DIVAS</w:t>
            </w:r>
          </w:p>
          <w:p w14:paraId="58393461" w14:textId="77777777" w:rsidR="00BD20C7" w:rsidRPr="00200FA0" w:rsidRDefault="00BD20C7">
            <w:pPr>
              <w:spacing w:after="0" w:line="240" w:lineRule="auto"/>
              <w:jc w:val="center"/>
              <w:textAlignment w:val="baseline"/>
              <w:rPr>
                <w:sz w:val="18"/>
                <w:szCs w:val="18"/>
              </w:rPr>
            </w:pPr>
            <w:r w:rsidRPr="00200FA0">
              <w:rPr>
                <w:sz w:val="18"/>
                <w:szCs w:val="18"/>
              </w:rPr>
              <w:t>PROVED, IPP</w:t>
            </w:r>
          </w:p>
          <w:p w14:paraId="259B64E7"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p w14:paraId="557AA877" w14:textId="77777777" w:rsidR="00BD20C7" w:rsidRPr="00200FA0" w:rsidRDefault="00BD20C7">
            <w:pPr>
              <w:spacing w:after="0" w:line="240" w:lineRule="auto"/>
              <w:jc w:val="center"/>
              <w:textAlignment w:val="baseline"/>
              <w:rPr>
                <w:sz w:val="18"/>
                <w:szCs w:val="18"/>
              </w:rPr>
            </w:pPr>
          </w:p>
        </w:tc>
      </w:tr>
      <w:tr w:rsidR="00BD20C7" w:rsidRPr="45CFE5F1" w14:paraId="05214185" w14:textId="77777777" w:rsidTr="003A00C6">
        <w:trPr>
          <w:trHeight w:val="836"/>
        </w:trPr>
        <w:tc>
          <w:tcPr>
            <w:tcW w:w="3389" w:type="dxa"/>
            <w:vMerge/>
            <w:tcBorders>
              <w:left w:val="single" w:sz="6" w:space="0" w:color="000000" w:themeColor="text1"/>
              <w:right w:val="single" w:sz="6" w:space="0" w:color="000000" w:themeColor="text1"/>
            </w:tcBorders>
            <w:vAlign w:val="center"/>
          </w:tcPr>
          <w:p w14:paraId="07DDEFB2" w14:textId="77777777" w:rsidR="00BD20C7" w:rsidRPr="00200FA0" w:rsidRDefault="00BD20C7">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84136E2" w14:textId="77777777" w:rsidR="00BD20C7" w:rsidRPr="00200FA0" w:rsidRDefault="00BD20C7">
            <w:pPr>
              <w:spacing w:after="0" w:line="240" w:lineRule="auto"/>
              <w:rPr>
                <w:sz w:val="18"/>
                <w:szCs w:val="18"/>
              </w:rPr>
            </w:pPr>
            <w:r w:rsidRPr="00200FA0">
              <w:rPr>
                <w:sz w:val="18"/>
                <w:szCs w:val="18"/>
              </w:rPr>
              <w:t>Nombre d'enfants déplacés/travaillant dans sites miniers artisanaux réinsérés dans le système d'éducation formel</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8E37749" w14:textId="635F8C58" w:rsidR="00BD20C7" w:rsidRPr="00200FA0" w:rsidRDefault="00BD20C7">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963F6AC" w14:textId="7A489A87" w:rsidR="00BD20C7" w:rsidRPr="00200FA0" w:rsidRDefault="00BD20C7">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AFB0571" w14:textId="77777777" w:rsidR="00BD20C7" w:rsidRPr="00200FA0" w:rsidRDefault="00BD20C7">
            <w:pPr>
              <w:spacing w:after="0" w:line="240" w:lineRule="auto"/>
              <w:jc w:val="left"/>
              <w:textAlignment w:val="baseline"/>
              <w:rPr>
                <w:sz w:val="18"/>
                <w:szCs w:val="18"/>
              </w:rPr>
            </w:pPr>
          </w:p>
          <w:p w14:paraId="1B0C9B8A" w14:textId="77777777" w:rsidR="00BD20C7" w:rsidRPr="00200FA0" w:rsidRDefault="00BD20C7">
            <w:pPr>
              <w:spacing w:after="0" w:line="240" w:lineRule="auto"/>
              <w:jc w:val="center"/>
              <w:textAlignment w:val="baseline"/>
              <w:rPr>
                <w:sz w:val="18"/>
                <w:szCs w:val="18"/>
              </w:rPr>
            </w:pPr>
            <w:r w:rsidRPr="00200FA0">
              <w:rPr>
                <w:sz w:val="18"/>
                <w:szCs w:val="18"/>
              </w:rPr>
              <w:t>IPP</w:t>
            </w:r>
          </w:p>
          <w:p w14:paraId="4DB7CEA7" w14:textId="77777777" w:rsidR="00BD20C7" w:rsidRPr="00200FA0" w:rsidRDefault="00BD20C7">
            <w:pPr>
              <w:spacing w:after="0" w:line="240" w:lineRule="auto"/>
              <w:jc w:val="center"/>
              <w:textAlignment w:val="baseline"/>
              <w:rPr>
                <w:sz w:val="18"/>
                <w:szCs w:val="18"/>
              </w:rPr>
            </w:pPr>
            <w:r w:rsidRPr="00200FA0">
              <w:rPr>
                <w:sz w:val="18"/>
                <w:szCs w:val="18"/>
              </w:rPr>
              <w:t>Rapport de suivi et évaluation du projet</w:t>
            </w:r>
          </w:p>
          <w:p w14:paraId="1F7FCE7D" w14:textId="77777777" w:rsidR="00BD20C7" w:rsidRPr="00200FA0" w:rsidRDefault="00BD20C7">
            <w:pPr>
              <w:spacing w:after="0" w:line="240" w:lineRule="auto"/>
              <w:jc w:val="center"/>
              <w:textAlignment w:val="baseline"/>
              <w:rPr>
                <w:sz w:val="18"/>
                <w:szCs w:val="18"/>
              </w:rPr>
            </w:pPr>
          </w:p>
        </w:tc>
      </w:tr>
      <w:tr w:rsidR="00B011B3" w:rsidRPr="00746FA6" w14:paraId="61AD3A48" w14:textId="77777777" w:rsidTr="00957D79">
        <w:trPr>
          <w:trHeight w:val="836"/>
        </w:trPr>
        <w:tc>
          <w:tcPr>
            <w:tcW w:w="3389"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67DB2FF4" w14:textId="6291A73D" w:rsidR="00B011B3" w:rsidRPr="00200FA0" w:rsidRDefault="00B011B3">
            <w:pPr>
              <w:spacing w:after="0" w:line="240" w:lineRule="auto"/>
              <w:textAlignment w:val="baseline"/>
              <w:rPr>
                <w:sz w:val="18"/>
                <w:szCs w:val="18"/>
              </w:rPr>
            </w:pPr>
            <w:r w:rsidRPr="00C737FB">
              <w:rPr>
                <w:b/>
                <w:bCs/>
                <w:sz w:val="18"/>
                <w:szCs w:val="18"/>
              </w:rPr>
              <w:t>Résultat attendu 3</w:t>
            </w:r>
            <w:r w:rsidRPr="00200FA0">
              <w:rPr>
                <w:sz w:val="18"/>
                <w:szCs w:val="18"/>
              </w:rPr>
              <w:t> : Le staff pédagogique des établissements ciblés applique les compétences pédagogiques, didactiques et thématiques acquises  à travers l’utilisation de méthodes actives</w:t>
            </w:r>
          </w:p>
          <w:p w14:paraId="5ECB9D06" w14:textId="77777777" w:rsidR="00B011B3" w:rsidRPr="00200FA0" w:rsidRDefault="00B011B3">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453D2E9" w14:textId="77777777" w:rsidR="00B011B3" w:rsidRPr="00200FA0" w:rsidRDefault="00B011B3">
            <w:pPr>
              <w:spacing w:after="0" w:line="240" w:lineRule="auto"/>
              <w:textAlignment w:val="baseline"/>
              <w:rPr>
                <w:sz w:val="18"/>
                <w:szCs w:val="18"/>
              </w:rPr>
            </w:pPr>
            <w:r w:rsidRPr="00200FA0">
              <w:rPr>
                <w:sz w:val="18"/>
                <w:szCs w:val="18"/>
              </w:rPr>
              <w:t>Nombre d'enseignants formés démontrant leur compréhension des méthodologies actives et leur capacité à les appliquer</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ECF056A" w14:textId="0FF519E7" w:rsidR="00B011B3" w:rsidRPr="00200FA0" w:rsidRDefault="00B011B3">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70FAC5E" w14:textId="31AA54CA" w:rsidR="00B011B3" w:rsidRPr="00200FA0" w:rsidRDefault="00B011B3">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F546B77" w14:textId="77777777" w:rsidR="00B011B3" w:rsidRPr="00200FA0" w:rsidRDefault="00B011B3">
            <w:pPr>
              <w:spacing w:after="0" w:line="240" w:lineRule="auto"/>
              <w:jc w:val="center"/>
              <w:textAlignment w:val="baseline"/>
              <w:rPr>
                <w:sz w:val="18"/>
                <w:szCs w:val="18"/>
              </w:rPr>
            </w:pPr>
            <w:r w:rsidRPr="00200FA0">
              <w:rPr>
                <w:sz w:val="18"/>
                <w:szCs w:val="18"/>
              </w:rPr>
              <w:t>Rapport su suivi et évaluation du projet</w:t>
            </w:r>
          </w:p>
          <w:p w14:paraId="24AB7B7D" w14:textId="77777777" w:rsidR="00B011B3" w:rsidRPr="00200FA0" w:rsidRDefault="00B011B3">
            <w:pPr>
              <w:spacing w:after="0" w:line="240" w:lineRule="auto"/>
              <w:jc w:val="center"/>
              <w:textAlignment w:val="baseline"/>
              <w:rPr>
                <w:sz w:val="18"/>
                <w:szCs w:val="18"/>
              </w:rPr>
            </w:pPr>
            <w:r w:rsidRPr="00200FA0">
              <w:rPr>
                <w:sz w:val="18"/>
                <w:szCs w:val="18"/>
              </w:rPr>
              <w:t>Résultats des enseignants au test certificatif</w:t>
            </w:r>
          </w:p>
        </w:tc>
      </w:tr>
      <w:tr w:rsidR="00B011B3" w:rsidRPr="00746FA6" w14:paraId="00AADDF5" w14:textId="77777777" w:rsidTr="00395C67">
        <w:trPr>
          <w:trHeight w:val="836"/>
        </w:trPr>
        <w:tc>
          <w:tcPr>
            <w:tcW w:w="3389" w:type="dxa"/>
            <w:vMerge/>
            <w:tcBorders>
              <w:left w:val="single" w:sz="6" w:space="0" w:color="000000" w:themeColor="text1"/>
              <w:right w:val="single" w:sz="6" w:space="0" w:color="000000" w:themeColor="text1"/>
            </w:tcBorders>
            <w:vAlign w:val="center"/>
          </w:tcPr>
          <w:p w14:paraId="4DA1CE1F" w14:textId="77777777" w:rsidR="00B011B3" w:rsidRPr="00200FA0" w:rsidRDefault="00B011B3">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36D5FAA" w14:textId="77777777" w:rsidR="00B011B3" w:rsidRPr="00200FA0" w:rsidRDefault="00B011B3">
            <w:pPr>
              <w:spacing w:after="0" w:line="240" w:lineRule="auto"/>
              <w:textAlignment w:val="baseline"/>
              <w:rPr>
                <w:sz w:val="18"/>
                <w:szCs w:val="18"/>
              </w:rPr>
            </w:pPr>
            <w:r w:rsidRPr="00200FA0">
              <w:rPr>
                <w:sz w:val="18"/>
                <w:szCs w:val="18"/>
              </w:rPr>
              <w:t>Nombre d’enseignants bénéficiant des modules de formation continue appuyés par l’intervention : a) enseignants , b) éducateurs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5FBE5E2" w14:textId="77777777" w:rsidR="00B011B3" w:rsidRPr="00200FA0" w:rsidRDefault="00B011B3">
            <w:pPr>
              <w:spacing w:after="0" w:line="240" w:lineRule="auto"/>
              <w:jc w:val="center"/>
              <w:textAlignment w:val="baseline"/>
              <w:rPr>
                <w:sz w:val="18"/>
                <w:szCs w:val="18"/>
              </w:rPr>
            </w:pPr>
            <w:r w:rsidRPr="00200FA0">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A37DAA5" w14:textId="2E85FE94" w:rsidR="00B011B3" w:rsidRDefault="00B011B3">
            <w:pPr>
              <w:pStyle w:val="Paragraphedeliste"/>
              <w:numPr>
                <w:ilvl w:val="0"/>
                <w:numId w:val="5"/>
              </w:numPr>
              <w:spacing w:after="0" w:line="240" w:lineRule="auto"/>
              <w:jc w:val="center"/>
              <w:rPr>
                <w:sz w:val="18"/>
                <w:szCs w:val="18"/>
              </w:rPr>
            </w:pPr>
            <w:r w:rsidRPr="00200FA0">
              <w:rPr>
                <w:sz w:val="18"/>
                <w:szCs w:val="18"/>
              </w:rPr>
              <w:t>228</w:t>
            </w:r>
          </w:p>
          <w:p w14:paraId="4BAEE2DF" w14:textId="4F495B9A" w:rsidR="00B011B3" w:rsidRPr="00200FA0" w:rsidRDefault="00B011B3">
            <w:pPr>
              <w:pStyle w:val="Paragraphedeliste"/>
              <w:numPr>
                <w:ilvl w:val="0"/>
                <w:numId w:val="5"/>
              </w:numPr>
              <w:spacing w:after="0" w:line="240" w:lineRule="auto"/>
              <w:jc w:val="center"/>
              <w:textAlignment w:val="baseline"/>
              <w:rPr>
                <w:sz w:val="18"/>
                <w:szCs w:val="18"/>
              </w:rPr>
            </w:pPr>
            <w:r w:rsidRPr="2D84BE3E">
              <w:rPr>
                <w:sz w:val="18"/>
                <w:szCs w:val="18"/>
              </w:rPr>
              <w:t>16</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F4261B4" w14:textId="77777777" w:rsidR="00B011B3" w:rsidRPr="00200FA0" w:rsidRDefault="00B011B3">
            <w:pPr>
              <w:spacing w:after="0" w:line="240" w:lineRule="auto"/>
              <w:jc w:val="center"/>
              <w:textAlignment w:val="baseline"/>
              <w:rPr>
                <w:sz w:val="18"/>
                <w:szCs w:val="18"/>
              </w:rPr>
            </w:pPr>
            <w:r w:rsidRPr="00200FA0">
              <w:rPr>
                <w:sz w:val="18"/>
                <w:szCs w:val="18"/>
              </w:rPr>
              <w:t>Rapport su suivi et évaluation du projet</w:t>
            </w:r>
          </w:p>
        </w:tc>
      </w:tr>
      <w:tr w:rsidR="00B011B3" w:rsidRPr="00746FA6" w14:paraId="0999B544" w14:textId="77777777" w:rsidTr="00395C67">
        <w:trPr>
          <w:trHeight w:val="836"/>
        </w:trPr>
        <w:tc>
          <w:tcPr>
            <w:tcW w:w="3389" w:type="dxa"/>
            <w:vMerge/>
            <w:tcBorders>
              <w:left w:val="single" w:sz="6" w:space="0" w:color="000000" w:themeColor="text1"/>
              <w:right w:val="single" w:sz="6" w:space="0" w:color="000000" w:themeColor="text1"/>
            </w:tcBorders>
            <w:vAlign w:val="center"/>
          </w:tcPr>
          <w:p w14:paraId="3611AFE2" w14:textId="77777777" w:rsidR="00B011B3" w:rsidRPr="00200FA0" w:rsidRDefault="00B011B3">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F954D90" w14:textId="77777777" w:rsidR="00B011B3" w:rsidRPr="00200FA0" w:rsidRDefault="00B011B3">
            <w:pPr>
              <w:spacing w:after="0" w:line="240" w:lineRule="auto"/>
              <w:textAlignment w:val="baseline"/>
              <w:rPr>
                <w:sz w:val="18"/>
                <w:szCs w:val="18"/>
              </w:rPr>
            </w:pPr>
            <w:r w:rsidRPr="00200FA0">
              <w:rPr>
                <w:sz w:val="18"/>
                <w:szCs w:val="18"/>
              </w:rPr>
              <w:t>Nombre des sessions pédagogiques au niveau des REPs ciblés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DCD7828" w14:textId="6FA31862" w:rsidR="00B011B3" w:rsidRPr="00200FA0" w:rsidRDefault="00B011B3">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E87977B" w14:textId="07964DD1" w:rsidR="00B011B3" w:rsidRPr="00200FA0" w:rsidRDefault="00B011B3">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2CB3AC0" w14:textId="77777777" w:rsidR="00B011B3" w:rsidRPr="00200FA0" w:rsidRDefault="00B011B3">
            <w:pPr>
              <w:spacing w:after="0" w:line="240" w:lineRule="auto"/>
              <w:jc w:val="center"/>
              <w:textAlignment w:val="baseline"/>
              <w:rPr>
                <w:sz w:val="18"/>
                <w:szCs w:val="18"/>
              </w:rPr>
            </w:pPr>
            <w:r w:rsidRPr="00200FA0">
              <w:rPr>
                <w:sz w:val="18"/>
                <w:szCs w:val="18"/>
              </w:rPr>
              <w:t>Rapport su suivi et évaluation du projet</w:t>
            </w:r>
          </w:p>
        </w:tc>
      </w:tr>
      <w:tr w:rsidR="00B011B3" w:rsidRPr="00746FA6" w14:paraId="69D97106" w14:textId="77777777" w:rsidTr="00395C67">
        <w:trPr>
          <w:trHeight w:val="836"/>
        </w:trPr>
        <w:tc>
          <w:tcPr>
            <w:tcW w:w="3389" w:type="dxa"/>
            <w:vMerge/>
            <w:tcBorders>
              <w:left w:val="single" w:sz="6" w:space="0" w:color="000000" w:themeColor="text1"/>
              <w:right w:val="single" w:sz="6" w:space="0" w:color="000000" w:themeColor="text1"/>
            </w:tcBorders>
            <w:vAlign w:val="center"/>
          </w:tcPr>
          <w:p w14:paraId="68CB9930" w14:textId="77777777" w:rsidR="00B011B3" w:rsidRPr="00200FA0" w:rsidRDefault="00B011B3">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5C0BC13" w14:textId="77777777" w:rsidR="00B011B3" w:rsidRPr="00200FA0" w:rsidRDefault="00B011B3">
            <w:pPr>
              <w:spacing w:after="0" w:line="240" w:lineRule="auto"/>
              <w:textAlignment w:val="baseline"/>
              <w:rPr>
                <w:sz w:val="18"/>
                <w:szCs w:val="18"/>
              </w:rPr>
            </w:pPr>
            <w:r w:rsidRPr="00200FA0">
              <w:rPr>
                <w:sz w:val="18"/>
                <w:szCs w:val="18"/>
              </w:rPr>
              <w:t>Nombre de directeurs (et adjoints) formés avec l’appui de l’intervention</w:t>
            </w:r>
          </w:p>
          <w:p w14:paraId="2DFC057D" w14:textId="77777777" w:rsidR="00B011B3" w:rsidRPr="00200FA0" w:rsidRDefault="00B011B3">
            <w:pPr>
              <w:spacing w:after="0" w:line="240" w:lineRule="auto"/>
              <w:textAlignment w:val="baseline"/>
              <w:rPr>
                <w:sz w:val="18"/>
                <w:szCs w:val="18"/>
              </w:rPr>
            </w:pP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86B450F" w14:textId="492755B0" w:rsidR="00B011B3" w:rsidRPr="00200FA0" w:rsidRDefault="00B011B3">
            <w:pPr>
              <w:spacing w:after="0" w:line="240" w:lineRule="auto"/>
              <w:jc w:val="center"/>
              <w:textAlignment w:val="baseline"/>
              <w:rPr>
                <w:sz w:val="18"/>
                <w:szCs w:val="18"/>
              </w:rPr>
            </w:pPr>
            <w:r w:rsidRPr="00200FA0">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6451038" w14:textId="73382B8D" w:rsidR="00B011B3" w:rsidRPr="00200FA0" w:rsidRDefault="00B011B3">
            <w:pPr>
              <w:spacing w:after="0" w:line="240" w:lineRule="auto"/>
              <w:jc w:val="center"/>
              <w:textAlignment w:val="baseline"/>
              <w:rPr>
                <w:sz w:val="18"/>
                <w:szCs w:val="18"/>
              </w:rPr>
            </w:pPr>
            <w:r w:rsidRPr="00200FA0">
              <w:rPr>
                <w:sz w:val="18"/>
                <w:szCs w:val="18"/>
              </w:rPr>
              <w:t>46</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28BD790" w14:textId="77777777" w:rsidR="00B011B3" w:rsidRPr="00200FA0" w:rsidRDefault="00B011B3">
            <w:pPr>
              <w:spacing w:after="0" w:line="240" w:lineRule="auto"/>
              <w:jc w:val="center"/>
              <w:textAlignment w:val="baseline"/>
              <w:rPr>
                <w:sz w:val="18"/>
                <w:szCs w:val="18"/>
              </w:rPr>
            </w:pPr>
            <w:r w:rsidRPr="00200FA0">
              <w:rPr>
                <w:sz w:val="18"/>
                <w:szCs w:val="18"/>
              </w:rPr>
              <w:t>Rapport du suivi et évaluation du projet (instrument : Enquête de satisfaction)</w:t>
            </w:r>
          </w:p>
        </w:tc>
      </w:tr>
      <w:tr w:rsidR="00B011B3" w:rsidRPr="00393BF7" w14:paraId="6E07C972" w14:textId="77777777" w:rsidTr="009B3E80">
        <w:trPr>
          <w:trHeight w:val="836"/>
        </w:trPr>
        <w:tc>
          <w:tcPr>
            <w:tcW w:w="3389" w:type="dxa"/>
            <w:vMerge/>
            <w:tcBorders>
              <w:left w:val="single" w:sz="6" w:space="0" w:color="000000" w:themeColor="text1"/>
              <w:right w:val="single" w:sz="6" w:space="0" w:color="000000" w:themeColor="text1"/>
            </w:tcBorders>
            <w:vAlign w:val="center"/>
          </w:tcPr>
          <w:p w14:paraId="55D1D87B" w14:textId="77777777" w:rsidR="00B011B3" w:rsidRPr="00200FA0" w:rsidRDefault="00B011B3">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E6AD6B3" w14:textId="77777777" w:rsidR="00B011B3" w:rsidRPr="00200FA0" w:rsidRDefault="00B011B3">
            <w:pPr>
              <w:spacing w:after="0" w:line="240" w:lineRule="auto"/>
              <w:textAlignment w:val="baseline"/>
              <w:rPr>
                <w:sz w:val="18"/>
                <w:szCs w:val="18"/>
              </w:rPr>
            </w:pPr>
            <w:r w:rsidRPr="00200FA0">
              <w:rPr>
                <w:sz w:val="18"/>
                <w:szCs w:val="18"/>
              </w:rPr>
              <w:t>Taux de satisfaction des enseignants et des directeurs (et adjoints) concernant l’augmentation de leurs compétences suite à la formation continue</w:t>
            </w:r>
          </w:p>
          <w:p w14:paraId="13BB8013" w14:textId="77777777" w:rsidR="00B011B3" w:rsidRPr="00200FA0" w:rsidRDefault="00B011B3">
            <w:pPr>
              <w:spacing w:after="0" w:line="240" w:lineRule="auto"/>
              <w:textAlignment w:val="baseline"/>
              <w:rPr>
                <w:sz w:val="18"/>
                <w:szCs w:val="18"/>
              </w:rPr>
            </w:pPr>
          </w:p>
          <w:p w14:paraId="1B2D13E0" w14:textId="77777777" w:rsidR="00B011B3" w:rsidRPr="00200FA0" w:rsidRDefault="00B011B3">
            <w:pPr>
              <w:spacing w:after="0" w:line="240" w:lineRule="auto"/>
              <w:textAlignment w:val="baseline"/>
              <w:rPr>
                <w:sz w:val="18"/>
                <w:szCs w:val="18"/>
              </w:rPr>
            </w:pPr>
          </w:p>
          <w:p w14:paraId="2B6029FB" w14:textId="77777777" w:rsidR="00B011B3" w:rsidRPr="00200FA0" w:rsidRDefault="00B011B3">
            <w:pPr>
              <w:spacing w:after="0" w:line="240" w:lineRule="auto"/>
              <w:textAlignment w:val="baseline"/>
              <w:rPr>
                <w:sz w:val="18"/>
                <w:szCs w:val="18"/>
              </w:rPr>
            </w:pP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3373F1A" w14:textId="0C1FDA1E" w:rsidR="00B011B3" w:rsidRPr="00200FA0" w:rsidRDefault="00B011B3">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97C95C6" w14:textId="339AB2BA" w:rsidR="00B011B3" w:rsidRPr="00200FA0" w:rsidRDefault="00B011B3">
            <w:pPr>
              <w:spacing w:after="0" w:line="240" w:lineRule="auto"/>
              <w:jc w:val="center"/>
              <w:textAlignment w:val="baseline"/>
              <w:rPr>
                <w:sz w:val="18"/>
                <w:szCs w:val="18"/>
              </w:rPr>
            </w:pPr>
            <w:r w:rsidRPr="00200FA0">
              <w:rPr>
                <w:sz w:val="18"/>
                <w:szCs w:val="18"/>
              </w:rPr>
              <w:t>75%</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B8A91CA" w14:textId="77777777" w:rsidR="00B011B3" w:rsidRPr="00200FA0" w:rsidRDefault="00B011B3">
            <w:pPr>
              <w:spacing w:after="0" w:line="240" w:lineRule="auto"/>
              <w:jc w:val="center"/>
              <w:textAlignment w:val="baseline"/>
              <w:rPr>
                <w:sz w:val="18"/>
                <w:szCs w:val="18"/>
              </w:rPr>
            </w:pPr>
            <w:r w:rsidRPr="00200FA0">
              <w:rPr>
                <w:sz w:val="18"/>
                <w:szCs w:val="18"/>
              </w:rPr>
              <w:t>Rapport du suivi et évaluation du projet (instrument : Enquête de satisfaction)</w:t>
            </w:r>
          </w:p>
        </w:tc>
      </w:tr>
      <w:tr w:rsidR="00B011B3" w14:paraId="25248BF0" w14:textId="77777777" w:rsidTr="009B3E80">
        <w:trPr>
          <w:trHeight w:val="836"/>
        </w:trPr>
        <w:tc>
          <w:tcPr>
            <w:tcW w:w="3389" w:type="dxa"/>
            <w:vMerge/>
            <w:tcBorders>
              <w:left w:val="single" w:sz="6" w:space="0" w:color="000000" w:themeColor="text1"/>
              <w:right w:val="single" w:sz="6" w:space="0" w:color="000000" w:themeColor="text1"/>
            </w:tcBorders>
            <w:vAlign w:val="center"/>
          </w:tcPr>
          <w:p w14:paraId="5E174A75" w14:textId="1CAF36D0" w:rsidR="00B011B3" w:rsidRDefault="00B011B3" w:rsidP="586693EC">
            <w:pPr>
              <w:spacing w:line="240" w:lineRule="auto"/>
              <w:rPr>
                <w:rFonts w:eastAsia="Calibri" w:cs="Arial"/>
                <w:szCs w:val="21"/>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D2EAE5E" w14:textId="01D3B52B" w:rsidR="00B011B3" w:rsidRDefault="00B011B3" w:rsidP="586693EC">
            <w:pPr>
              <w:spacing w:line="240" w:lineRule="auto"/>
              <w:rPr>
                <w:rFonts w:eastAsia="Calibri" w:cs="Arial"/>
                <w:sz w:val="18"/>
                <w:szCs w:val="18"/>
              </w:rPr>
            </w:pPr>
            <w:r w:rsidRPr="586693EC">
              <w:rPr>
                <w:rFonts w:eastAsia="Calibri" w:cs="Arial"/>
                <w:sz w:val="18"/>
                <w:szCs w:val="18"/>
              </w:rPr>
              <w:t>Pourcentage d’enseignant.es formé.es aux obstacles à l’égalité de genre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4A10DED" w14:textId="4F9C27FA" w:rsidR="00B011B3" w:rsidRDefault="00B011B3" w:rsidP="586693EC">
            <w:pPr>
              <w:spacing w:line="240" w:lineRule="auto"/>
              <w:jc w:val="center"/>
              <w:rPr>
                <w:rFonts w:eastAsia="Calibri" w:cs="Arial"/>
                <w:sz w:val="18"/>
                <w:szCs w:val="18"/>
              </w:rPr>
            </w:pPr>
            <w:r w:rsidRPr="586693EC">
              <w:rPr>
                <w:rFonts w:eastAsia="Calibri" w:cs="Arial"/>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F4C4B5" w14:textId="29F8499B" w:rsidR="00B011B3" w:rsidRDefault="00B011B3" w:rsidP="586693EC">
            <w:pPr>
              <w:spacing w:line="240" w:lineRule="auto"/>
              <w:jc w:val="center"/>
              <w:rPr>
                <w:rFonts w:eastAsia="Calibri" w:cs="Arial"/>
                <w:sz w:val="18"/>
                <w:szCs w:val="18"/>
              </w:rPr>
            </w:pPr>
            <w:r w:rsidRPr="586693EC">
              <w:rPr>
                <w:rFonts w:eastAsia="Calibri" w:cs="Arial"/>
                <w:sz w:val="18"/>
                <w:szCs w:val="18"/>
              </w:rPr>
              <w:t>85%</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06F3A6A" w14:textId="6F2F2BAC" w:rsidR="00B011B3" w:rsidRDefault="00B011B3" w:rsidP="586693EC">
            <w:pPr>
              <w:spacing w:line="240" w:lineRule="auto"/>
              <w:jc w:val="center"/>
              <w:rPr>
                <w:rFonts w:eastAsia="Calibri" w:cs="Arial"/>
                <w:sz w:val="18"/>
                <w:szCs w:val="18"/>
              </w:rPr>
            </w:pPr>
            <w:r w:rsidRPr="586693EC">
              <w:rPr>
                <w:rFonts w:eastAsia="Calibri" w:cs="Arial"/>
                <w:sz w:val="18"/>
                <w:szCs w:val="18"/>
              </w:rPr>
              <w:t>Enquête spécifique genre</w:t>
            </w:r>
          </w:p>
        </w:tc>
      </w:tr>
      <w:tr w:rsidR="00666E51" w:rsidRPr="00746FA6" w14:paraId="29E8CAC3" w14:textId="77777777" w:rsidTr="00957D79">
        <w:trPr>
          <w:trHeight w:val="836"/>
        </w:trPr>
        <w:tc>
          <w:tcPr>
            <w:tcW w:w="3389"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3BC81D2A" w14:textId="67B6E88F" w:rsidR="00666E51" w:rsidRPr="00200FA0" w:rsidRDefault="00666E51">
            <w:pPr>
              <w:spacing w:after="0" w:line="240" w:lineRule="auto"/>
              <w:textAlignment w:val="baseline"/>
              <w:rPr>
                <w:sz w:val="18"/>
                <w:szCs w:val="18"/>
              </w:rPr>
            </w:pPr>
            <w:r w:rsidRPr="00C737FB">
              <w:rPr>
                <w:b/>
                <w:bCs/>
                <w:sz w:val="18"/>
                <w:szCs w:val="18"/>
              </w:rPr>
              <w:t xml:space="preserve">Résultat </w:t>
            </w:r>
            <w:r w:rsidR="00200FA0" w:rsidRPr="00C737FB">
              <w:rPr>
                <w:b/>
                <w:bCs/>
                <w:sz w:val="18"/>
                <w:szCs w:val="18"/>
              </w:rPr>
              <w:t xml:space="preserve">attendu </w:t>
            </w:r>
            <w:r w:rsidRPr="00C737FB">
              <w:rPr>
                <w:b/>
                <w:bCs/>
                <w:sz w:val="18"/>
                <w:szCs w:val="18"/>
              </w:rPr>
              <w:t>4</w:t>
            </w:r>
            <w:r w:rsidRPr="00200FA0">
              <w:rPr>
                <w:sz w:val="18"/>
                <w:szCs w:val="18"/>
              </w:rPr>
              <w:t> : Le matériel pédagogique et didactique mis à disposition des établissements ciblés décline le programme national et soutient </w:t>
            </w:r>
          </w:p>
          <w:p w14:paraId="0713ACC0" w14:textId="77777777" w:rsidR="00666E51" w:rsidRPr="00200FA0" w:rsidRDefault="00666E51">
            <w:pPr>
              <w:spacing w:after="0" w:line="240" w:lineRule="auto"/>
              <w:textAlignment w:val="baseline"/>
              <w:rPr>
                <w:sz w:val="18"/>
                <w:szCs w:val="18"/>
              </w:rPr>
            </w:pPr>
            <w:r w:rsidRPr="00200FA0">
              <w:rPr>
                <w:sz w:val="18"/>
                <w:szCs w:val="18"/>
              </w:rPr>
              <w:t>efficacement les apprentissages</w:t>
            </w:r>
          </w:p>
          <w:p w14:paraId="18D70916" w14:textId="77777777" w:rsidR="00666E51" w:rsidRPr="00200FA0" w:rsidRDefault="00666E51">
            <w:pPr>
              <w:spacing w:after="0" w:line="240" w:lineRule="auto"/>
              <w:textAlignment w:val="baseline"/>
              <w:rPr>
                <w:sz w:val="18"/>
                <w:szCs w:val="18"/>
              </w:rPr>
            </w:pPr>
          </w:p>
          <w:p w14:paraId="0C844179"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8D08670" w14:textId="77777777" w:rsidR="00666E51" w:rsidRPr="00200FA0" w:rsidRDefault="00666E51">
            <w:pPr>
              <w:spacing w:after="0" w:line="240" w:lineRule="auto"/>
              <w:textAlignment w:val="baseline"/>
              <w:rPr>
                <w:sz w:val="18"/>
                <w:szCs w:val="18"/>
              </w:rPr>
            </w:pPr>
            <w:r w:rsidRPr="00200FA0">
              <w:rPr>
                <w:sz w:val="18"/>
                <w:szCs w:val="18"/>
              </w:rPr>
              <w:t>Ratio élèves par manuel scolaire au primaire  au niveau des REP ciblés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2C25B78" w14:textId="73909110"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53BC9D5" w14:textId="1A235F53" w:rsidR="00666E51" w:rsidRPr="00200FA0" w:rsidRDefault="0035040E">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1BAD5EA" w14:textId="77777777" w:rsidR="00666E51" w:rsidRPr="00200FA0" w:rsidRDefault="00666E51">
            <w:pPr>
              <w:spacing w:after="0" w:line="240" w:lineRule="auto"/>
              <w:jc w:val="center"/>
              <w:textAlignment w:val="baseline"/>
              <w:rPr>
                <w:sz w:val="18"/>
                <w:szCs w:val="18"/>
              </w:rPr>
            </w:pPr>
            <w:r w:rsidRPr="00200FA0">
              <w:rPr>
                <w:sz w:val="18"/>
                <w:szCs w:val="18"/>
              </w:rPr>
              <w:t>Annuaires statistiques</w:t>
            </w:r>
          </w:p>
          <w:p w14:paraId="47AD1AD8" w14:textId="77777777" w:rsidR="00666E51" w:rsidRPr="00200FA0" w:rsidRDefault="00666E51">
            <w:pPr>
              <w:spacing w:after="0" w:line="240" w:lineRule="auto"/>
              <w:jc w:val="center"/>
              <w:textAlignment w:val="baseline"/>
              <w:rPr>
                <w:sz w:val="18"/>
                <w:szCs w:val="18"/>
              </w:rPr>
            </w:pPr>
            <w:r w:rsidRPr="00200FA0">
              <w:rPr>
                <w:sz w:val="18"/>
                <w:szCs w:val="18"/>
              </w:rPr>
              <w:t>Données (sous-) PROVED</w:t>
            </w:r>
          </w:p>
          <w:p w14:paraId="56EBAA15"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4460FFD3" w14:textId="77777777" w:rsidTr="00957D79">
        <w:trPr>
          <w:trHeight w:val="836"/>
        </w:trPr>
        <w:tc>
          <w:tcPr>
            <w:tcW w:w="3389" w:type="dxa"/>
            <w:vMerge/>
            <w:vAlign w:val="center"/>
          </w:tcPr>
          <w:p w14:paraId="62B75A3A"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F0D5689" w14:textId="77777777" w:rsidR="00666E51" w:rsidRPr="00200FA0" w:rsidRDefault="00666E51">
            <w:pPr>
              <w:spacing w:after="0" w:line="240" w:lineRule="auto"/>
              <w:textAlignment w:val="baseline"/>
              <w:rPr>
                <w:sz w:val="18"/>
                <w:szCs w:val="18"/>
              </w:rPr>
            </w:pPr>
            <w:r w:rsidRPr="00200FA0">
              <w:rPr>
                <w:sz w:val="18"/>
                <w:szCs w:val="18"/>
              </w:rPr>
              <w:t>% des écoles primaires appuyées ayant organisé des activités de lecture pour les enfants de la 1ère et 2ième année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DBD9C17" w14:textId="0E580F8B" w:rsidR="00666E51" w:rsidRPr="00200FA0" w:rsidRDefault="0035040E">
            <w:pPr>
              <w:spacing w:after="0" w:line="240" w:lineRule="auto"/>
              <w:jc w:val="center"/>
              <w:textAlignment w:val="baseline"/>
              <w:rPr>
                <w:sz w:val="18"/>
                <w:szCs w:val="18"/>
              </w:rPr>
            </w:pPr>
            <w:r w:rsidRPr="00200FA0">
              <w:rPr>
                <w:sz w:val="18"/>
                <w:szCs w:val="18"/>
              </w:rPr>
              <w:t>0</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E19DB6C" w14:textId="444E1A9C" w:rsidR="00666E51" w:rsidRPr="00200FA0" w:rsidRDefault="0035040E">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1039980" w14:textId="77777777" w:rsidR="00666E51" w:rsidRPr="00200FA0" w:rsidRDefault="00666E51">
            <w:pPr>
              <w:spacing w:after="0" w:line="240" w:lineRule="auto"/>
              <w:jc w:val="center"/>
              <w:textAlignment w:val="baseline"/>
              <w:rPr>
                <w:sz w:val="18"/>
                <w:szCs w:val="18"/>
              </w:rPr>
            </w:pPr>
            <w:r w:rsidRPr="00200FA0">
              <w:rPr>
                <w:sz w:val="18"/>
                <w:szCs w:val="18"/>
              </w:rPr>
              <w:t>Annuaires statistiques</w:t>
            </w:r>
          </w:p>
          <w:p w14:paraId="2224801E" w14:textId="77777777" w:rsidR="00666E51" w:rsidRPr="00200FA0" w:rsidRDefault="00666E51">
            <w:pPr>
              <w:spacing w:after="0" w:line="240" w:lineRule="auto"/>
              <w:jc w:val="center"/>
              <w:textAlignment w:val="baseline"/>
              <w:rPr>
                <w:sz w:val="18"/>
                <w:szCs w:val="18"/>
              </w:rPr>
            </w:pPr>
            <w:r w:rsidRPr="00200FA0">
              <w:rPr>
                <w:sz w:val="18"/>
                <w:szCs w:val="18"/>
              </w:rPr>
              <w:t>Données (sous-) PROVED</w:t>
            </w:r>
          </w:p>
          <w:p w14:paraId="6D53D6B6"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4E7F7D0C" w14:textId="77777777" w:rsidTr="00957D79">
        <w:trPr>
          <w:trHeight w:val="836"/>
        </w:trPr>
        <w:tc>
          <w:tcPr>
            <w:tcW w:w="3389" w:type="dxa"/>
            <w:vMerge/>
            <w:vAlign w:val="center"/>
          </w:tcPr>
          <w:p w14:paraId="5843174B"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0E189B1" w14:textId="77777777" w:rsidR="00666E51" w:rsidRPr="00200FA0" w:rsidRDefault="00666E51">
            <w:pPr>
              <w:spacing w:after="0" w:line="240" w:lineRule="auto"/>
              <w:textAlignment w:val="baseline"/>
              <w:rPr>
                <w:sz w:val="18"/>
                <w:szCs w:val="18"/>
              </w:rPr>
            </w:pPr>
            <w:r w:rsidRPr="00200FA0">
              <w:rPr>
                <w:sz w:val="18"/>
                <w:szCs w:val="18"/>
              </w:rPr>
              <w:t>Nombre d’entrées dans le registre d’emprunts des livres disponibles dans les bibliothèques physiques des écoles appuyées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76BFEEE" w14:textId="37C01AAA"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51FA9B5" w14:textId="53EDB66C" w:rsidR="00666E51" w:rsidRPr="00200FA0" w:rsidRDefault="0035040E">
            <w:pPr>
              <w:spacing w:after="0" w:line="240" w:lineRule="auto"/>
              <w:jc w:val="center"/>
              <w:textAlignment w:val="baseline"/>
              <w:rPr>
                <w:sz w:val="18"/>
                <w:szCs w:val="18"/>
              </w:rPr>
            </w:pPr>
            <w:r w:rsidRPr="00200FA0">
              <w:rPr>
                <w:sz w:val="18"/>
                <w:szCs w:val="18"/>
              </w:rPr>
              <w:t>ND</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ABE55E7" w14:textId="77777777" w:rsidR="00666E51" w:rsidRPr="00200FA0" w:rsidRDefault="00666E51">
            <w:pPr>
              <w:spacing w:after="0" w:line="240" w:lineRule="auto"/>
              <w:jc w:val="center"/>
              <w:textAlignment w:val="baseline"/>
              <w:rPr>
                <w:sz w:val="18"/>
                <w:szCs w:val="18"/>
              </w:rPr>
            </w:pPr>
            <w:r w:rsidRPr="00200FA0">
              <w:rPr>
                <w:sz w:val="18"/>
                <w:szCs w:val="18"/>
              </w:rPr>
              <w:t>Annuaires statistiques</w:t>
            </w:r>
          </w:p>
          <w:p w14:paraId="32F24DE5" w14:textId="77777777" w:rsidR="00666E51" w:rsidRPr="00200FA0" w:rsidRDefault="00666E51">
            <w:pPr>
              <w:spacing w:after="0" w:line="240" w:lineRule="auto"/>
              <w:jc w:val="center"/>
              <w:textAlignment w:val="baseline"/>
              <w:rPr>
                <w:sz w:val="18"/>
                <w:szCs w:val="18"/>
              </w:rPr>
            </w:pPr>
            <w:r w:rsidRPr="00200FA0">
              <w:rPr>
                <w:sz w:val="18"/>
                <w:szCs w:val="18"/>
              </w:rPr>
              <w:t>Données (sous-) PROVED</w:t>
            </w:r>
          </w:p>
          <w:p w14:paraId="14A30EE7"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377E0A78" w14:textId="77777777" w:rsidTr="00957D79">
        <w:trPr>
          <w:trHeight w:val="836"/>
        </w:trPr>
        <w:tc>
          <w:tcPr>
            <w:tcW w:w="3389" w:type="dxa"/>
            <w:vMerge/>
            <w:vAlign w:val="center"/>
          </w:tcPr>
          <w:p w14:paraId="0BED19FE"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20AD694" w14:textId="77777777" w:rsidR="00666E51" w:rsidRPr="00200FA0" w:rsidRDefault="00666E51">
            <w:pPr>
              <w:spacing w:after="0" w:line="240" w:lineRule="auto"/>
              <w:textAlignment w:val="baseline"/>
              <w:rPr>
                <w:sz w:val="18"/>
                <w:szCs w:val="18"/>
              </w:rPr>
            </w:pPr>
            <w:r w:rsidRPr="00200FA0">
              <w:rPr>
                <w:sz w:val="18"/>
                <w:szCs w:val="18"/>
              </w:rPr>
              <w:t xml:space="preserve"> Taux de satisfaction des enseignants et des Directeurs (et adjoints) concernant le matériel pédagogique mis à leur disposition</w:t>
            </w:r>
          </w:p>
          <w:p w14:paraId="14D6B32D" w14:textId="77777777" w:rsidR="00666E51" w:rsidRPr="00200FA0" w:rsidRDefault="00666E51">
            <w:pPr>
              <w:spacing w:after="0" w:line="240" w:lineRule="auto"/>
              <w:textAlignment w:val="baseline"/>
              <w:rPr>
                <w:sz w:val="18"/>
                <w:szCs w:val="18"/>
              </w:rPr>
            </w:pP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BA47CCC" w14:textId="50BE2A97"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0546178" w14:textId="06FCE36D" w:rsidR="00666E51" w:rsidRPr="00200FA0" w:rsidRDefault="696B40F6">
            <w:pPr>
              <w:spacing w:after="0" w:line="240" w:lineRule="auto"/>
              <w:jc w:val="center"/>
              <w:textAlignment w:val="baseline"/>
              <w:rPr>
                <w:sz w:val="18"/>
                <w:szCs w:val="18"/>
              </w:rPr>
            </w:pPr>
            <w:r w:rsidRPr="00200FA0">
              <w:rPr>
                <w:sz w:val="18"/>
                <w:szCs w:val="18"/>
              </w:rPr>
              <w:t>75%</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2C1DC0" w14:textId="77777777" w:rsidR="00666E51" w:rsidRPr="00200FA0" w:rsidRDefault="00666E51">
            <w:pPr>
              <w:spacing w:after="0" w:line="240" w:lineRule="auto"/>
              <w:jc w:val="center"/>
              <w:textAlignment w:val="baseline"/>
              <w:rPr>
                <w:sz w:val="18"/>
                <w:szCs w:val="18"/>
              </w:rPr>
            </w:pPr>
            <w:r w:rsidRPr="00200FA0">
              <w:rPr>
                <w:sz w:val="18"/>
                <w:szCs w:val="18"/>
              </w:rPr>
              <w:t>Enquête de satisfaction</w:t>
            </w:r>
          </w:p>
        </w:tc>
      </w:tr>
      <w:tr w:rsidR="00666E51" w:rsidRPr="00746FA6" w14:paraId="05A85583" w14:textId="77777777" w:rsidTr="00957D79">
        <w:trPr>
          <w:trHeight w:val="836"/>
        </w:trPr>
        <w:tc>
          <w:tcPr>
            <w:tcW w:w="3389" w:type="dxa"/>
            <w:vMerge w:val="restart"/>
            <w:tcBorders>
              <w:top w:val="single" w:sz="6" w:space="0" w:color="000000" w:themeColor="text1"/>
              <w:left w:val="single" w:sz="6" w:space="0" w:color="000000" w:themeColor="text1"/>
              <w:right w:val="single" w:sz="6" w:space="0" w:color="000000" w:themeColor="text1"/>
            </w:tcBorders>
            <w:shd w:val="clear" w:color="auto" w:fill="auto"/>
            <w:vAlign w:val="center"/>
          </w:tcPr>
          <w:p w14:paraId="1DEF650E" w14:textId="77777777" w:rsidR="00C737FB" w:rsidRPr="00C737FB" w:rsidRDefault="00666E51">
            <w:pPr>
              <w:spacing w:after="0" w:line="240" w:lineRule="auto"/>
              <w:textAlignment w:val="baseline"/>
              <w:rPr>
                <w:b/>
                <w:bCs/>
                <w:sz w:val="18"/>
                <w:szCs w:val="18"/>
              </w:rPr>
            </w:pPr>
            <w:r w:rsidRPr="00C737FB">
              <w:rPr>
                <w:b/>
                <w:bCs/>
                <w:sz w:val="18"/>
                <w:szCs w:val="18"/>
              </w:rPr>
              <w:t xml:space="preserve">Résultat </w:t>
            </w:r>
            <w:r w:rsidR="00C737FB" w:rsidRPr="00C737FB">
              <w:rPr>
                <w:b/>
                <w:bCs/>
                <w:sz w:val="18"/>
                <w:szCs w:val="18"/>
              </w:rPr>
              <w:t xml:space="preserve">attendu </w:t>
            </w:r>
            <w:r w:rsidRPr="00C737FB">
              <w:rPr>
                <w:b/>
                <w:bCs/>
                <w:sz w:val="18"/>
                <w:szCs w:val="18"/>
              </w:rPr>
              <w:t xml:space="preserve">5 : </w:t>
            </w:r>
          </w:p>
          <w:p w14:paraId="79646E84" w14:textId="4357E4C0" w:rsidR="00666E51" w:rsidRPr="00200FA0" w:rsidRDefault="00666E51">
            <w:pPr>
              <w:spacing w:after="0" w:line="240" w:lineRule="auto"/>
              <w:textAlignment w:val="baseline"/>
              <w:rPr>
                <w:sz w:val="18"/>
                <w:szCs w:val="18"/>
              </w:rPr>
            </w:pPr>
            <w:r w:rsidRPr="00200FA0">
              <w:rPr>
                <w:sz w:val="18"/>
                <w:szCs w:val="18"/>
              </w:rPr>
              <w:t>La coordination, la gouvernance et la gestion de l’offre ‘enseignement de base’ sont améliorées dans les établissements ciblés et dans les REP - Réseaux d’écoles de proximité</w:t>
            </w:r>
          </w:p>
          <w:p w14:paraId="1CF0ACC6"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820F448" w14:textId="77777777" w:rsidR="00666E51" w:rsidRPr="00200FA0" w:rsidRDefault="00666E51">
            <w:pPr>
              <w:spacing w:after="0" w:line="240" w:lineRule="auto"/>
              <w:textAlignment w:val="baseline"/>
              <w:rPr>
                <w:sz w:val="18"/>
                <w:szCs w:val="18"/>
              </w:rPr>
            </w:pPr>
            <w:r w:rsidRPr="00200FA0">
              <w:rPr>
                <w:sz w:val="18"/>
                <w:szCs w:val="18"/>
              </w:rPr>
              <w:t>% des écoles appuyées qui disposent d’un a) COGES, b) COPA, c) comité d’établissement d) un gouvernement d’élèves fonctionnels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3484B85" w14:textId="3AA18E82"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785ED3C" w14:textId="46F3142D" w:rsidR="00666E51" w:rsidRPr="00200FA0" w:rsidRDefault="56B5B1A5">
            <w:pPr>
              <w:spacing w:after="0" w:line="240" w:lineRule="auto"/>
              <w:jc w:val="center"/>
              <w:textAlignment w:val="baseline"/>
              <w:rPr>
                <w:sz w:val="18"/>
                <w:szCs w:val="18"/>
              </w:rPr>
            </w:pPr>
            <w:r w:rsidRPr="00200FA0">
              <w:rPr>
                <w:sz w:val="18"/>
                <w:szCs w:val="18"/>
              </w:rPr>
              <w:t>80%</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7EAC7F4" w14:textId="77777777" w:rsidR="00666E51" w:rsidRPr="00200FA0" w:rsidRDefault="00666E51">
            <w:pPr>
              <w:spacing w:after="0" w:line="240" w:lineRule="auto"/>
              <w:jc w:val="center"/>
              <w:textAlignment w:val="baseline"/>
              <w:rPr>
                <w:sz w:val="18"/>
                <w:szCs w:val="18"/>
              </w:rPr>
            </w:pPr>
            <w:r w:rsidRPr="00200FA0">
              <w:rPr>
                <w:sz w:val="18"/>
                <w:szCs w:val="18"/>
              </w:rPr>
              <w:t>Données (sous-) PROVED</w:t>
            </w:r>
          </w:p>
          <w:p w14:paraId="4505AC1B"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2FF6FC8E" w14:textId="77777777" w:rsidTr="00957D79">
        <w:trPr>
          <w:trHeight w:val="836"/>
        </w:trPr>
        <w:tc>
          <w:tcPr>
            <w:tcW w:w="3389" w:type="dxa"/>
            <w:vMerge/>
            <w:vAlign w:val="center"/>
          </w:tcPr>
          <w:p w14:paraId="25E543EE"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76BC3EC" w14:textId="77777777" w:rsidR="00666E51" w:rsidRPr="00200FA0" w:rsidRDefault="00666E51">
            <w:pPr>
              <w:spacing w:after="0" w:line="240" w:lineRule="auto"/>
              <w:textAlignment w:val="baseline"/>
              <w:rPr>
                <w:sz w:val="18"/>
                <w:szCs w:val="18"/>
              </w:rPr>
            </w:pPr>
            <w:r w:rsidRPr="00200FA0">
              <w:rPr>
                <w:sz w:val="18"/>
                <w:szCs w:val="18"/>
              </w:rPr>
              <w:t>% des écoles appuyées qui organisent a) une revue annuelle, b) des Assemblées Générales 3x/année scolaire</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C4812FF" w14:textId="310295D1"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40D8771" w14:textId="52300CA6" w:rsidR="00666E51" w:rsidRPr="00200FA0" w:rsidRDefault="4A0793A4">
            <w:pPr>
              <w:spacing w:after="0" w:line="240" w:lineRule="auto"/>
              <w:jc w:val="center"/>
              <w:textAlignment w:val="baseline"/>
              <w:rPr>
                <w:sz w:val="18"/>
                <w:szCs w:val="18"/>
              </w:rPr>
            </w:pPr>
            <w:r w:rsidRPr="00200FA0">
              <w:rPr>
                <w:sz w:val="18"/>
                <w:szCs w:val="18"/>
              </w:rPr>
              <w:t>80%</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611ECD7" w14:textId="77777777" w:rsidR="00666E51" w:rsidRPr="00200FA0" w:rsidRDefault="00666E51">
            <w:pPr>
              <w:spacing w:after="0" w:line="240" w:lineRule="auto"/>
              <w:jc w:val="center"/>
              <w:textAlignment w:val="baseline"/>
              <w:rPr>
                <w:sz w:val="18"/>
                <w:szCs w:val="18"/>
              </w:rPr>
            </w:pPr>
            <w:r w:rsidRPr="00200FA0">
              <w:rPr>
                <w:sz w:val="18"/>
                <w:szCs w:val="18"/>
              </w:rPr>
              <w:t>Données (sous-) PROVED</w:t>
            </w:r>
          </w:p>
          <w:p w14:paraId="28B7D870"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2466D251" w14:textId="77777777" w:rsidTr="00957D79">
        <w:trPr>
          <w:trHeight w:val="836"/>
        </w:trPr>
        <w:tc>
          <w:tcPr>
            <w:tcW w:w="3389" w:type="dxa"/>
            <w:vMerge/>
            <w:vAlign w:val="center"/>
          </w:tcPr>
          <w:p w14:paraId="3143B272"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D21979C" w14:textId="77777777" w:rsidR="00666E51" w:rsidRPr="00200FA0" w:rsidRDefault="00666E51">
            <w:pPr>
              <w:spacing w:after="0" w:line="240" w:lineRule="auto"/>
              <w:textAlignment w:val="baseline"/>
              <w:rPr>
                <w:sz w:val="18"/>
                <w:szCs w:val="18"/>
              </w:rPr>
            </w:pPr>
            <w:r w:rsidRPr="00200FA0">
              <w:rPr>
                <w:sz w:val="18"/>
                <w:szCs w:val="18"/>
              </w:rPr>
              <w:t>% des écoles appuyées disposant a) des manuels de procédures pour la gestion des ressources, b) d’un plan d’action annuel, c) projet d’établissement, d) rapports statistiques annuels, e) tableau de bord, f) du progiciel de gestion</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CC1E721" w14:textId="175AA479"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5CCC451" w14:textId="5F69FAD0" w:rsidR="00666E51" w:rsidRPr="00200FA0" w:rsidRDefault="4A0793A4">
            <w:pPr>
              <w:spacing w:after="0" w:line="240" w:lineRule="auto"/>
              <w:jc w:val="center"/>
              <w:textAlignment w:val="baseline"/>
              <w:rPr>
                <w:sz w:val="18"/>
                <w:szCs w:val="18"/>
              </w:rPr>
            </w:pPr>
            <w:r w:rsidRPr="00200FA0">
              <w:rPr>
                <w:sz w:val="18"/>
                <w:szCs w:val="18"/>
              </w:rPr>
              <w:t>100%</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B941D68" w14:textId="77777777" w:rsidR="00666E51" w:rsidRPr="00200FA0" w:rsidRDefault="00666E51">
            <w:pPr>
              <w:spacing w:after="0" w:line="240" w:lineRule="auto"/>
              <w:jc w:val="center"/>
              <w:textAlignment w:val="baseline"/>
              <w:rPr>
                <w:sz w:val="18"/>
                <w:szCs w:val="18"/>
              </w:rPr>
            </w:pPr>
            <w:r w:rsidRPr="00200FA0">
              <w:rPr>
                <w:sz w:val="18"/>
                <w:szCs w:val="18"/>
              </w:rPr>
              <w:t>Données (sous-) PROVED</w:t>
            </w:r>
          </w:p>
          <w:p w14:paraId="2C3911A6"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3F5DFFEC" w14:textId="77777777" w:rsidTr="00195D33">
        <w:trPr>
          <w:trHeight w:val="358"/>
        </w:trPr>
        <w:tc>
          <w:tcPr>
            <w:tcW w:w="3389" w:type="dxa"/>
            <w:vMerge/>
            <w:vAlign w:val="center"/>
          </w:tcPr>
          <w:p w14:paraId="179F2C12"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06A5C52" w14:textId="77777777" w:rsidR="00666E51" w:rsidRPr="00200FA0" w:rsidRDefault="00666E51">
            <w:pPr>
              <w:spacing w:after="0" w:line="240" w:lineRule="auto"/>
              <w:textAlignment w:val="baseline"/>
              <w:rPr>
                <w:sz w:val="18"/>
                <w:szCs w:val="18"/>
              </w:rPr>
            </w:pPr>
            <w:r w:rsidRPr="00200FA0">
              <w:rPr>
                <w:sz w:val="18"/>
                <w:szCs w:val="18"/>
              </w:rPr>
              <w:t>Disponibilité d’un plan provincial pour l’EPST</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B648EF5" w14:textId="2636389C"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BCD0652" w14:textId="7C549F3A" w:rsidR="00666E51" w:rsidRPr="00200FA0" w:rsidRDefault="56B5B1A5">
            <w:pPr>
              <w:spacing w:after="0" w:line="240" w:lineRule="auto"/>
              <w:jc w:val="center"/>
              <w:textAlignment w:val="baseline"/>
              <w:rPr>
                <w:sz w:val="18"/>
                <w:szCs w:val="18"/>
              </w:rPr>
            </w:pPr>
            <w:r w:rsidRPr="00200FA0">
              <w:rPr>
                <w:sz w:val="18"/>
                <w:szCs w:val="18"/>
              </w:rPr>
              <w:t>Oui</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3787646"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3E70DE03" w14:textId="77777777" w:rsidTr="00957D79">
        <w:trPr>
          <w:trHeight w:val="836"/>
        </w:trPr>
        <w:tc>
          <w:tcPr>
            <w:tcW w:w="3389" w:type="dxa"/>
            <w:vMerge/>
            <w:vAlign w:val="center"/>
          </w:tcPr>
          <w:p w14:paraId="142FC5D2"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7C4CEE7" w14:textId="77777777" w:rsidR="00666E51" w:rsidRPr="00200FA0" w:rsidRDefault="00666E51">
            <w:pPr>
              <w:spacing w:after="0" w:line="240" w:lineRule="auto"/>
              <w:textAlignment w:val="baseline"/>
              <w:rPr>
                <w:sz w:val="18"/>
                <w:szCs w:val="18"/>
              </w:rPr>
            </w:pPr>
            <w:r w:rsidRPr="00200FA0">
              <w:rPr>
                <w:sz w:val="18"/>
                <w:szCs w:val="18"/>
              </w:rPr>
              <w:t>Disponibilité d’un rapport de suivi sectoriel au niveau de la province (PROVED)</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4421D95" w14:textId="25E3F361"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775904F" w14:textId="0AABCDFF" w:rsidR="00666E51" w:rsidRPr="00200FA0" w:rsidRDefault="56B5B1A5">
            <w:pPr>
              <w:spacing w:after="0" w:line="240" w:lineRule="auto"/>
              <w:jc w:val="center"/>
              <w:textAlignment w:val="baseline"/>
              <w:rPr>
                <w:sz w:val="18"/>
                <w:szCs w:val="18"/>
              </w:rPr>
            </w:pPr>
            <w:r w:rsidRPr="00200FA0">
              <w:rPr>
                <w:sz w:val="18"/>
                <w:szCs w:val="18"/>
              </w:rPr>
              <w:t>Oui</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42DDC80" w14:textId="77777777" w:rsidR="00666E51" w:rsidRPr="00200FA0" w:rsidRDefault="00666E51">
            <w:pPr>
              <w:spacing w:after="0" w:line="240" w:lineRule="auto"/>
              <w:jc w:val="center"/>
              <w:textAlignment w:val="baseline"/>
              <w:rPr>
                <w:sz w:val="18"/>
                <w:szCs w:val="18"/>
              </w:rPr>
            </w:pPr>
            <w:r w:rsidRPr="00200FA0">
              <w:rPr>
                <w:sz w:val="18"/>
                <w:szCs w:val="18"/>
              </w:rPr>
              <w:t>Rapport de suivi et évaluation du projet</w:t>
            </w:r>
          </w:p>
        </w:tc>
      </w:tr>
      <w:tr w:rsidR="00666E51" w:rsidRPr="00746FA6" w14:paraId="0A6FC696" w14:textId="77777777" w:rsidTr="00195D33">
        <w:trPr>
          <w:trHeight w:val="72"/>
        </w:trPr>
        <w:tc>
          <w:tcPr>
            <w:tcW w:w="3389" w:type="dxa"/>
            <w:vMerge/>
            <w:vAlign w:val="center"/>
          </w:tcPr>
          <w:p w14:paraId="0B01E5D2" w14:textId="77777777" w:rsidR="00666E51" w:rsidRPr="00200FA0" w:rsidRDefault="00666E51">
            <w:pPr>
              <w:spacing w:after="0" w:line="240" w:lineRule="auto"/>
              <w:textAlignment w:val="baseline"/>
              <w:rPr>
                <w:sz w:val="18"/>
                <w:szCs w:val="18"/>
              </w:rPr>
            </w:pPr>
          </w:p>
        </w:tc>
        <w:tc>
          <w:tcPr>
            <w:tcW w:w="41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2DA5CC3" w14:textId="77777777" w:rsidR="00666E51" w:rsidRPr="00200FA0" w:rsidRDefault="00666E51">
            <w:pPr>
              <w:spacing w:after="0" w:line="240" w:lineRule="auto"/>
              <w:textAlignment w:val="baseline"/>
              <w:rPr>
                <w:sz w:val="18"/>
                <w:szCs w:val="18"/>
              </w:rPr>
            </w:pPr>
            <w:r w:rsidRPr="00200FA0">
              <w:rPr>
                <w:sz w:val="18"/>
                <w:szCs w:val="18"/>
              </w:rPr>
              <w:t xml:space="preserve"> Nombre de revues provinciales de l’éducation organisées</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E259CDF" w14:textId="5863DD7C" w:rsidR="00666E51" w:rsidRPr="00200FA0" w:rsidRDefault="0035040E">
            <w:pPr>
              <w:spacing w:after="0" w:line="240" w:lineRule="auto"/>
              <w:jc w:val="center"/>
              <w:textAlignment w:val="baseline"/>
              <w:rPr>
                <w:sz w:val="18"/>
                <w:szCs w:val="18"/>
              </w:rPr>
            </w:pPr>
            <w:r w:rsidRPr="00200FA0">
              <w:rPr>
                <w:sz w:val="18"/>
                <w:szCs w:val="18"/>
              </w:rPr>
              <w:t>ND</w:t>
            </w:r>
          </w:p>
        </w:tc>
        <w:tc>
          <w:tcPr>
            <w:tcW w:w="8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40016C4" w14:textId="565C58E0" w:rsidR="00666E51" w:rsidRPr="00200FA0" w:rsidRDefault="696B40F6">
            <w:pPr>
              <w:spacing w:after="0" w:line="240" w:lineRule="auto"/>
              <w:jc w:val="center"/>
              <w:textAlignment w:val="baseline"/>
              <w:rPr>
                <w:sz w:val="18"/>
                <w:szCs w:val="18"/>
              </w:rPr>
            </w:pPr>
            <w:r w:rsidRPr="00200FA0">
              <w:rPr>
                <w:sz w:val="18"/>
                <w:szCs w:val="18"/>
              </w:rPr>
              <w:t>3</w:t>
            </w:r>
          </w:p>
        </w:tc>
        <w:tc>
          <w:tcPr>
            <w:tcW w:w="47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2762B82" w14:textId="09C5E107" w:rsidR="00666E51" w:rsidRPr="00200FA0" w:rsidRDefault="0035040E">
            <w:pPr>
              <w:spacing w:after="0" w:line="240" w:lineRule="auto"/>
              <w:jc w:val="center"/>
              <w:textAlignment w:val="baseline"/>
              <w:rPr>
                <w:sz w:val="18"/>
                <w:szCs w:val="18"/>
              </w:rPr>
            </w:pPr>
            <w:r w:rsidRPr="00200FA0">
              <w:rPr>
                <w:sz w:val="18"/>
                <w:szCs w:val="18"/>
              </w:rPr>
              <w:t>Rapport de suivi et évaluation du projet</w:t>
            </w:r>
          </w:p>
        </w:tc>
      </w:tr>
    </w:tbl>
    <w:p w14:paraId="6E4A4EBB" w14:textId="77777777" w:rsidR="002C0E2F" w:rsidRPr="00035E9A" w:rsidRDefault="002C0E2F" w:rsidP="002C0E2F">
      <w:pPr>
        <w:sectPr w:rsidR="002C0E2F" w:rsidRPr="00035E9A" w:rsidSect="00315719">
          <w:pgSz w:w="16838" w:h="11906" w:orient="landscape" w:code="9"/>
          <w:pgMar w:top="1871" w:right="1418" w:bottom="1531" w:left="1418" w:header="709" w:footer="709" w:gutter="0"/>
          <w:cols w:space="708"/>
          <w:titlePg/>
          <w:docGrid w:linePitch="360"/>
        </w:sectPr>
      </w:pPr>
    </w:p>
    <w:p w14:paraId="62252387" w14:textId="08C3144B" w:rsidR="002A6B28" w:rsidRPr="00035E9A" w:rsidRDefault="070BF35B">
      <w:pPr>
        <w:pStyle w:val="Titre3"/>
        <w:numPr>
          <w:ilvl w:val="2"/>
          <w:numId w:val="38"/>
        </w:numPr>
      </w:pPr>
      <w:bookmarkStart w:id="143" w:name="_Toc113804338"/>
      <w:bookmarkEnd w:id="10"/>
      <w:bookmarkEnd w:id="11"/>
      <w:r>
        <w:lastRenderedPageBreak/>
        <w:t>COD2201511 Agriculture familiale et entreprenariat agricole e</w:t>
      </w:r>
      <w:r w:rsidR="7C416BD6">
        <w:t>t rural</w:t>
      </w:r>
      <w:bookmarkEnd w:id="143"/>
    </w:p>
    <w:p w14:paraId="07EE0214" w14:textId="77777777" w:rsidR="002C0E2F" w:rsidRPr="00035E9A" w:rsidRDefault="002C0E2F" w:rsidP="002C0E2F">
      <w:pPr>
        <w:pStyle w:val="CTBCorpsdetexte"/>
        <w:rPr>
          <w:rFonts w:ascii="Georgia" w:eastAsia="Calibri" w:hAnsi="Georgia" w:cs="Arial"/>
          <w:color w:val="585756"/>
          <w:kern w:val="0"/>
          <w:sz w:val="21"/>
          <w:szCs w:val="22"/>
        </w:rPr>
      </w:pPr>
      <w:r w:rsidRPr="00035E9A">
        <w:rPr>
          <w:rFonts w:ascii="Georgia" w:eastAsia="Calibri" w:hAnsi="Georgia" w:cs="Arial"/>
          <w:color w:val="585756"/>
          <w:kern w:val="0"/>
          <w:sz w:val="21"/>
          <w:szCs w:val="22"/>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14:paraId="29E11F05" w14:textId="43DFB71E" w:rsidR="002C0E2F" w:rsidRPr="00B011B3" w:rsidRDefault="00A645E6" w:rsidP="00A645E6">
      <w:pPr>
        <w:pStyle w:val="Lgende"/>
        <w:keepNext/>
        <w:jc w:val="left"/>
        <w:rPr>
          <w:color w:val="585756"/>
        </w:rPr>
      </w:pPr>
      <w:bookmarkStart w:id="144" w:name="_Toc113804357"/>
      <w:r w:rsidRPr="00B011B3">
        <w:rPr>
          <w:color w:val="585756"/>
        </w:rPr>
        <w:t xml:space="preserve">Tableau </w:t>
      </w:r>
      <w:r w:rsidRPr="00B011B3">
        <w:rPr>
          <w:color w:val="585756"/>
        </w:rPr>
        <w:fldChar w:fldCharType="begin"/>
      </w:r>
      <w:r w:rsidRPr="00B011B3">
        <w:rPr>
          <w:color w:val="585756"/>
        </w:rPr>
        <w:instrText>SEQ Tableau \* ARABIC</w:instrText>
      </w:r>
      <w:r w:rsidRPr="00B011B3">
        <w:rPr>
          <w:color w:val="585756"/>
        </w:rPr>
        <w:fldChar w:fldCharType="separate"/>
      </w:r>
      <w:r w:rsidR="00F71E25" w:rsidRPr="00B011B3">
        <w:rPr>
          <w:noProof/>
          <w:color w:val="585756"/>
        </w:rPr>
        <w:t>18</w:t>
      </w:r>
      <w:r w:rsidRPr="00B011B3">
        <w:rPr>
          <w:color w:val="585756"/>
        </w:rPr>
        <w:fldChar w:fldCharType="end"/>
      </w:r>
      <w:r w:rsidR="0079508E" w:rsidRPr="00B011B3">
        <w:rPr>
          <w:color w:val="585756"/>
        </w:rPr>
        <w:t xml:space="preserve"> – Matrice des indicateurs Sécurité alimentaire et agriculture familiale</w:t>
      </w:r>
      <w:bookmarkEnd w:id="144"/>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4360"/>
        <w:gridCol w:w="1920"/>
        <w:gridCol w:w="1920"/>
        <w:gridCol w:w="2772"/>
      </w:tblGrid>
      <w:tr w:rsidR="00C21563" w:rsidRPr="0034397F" w14:paraId="55296BF1" w14:textId="77777777" w:rsidTr="00957D79">
        <w:trPr>
          <w:trHeight w:val="555"/>
        </w:trPr>
        <w:tc>
          <w:tcPr>
            <w:tcW w:w="3340" w:type="dxa"/>
            <w:shd w:val="clear" w:color="auto" w:fill="F2F2F2" w:themeFill="background1" w:themeFillShade="F2"/>
            <w:vAlign w:val="center"/>
            <w:hideMark/>
          </w:tcPr>
          <w:p w14:paraId="63C81A91" w14:textId="77777777" w:rsidR="00C21563" w:rsidRPr="00C21563" w:rsidRDefault="00C21563" w:rsidP="00C21563">
            <w:pPr>
              <w:jc w:val="center"/>
              <w:rPr>
                <w:b/>
                <w:sz w:val="18"/>
                <w:szCs w:val="18"/>
              </w:rPr>
            </w:pPr>
            <w:r w:rsidRPr="00C21563">
              <w:rPr>
                <w:b/>
                <w:sz w:val="18"/>
                <w:szCs w:val="18"/>
              </w:rPr>
              <w:t>Logique d’intervention </w:t>
            </w:r>
          </w:p>
        </w:tc>
        <w:tc>
          <w:tcPr>
            <w:tcW w:w="4360" w:type="dxa"/>
            <w:shd w:val="clear" w:color="auto" w:fill="F2F2F2" w:themeFill="background1" w:themeFillShade="F2"/>
            <w:vAlign w:val="center"/>
            <w:hideMark/>
          </w:tcPr>
          <w:p w14:paraId="0EB014D4" w14:textId="77777777" w:rsidR="00C21563" w:rsidRPr="00C21563" w:rsidRDefault="00C21563" w:rsidP="00C21563">
            <w:pPr>
              <w:jc w:val="center"/>
              <w:rPr>
                <w:b/>
                <w:sz w:val="18"/>
                <w:szCs w:val="18"/>
              </w:rPr>
            </w:pPr>
            <w:r w:rsidRPr="00C21563">
              <w:rPr>
                <w:b/>
                <w:sz w:val="18"/>
                <w:szCs w:val="18"/>
              </w:rPr>
              <w:t>Indicateurs objectivement vérifiables </w:t>
            </w:r>
          </w:p>
        </w:tc>
        <w:tc>
          <w:tcPr>
            <w:tcW w:w="1920" w:type="dxa"/>
            <w:shd w:val="clear" w:color="auto" w:fill="F2F2F2" w:themeFill="background1" w:themeFillShade="F2"/>
            <w:vAlign w:val="center"/>
            <w:hideMark/>
          </w:tcPr>
          <w:p w14:paraId="141BCEED" w14:textId="77777777" w:rsidR="00C21563" w:rsidRPr="00C21563" w:rsidRDefault="00C21563" w:rsidP="00C21563">
            <w:pPr>
              <w:jc w:val="center"/>
              <w:rPr>
                <w:b/>
                <w:sz w:val="18"/>
                <w:szCs w:val="18"/>
              </w:rPr>
            </w:pPr>
            <w:r w:rsidRPr="00C21563">
              <w:rPr>
                <w:b/>
                <w:sz w:val="18"/>
                <w:szCs w:val="18"/>
              </w:rPr>
              <w:t>Valeurs de base </w:t>
            </w:r>
          </w:p>
        </w:tc>
        <w:tc>
          <w:tcPr>
            <w:tcW w:w="1920" w:type="dxa"/>
            <w:shd w:val="clear" w:color="auto" w:fill="F2F2F2" w:themeFill="background1" w:themeFillShade="F2"/>
            <w:vAlign w:val="center"/>
            <w:hideMark/>
          </w:tcPr>
          <w:p w14:paraId="09DE1FA2" w14:textId="77777777" w:rsidR="00C21563" w:rsidRPr="00C21563" w:rsidRDefault="00C21563" w:rsidP="00C21563">
            <w:pPr>
              <w:jc w:val="center"/>
              <w:rPr>
                <w:b/>
                <w:sz w:val="18"/>
                <w:szCs w:val="18"/>
              </w:rPr>
            </w:pPr>
            <w:r w:rsidRPr="00C21563">
              <w:rPr>
                <w:b/>
                <w:sz w:val="18"/>
                <w:szCs w:val="18"/>
              </w:rPr>
              <w:t>Valeurs cibles </w:t>
            </w:r>
          </w:p>
        </w:tc>
        <w:tc>
          <w:tcPr>
            <w:tcW w:w="2772" w:type="dxa"/>
            <w:shd w:val="clear" w:color="auto" w:fill="F2F2F2" w:themeFill="background1" w:themeFillShade="F2"/>
            <w:vAlign w:val="center"/>
            <w:hideMark/>
          </w:tcPr>
          <w:p w14:paraId="297052E9" w14:textId="77777777" w:rsidR="00C21563" w:rsidRPr="00C21563" w:rsidRDefault="00C21563" w:rsidP="00C21563">
            <w:pPr>
              <w:jc w:val="center"/>
              <w:rPr>
                <w:b/>
                <w:sz w:val="18"/>
                <w:szCs w:val="18"/>
              </w:rPr>
            </w:pPr>
            <w:r w:rsidRPr="00C21563">
              <w:rPr>
                <w:b/>
                <w:sz w:val="18"/>
                <w:szCs w:val="18"/>
              </w:rPr>
              <w:t>Sources de vérification </w:t>
            </w:r>
          </w:p>
        </w:tc>
      </w:tr>
      <w:tr w:rsidR="00957D79" w:rsidRPr="005A4650" w14:paraId="36AFA458" w14:textId="77777777" w:rsidTr="00957D79">
        <w:tblPrEx>
          <w:tblCellMar>
            <w:left w:w="108" w:type="dxa"/>
            <w:right w:w="108" w:type="dxa"/>
          </w:tblCellMar>
        </w:tblPrEx>
        <w:trPr>
          <w:trHeight w:val="903"/>
        </w:trPr>
        <w:tc>
          <w:tcPr>
            <w:tcW w:w="14312" w:type="dxa"/>
            <w:gridSpan w:val="5"/>
            <w:shd w:val="clear" w:color="auto" w:fill="BFBFBF" w:themeFill="background1" w:themeFillShade="BF"/>
            <w:vAlign w:val="center"/>
          </w:tcPr>
          <w:p w14:paraId="1CA922FE" w14:textId="77777777" w:rsidR="00957D79" w:rsidRDefault="00957D79" w:rsidP="00F526B0">
            <w:pPr>
              <w:spacing w:after="0" w:line="240" w:lineRule="auto"/>
              <w:textAlignment w:val="baseline"/>
              <w:rPr>
                <w:rFonts w:asciiTheme="minorHAnsi" w:eastAsia="Times New Roman" w:hAnsiTheme="minorHAnsi" w:cstheme="minorHAnsi"/>
                <w:b/>
                <w:bCs/>
                <w:color w:val="auto"/>
                <w:sz w:val="20"/>
                <w:szCs w:val="20"/>
                <w:lang w:eastAsia="fr-FR"/>
              </w:rPr>
            </w:pPr>
            <w:bookmarkStart w:id="145" w:name="_Hlk112529185"/>
            <w:r>
              <w:rPr>
                <w:rFonts w:asciiTheme="minorHAnsi" w:eastAsia="Times New Roman" w:hAnsiTheme="minorHAnsi" w:cstheme="minorHAnsi"/>
                <w:b/>
                <w:bCs/>
                <w:color w:val="auto"/>
                <w:sz w:val="20"/>
                <w:szCs w:val="20"/>
                <w:lang w:eastAsia="fr-FR"/>
              </w:rPr>
              <w:t>Objectif Général du sous portefeuille</w:t>
            </w:r>
          </w:p>
          <w:p w14:paraId="1FB02B8A" w14:textId="77777777" w:rsidR="00957D79" w:rsidRDefault="00957D79" w:rsidP="00F526B0">
            <w:pPr>
              <w:spacing w:after="0" w:line="240" w:lineRule="auto"/>
              <w:textAlignment w:val="baseline"/>
              <w:rPr>
                <w:rFonts w:asciiTheme="minorHAnsi" w:eastAsia="Times New Roman" w:hAnsiTheme="minorHAnsi" w:cstheme="minorHAnsi"/>
                <w:b/>
                <w:bCs/>
                <w:color w:val="auto"/>
                <w:sz w:val="20"/>
                <w:szCs w:val="20"/>
                <w:lang w:eastAsia="fr-FR"/>
              </w:rPr>
            </w:pPr>
          </w:p>
          <w:p w14:paraId="448308A0" w14:textId="77777777" w:rsidR="00957D79" w:rsidRDefault="00957D79" w:rsidP="00F526B0">
            <w:p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b/>
                <w:bCs/>
                <w:color w:val="auto"/>
                <w:sz w:val="20"/>
                <w:szCs w:val="20"/>
                <w:lang w:eastAsia="fr-FR"/>
              </w:rPr>
              <w:t xml:space="preserve">Contribuer à l’amélioration structurelle et durable des conditions de vie des populations </w:t>
            </w:r>
            <w:r>
              <w:rPr>
                <w:rFonts w:asciiTheme="minorHAnsi" w:eastAsia="Times New Roman" w:hAnsiTheme="minorHAnsi" w:cstheme="minorHAnsi"/>
                <w:b/>
                <w:bCs/>
                <w:color w:val="auto"/>
                <w:sz w:val="20"/>
                <w:szCs w:val="20"/>
                <w:lang w:eastAsia="fr-FR"/>
              </w:rPr>
              <w:t>des provinces du Kasai Orientale et de la Lomami</w:t>
            </w:r>
            <w:r w:rsidRPr="00357833">
              <w:rPr>
                <w:rFonts w:asciiTheme="minorHAnsi" w:eastAsia="Times New Roman" w:hAnsiTheme="minorHAnsi" w:cstheme="minorHAnsi"/>
                <w:b/>
                <w:bCs/>
                <w:color w:val="auto"/>
                <w:sz w:val="20"/>
                <w:szCs w:val="20"/>
                <w:lang w:eastAsia="fr-FR"/>
              </w:rPr>
              <w:t xml:space="preserve"> qui vivent sous le seuil de pauvreté, en promouvant leur résilience et leur autonomie. </w:t>
            </w:r>
          </w:p>
          <w:p w14:paraId="6FF575A8" w14:textId="0FBF8C3F" w:rsidR="00957D79" w:rsidRPr="00E3690F" w:rsidRDefault="00957D79">
            <w:pPr>
              <w:pStyle w:val="Paragraphedeliste"/>
              <w:numPr>
                <w:ilvl w:val="0"/>
                <w:numId w:val="39"/>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357833">
              <w:rPr>
                <w:rFonts w:asciiTheme="minorHAnsi" w:eastAsia="Times New Roman" w:hAnsiTheme="minorHAnsi" w:cstheme="minorHAnsi"/>
                <w:sz w:val="20"/>
                <w:szCs w:val="20"/>
                <w:lang w:eastAsia="fr-FR"/>
              </w:rPr>
              <w:t xml:space="preserve">Evolution des proportions de la population vivant sous le seuil de pauvreté sur l’ensemble des territoires ciblés par le </w:t>
            </w:r>
            <w:r>
              <w:rPr>
                <w:rFonts w:asciiTheme="minorHAnsi" w:eastAsia="Times New Roman" w:hAnsiTheme="minorHAnsi" w:cstheme="minorHAnsi"/>
                <w:sz w:val="20"/>
                <w:szCs w:val="20"/>
                <w:lang w:eastAsia="fr-FR"/>
              </w:rPr>
              <w:t xml:space="preserve">sous </w:t>
            </w:r>
            <w:r w:rsidRPr="00357833">
              <w:rPr>
                <w:rFonts w:asciiTheme="minorHAnsi" w:eastAsia="Times New Roman" w:hAnsiTheme="minorHAnsi" w:cstheme="minorHAnsi"/>
                <w:sz w:val="20"/>
                <w:szCs w:val="20"/>
                <w:lang w:eastAsia="fr-FR"/>
              </w:rPr>
              <w:t xml:space="preserve">portefeuille/ </w:t>
            </w:r>
            <w:r>
              <w:rPr>
                <w:rFonts w:asciiTheme="minorHAnsi" w:eastAsia="Times New Roman" w:hAnsiTheme="minorHAnsi" w:cstheme="minorHAnsi"/>
                <w:sz w:val="20"/>
                <w:szCs w:val="20"/>
                <w:lang w:eastAsia="fr-FR"/>
              </w:rPr>
              <w:t>Enquête</w:t>
            </w:r>
          </w:p>
        </w:tc>
      </w:tr>
      <w:bookmarkEnd w:id="145"/>
      <w:tr w:rsidR="00C21563" w:rsidRPr="0034397F" w14:paraId="72B4AB26" w14:textId="77777777" w:rsidTr="00957D79">
        <w:trPr>
          <w:trHeight w:val="1200"/>
        </w:trPr>
        <w:tc>
          <w:tcPr>
            <w:tcW w:w="3340" w:type="dxa"/>
            <w:vMerge w:val="restart"/>
            <w:shd w:val="clear" w:color="auto" w:fill="auto"/>
            <w:vAlign w:val="center"/>
            <w:hideMark/>
          </w:tcPr>
          <w:p w14:paraId="311ED857" w14:textId="77777777" w:rsidR="00C21563" w:rsidRPr="0034397F" w:rsidRDefault="00C21563" w:rsidP="009272B3">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Objectif Général :</w:t>
            </w:r>
            <w:r w:rsidRPr="0034397F">
              <w:rPr>
                <w:rFonts w:eastAsia="Times New Roman" w:cs="Calibri"/>
                <w:sz w:val="18"/>
                <w:szCs w:val="18"/>
                <w:lang w:eastAsia="fr-FR"/>
              </w:rPr>
              <w:t> </w:t>
            </w:r>
            <w:r w:rsidRPr="0034397F">
              <w:rPr>
                <w:rFonts w:eastAsia="Times New Roman" w:cs="Calibri"/>
                <w:sz w:val="18"/>
                <w:szCs w:val="18"/>
                <w:lang w:eastAsia="fr-FR"/>
              </w:rPr>
              <w:br/>
              <w:t>Lutter contre l’insécurité alimentaire et améliorer les conditions de vie et de revenus par une agriculture durable. </w:t>
            </w:r>
          </w:p>
        </w:tc>
        <w:tc>
          <w:tcPr>
            <w:tcW w:w="4360" w:type="dxa"/>
            <w:shd w:val="clear" w:color="auto" w:fill="auto"/>
            <w:vAlign w:val="center"/>
            <w:hideMark/>
          </w:tcPr>
          <w:p w14:paraId="075E48A4" w14:textId="7EBD3279" w:rsidR="00C21563" w:rsidRPr="00B011B3" w:rsidRDefault="00957D79" w:rsidP="00B011B3">
            <w:pPr>
              <w:spacing w:after="0" w:line="240" w:lineRule="auto"/>
              <w:jc w:val="left"/>
              <w:rPr>
                <w:rFonts w:eastAsia="Times New Roman" w:cs="Calibri"/>
                <w:sz w:val="18"/>
                <w:szCs w:val="18"/>
                <w:lang w:eastAsia="fr-FR"/>
              </w:rPr>
            </w:pPr>
            <w:r w:rsidRPr="00B011B3">
              <w:rPr>
                <w:rFonts w:eastAsia="Times New Roman" w:cs="Calibri"/>
                <w:sz w:val="18"/>
                <w:szCs w:val="18"/>
                <w:lang w:eastAsia="fr-FR"/>
              </w:rPr>
              <w:t>Evolution de la proportion de la population totale en situation d’insécurité alimentaire, par sexe, âge (SDG 2.) (%) sur l’ensemble des territoires ciblés par le sous portefeuille</w:t>
            </w:r>
          </w:p>
        </w:tc>
        <w:tc>
          <w:tcPr>
            <w:tcW w:w="1920" w:type="dxa"/>
            <w:shd w:val="clear" w:color="auto" w:fill="auto"/>
            <w:vAlign w:val="center"/>
            <w:hideMark/>
          </w:tcPr>
          <w:p w14:paraId="4715768C" w14:textId="63136DA4" w:rsidR="00C21563" w:rsidRPr="0034397F" w:rsidRDefault="00FC2744"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Baseline</w:t>
            </w:r>
          </w:p>
        </w:tc>
        <w:tc>
          <w:tcPr>
            <w:tcW w:w="1920" w:type="dxa"/>
            <w:shd w:val="clear" w:color="auto" w:fill="auto"/>
            <w:vAlign w:val="center"/>
            <w:hideMark/>
          </w:tcPr>
          <w:p w14:paraId="1D71B0D4" w14:textId="7F6D9F6D" w:rsidR="00C21563" w:rsidRPr="0034397F" w:rsidRDefault="00C21563" w:rsidP="00364D81">
            <w:pPr>
              <w:spacing w:after="0" w:line="240" w:lineRule="auto"/>
              <w:jc w:val="left"/>
              <w:rPr>
                <w:rFonts w:eastAsia="Times New Roman" w:cs="Calibri"/>
                <w:sz w:val="18"/>
                <w:szCs w:val="18"/>
                <w:lang w:val="fr-FR" w:eastAsia="fr-FR"/>
              </w:rPr>
            </w:pPr>
          </w:p>
        </w:tc>
        <w:tc>
          <w:tcPr>
            <w:tcW w:w="2772" w:type="dxa"/>
            <w:shd w:val="clear" w:color="auto" w:fill="auto"/>
            <w:vAlign w:val="center"/>
            <w:hideMark/>
          </w:tcPr>
          <w:p w14:paraId="2AB319F2" w14:textId="77777777" w:rsidR="0024402C" w:rsidRPr="0034397F" w:rsidRDefault="0024402C" w:rsidP="009272B3">
            <w:pPr>
              <w:spacing w:after="0" w:line="240" w:lineRule="auto"/>
              <w:rPr>
                <w:rFonts w:eastAsia="Times New Roman" w:cs="Calibri"/>
                <w:sz w:val="18"/>
                <w:szCs w:val="18"/>
                <w:lang w:val="fr-FR" w:eastAsia="fr-FR"/>
              </w:rPr>
            </w:pPr>
            <w:r w:rsidRPr="0034397F">
              <w:rPr>
                <w:rFonts w:eastAsia="Times New Roman" w:cs="Calibri"/>
                <w:sz w:val="18"/>
                <w:szCs w:val="18"/>
                <w:lang w:val="fr-FR" w:eastAsia="fr-FR"/>
              </w:rPr>
              <w:t> </w:t>
            </w:r>
          </w:p>
          <w:p w14:paraId="33F716A8" w14:textId="18FA2109" w:rsidR="0024402C" w:rsidRPr="0034397F" w:rsidRDefault="0024402C"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eastAsia="fr-FR"/>
              </w:rPr>
              <w:t>Enquêtes nationale</w:t>
            </w:r>
            <w:r>
              <w:rPr>
                <w:rFonts w:eastAsia="Times New Roman" w:cs="Calibri"/>
                <w:sz w:val="18"/>
                <w:szCs w:val="18"/>
                <w:lang w:eastAsia="fr-FR"/>
              </w:rPr>
              <w:t>s</w:t>
            </w:r>
            <w:r w:rsidRPr="0034397F">
              <w:rPr>
                <w:rFonts w:eastAsia="Times New Roman" w:cs="Calibri"/>
                <w:sz w:val="18"/>
                <w:szCs w:val="18"/>
                <w:lang w:eastAsia="fr-FR"/>
              </w:rPr>
              <w:t> </w:t>
            </w:r>
          </w:p>
          <w:p w14:paraId="2D9971EF" w14:textId="72711724" w:rsidR="00C21563" w:rsidRPr="0034397F" w:rsidRDefault="00C21563"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r w:rsidR="00957D79">
              <w:rPr>
                <w:rFonts w:eastAsia="Times New Roman" w:cs="Calibri"/>
                <w:sz w:val="18"/>
                <w:szCs w:val="18"/>
                <w:lang w:val="fr-FR" w:eastAsia="fr-FR"/>
              </w:rPr>
              <w:t>Enquête dans les territoires</w:t>
            </w:r>
          </w:p>
        </w:tc>
      </w:tr>
      <w:tr w:rsidR="00C21563" w:rsidRPr="0034397F" w14:paraId="541F754B" w14:textId="77777777" w:rsidTr="00957D79">
        <w:trPr>
          <w:trHeight w:val="993"/>
        </w:trPr>
        <w:tc>
          <w:tcPr>
            <w:tcW w:w="3340" w:type="dxa"/>
            <w:vMerge/>
            <w:vAlign w:val="center"/>
            <w:hideMark/>
          </w:tcPr>
          <w:p w14:paraId="1816BC08"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auto"/>
            <w:vAlign w:val="center"/>
            <w:hideMark/>
          </w:tcPr>
          <w:p w14:paraId="3B382FAF" w14:textId="59D4635E" w:rsidR="00C21563" w:rsidRPr="00B011B3" w:rsidRDefault="00957D79" w:rsidP="00B011B3">
            <w:pPr>
              <w:spacing w:after="0" w:line="240" w:lineRule="auto"/>
              <w:jc w:val="left"/>
              <w:rPr>
                <w:rFonts w:eastAsia="Times New Roman" w:cs="Calibri"/>
                <w:sz w:val="18"/>
                <w:szCs w:val="18"/>
                <w:lang w:eastAsia="fr-FR"/>
              </w:rPr>
            </w:pPr>
            <w:r w:rsidRPr="00B011B3">
              <w:rPr>
                <w:rFonts w:eastAsia="Times New Roman" w:cs="Calibri"/>
                <w:sz w:val="18"/>
                <w:szCs w:val="18"/>
                <w:lang w:eastAsia="fr-FR"/>
              </w:rPr>
              <w:t xml:space="preserve">Proportion de la population déclarant avoir améliorer leurs revenus sur l’ensemble des territoires ciblés par le sous portefeuille </w:t>
            </w:r>
          </w:p>
        </w:tc>
        <w:tc>
          <w:tcPr>
            <w:tcW w:w="1920" w:type="dxa"/>
            <w:shd w:val="clear" w:color="auto" w:fill="auto"/>
            <w:vAlign w:val="center"/>
            <w:hideMark/>
          </w:tcPr>
          <w:p w14:paraId="2368F206" w14:textId="32A62E11" w:rsidR="00364D81" w:rsidRDefault="0024402C" w:rsidP="00364D81">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p w14:paraId="758A2FED" w14:textId="4BB2641C" w:rsidR="00C21563" w:rsidRPr="0034397F" w:rsidRDefault="00FC2744"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Baseline</w:t>
            </w:r>
          </w:p>
        </w:tc>
        <w:tc>
          <w:tcPr>
            <w:tcW w:w="1920" w:type="dxa"/>
            <w:shd w:val="clear" w:color="auto" w:fill="auto"/>
            <w:vAlign w:val="center"/>
            <w:hideMark/>
          </w:tcPr>
          <w:p w14:paraId="3C428232" w14:textId="012CC8D7" w:rsidR="00364D81" w:rsidRDefault="0024402C" w:rsidP="00364D81">
            <w:pPr>
              <w:spacing w:after="0" w:line="240" w:lineRule="auto"/>
              <w:jc w:val="left"/>
              <w:rPr>
                <w:rFonts w:eastAsia="Times New Roman" w:cs="Calibri"/>
                <w:sz w:val="18"/>
                <w:szCs w:val="18"/>
                <w:lang w:val="fr-FR" w:eastAsia="fr-FR"/>
              </w:rPr>
            </w:pPr>
            <w:r w:rsidRPr="0034397F">
              <w:rPr>
                <w:rFonts w:eastAsia="Times New Roman" w:cs="Calibri"/>
                <w:sz w:val="18"/>
                <w:szCs w:val="18"/>
                <w:lang w:eastAsia="fr-FR"/>
              </w:rPr>
              <w:t> </w:t>
            </w:r>
          </w:p>
          <w:p w14:paraId="515D91C1" w14:textId="154B79B1" w:rsidR="00C21563" w:rsidRPr="0034397F" w:rsidRDefault="00C21563" w:rsidP="009272B3">
            <w:pPr>
              <w:spacing w:after="0" w:line="240" w:lineRule="auto"/>
              <w:jc w:val="left"/>
              <w:rPr>
                <w:rFonts w:eastAsia="Times New Roman" w:cs="Calibri"/>
                <w:sz w:val="18"/>
                <w:szCs w:val="18"/>
                <w:lang w:val="fr-FR" w:eastAsia="fr-FR"/>
              </w:rPr>
            </w:pPr>
          </w:p>
        </w:tc>
        <w:tc>
          <w:tcPr>
            <w:tcW w:w="2772" w:type="dxa"/>
            <w:shd w:val="clear" w:color="auto" w:fill="auto"/>
            <w:vAlign w:val="center"/>
            <w:hideMark/>
          </w:tcPr>
          <w:p w14:paraId="24C16FEC" w14:textId="77777777" w:rsidR="00C21563" w:rsidRDefault="2EE61C70"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nationales</w:t>
            </w:r>
          </w:p>
          <w:p w14:paraId="0DAD804B" w14:textId="10B01B66" w:rsidR="00957D79" w:rsidRPr="0034397F" w:rsidRDefault="00957D79"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Enquête dans les territoires</w:t>
            </w:r>
          </w:p>
        </w:tc>
      </w:tr>
      <w:tr w:rsidR="00C21563" w:rsidRPr="0034397F" w14:paraId="3E8A23BC" w14:textId="77777777" w:rsidTr="00957D79">
        <w:trPr>
          <w:trHeight w:val="495"/>
        </w:trPr>
        <w:tc>
          <w:tcPr>
            <w:tcW w:w="3340" w:type="dxa"/>
            <w:vMerge/>
            <w:vAlign w:val="center"/>
            <w:hideMark/>
          </w:tcPr>
          <w:p w14:paraId="55E392FD"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auto"/>
            <w:vAlign w:val="center"/>
            <w:hideMark/>
          </w:tcPr>
          <w:p w14:paraId="168ADE76" w14:textId="6868BABB" w:rsidR="00C21563" w:rsidRPr="00B011B3" w:rsidRDefault="00957D79" w:rsidP="00B011B3">
            <w:pPr>
              <w:spacing w:after="0" w:line="240" w:lineRule="auto"/>
              <w:rPr>
                <w:rFonts w:ascii="Symbol" w:eastAsia="Times New Roman" w:hAnsi="Symbol" w:cs="Calibri"/>
                <w:sz w:val="18"/>
                <w:szCs w:val="18"/>
                <w:lang w:val="fr-FR" w:eastAsia="fr-FR"/>
              </w:rPr>
            </w:pPr>
            <w:r w:rsidRPr="00B011B3">
              <w:rPr>
                <w:rFonts w:eastAsia="Times New Roman" w:cs="Calibri"/>
                <w:sz w:val="18"/>
                <w:szCs w:val="18"/>
                <w:lang w:eastAsia="fr-FR"/>
              </w:rPr>
              <w:t>Evolution des proportions des zones agricoles exploitées de manière productive et durable sur l’ensemble des territoires ciblés par le portefeuille / compilation des données des provinces</w:t>
            </w:r>
          </w:p>
        </w:tc>
        <w:tc>
          <w:tcPr>
            <w:tcW w:w="1920" w:type="dxa"/>
            <w:shd w:val="clear" w:color="auto" w:fill="auto"/>
            <w:vAlign w:val="center"/>
            <w:hideMark/>
          </w:tcPr>
          <w:p w14:paraId="19B768BB" w14:textId="2E5335C8" w:rsidR="00364D81" w:rsidRDefault="0024402C" w:rsidP="00364D81">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r w:rsidR="00FC2744">
              <w:rPr>
                <w:rFonts w:eastAsia="Times New Roman" w:cs="Calibri"/>
                <w:sz w:val="18"/>
                <w:szCs w:val="18"/>
                <w:lang w:val="fr-FR" w:eastAsia="fr-FR"/>
              </w:rPr>
              <w:t>Baseline</w:t>
            </w:r>
          </w:p>
          <w:p w14:paraId="68851394" w14:textId="6600AF8D" w:rsidR="00C21563" w:rsidRPr="0034397F" w:rsidRDefault="00C21563" w:rsidP="009272B3">
            <w:pPr>
              <w:spacing w:after="0" w:line="240" w:lineRule="auto"/>
              <w:jc w:val="left"/>
              <w:rPr>
                <w:rFonts w:eastAsia="Times New Roman" w:cs="Calibri"/>
                <w:sz w:val="18"/>
                <w:szCs w:val="18"/>
                <w:lang w:val="fr-FR" w:eastAsia="fr-FR"/>
              </w:rPr>
            </w:pPr>
          </w:p>
        </w:tc>
        <w:tc>
          <w:tcPr>
            <w:tcW w:w="1920" w:type="dxa"/>
            <w:shd w:val="clear" w:color="auto" w:fill="auto"/>
            <w:vAlign w:val="center"/>
            <w:hideMark/>
          </w:tcPr>
          <w:p w14:paraId="4EFD8B29" w14:textId="53E97FF8" w:rsidR="00364D81" w:rsidRDefault="0024402C" w:rsidP="00364D81">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p w14:paraId="544D163E" w14:textId="531B8C83" w:rsidR="00C21563" w:rsidRPr="0034397F" w:rsidRDefault="00C21563" w:rsidP="009272B3">
            <w:pPr>
              <w:spacing w:after="0" w:line="240" w:lineRule="auto"/>
              <w:jc w:val="left"/>
              <w:rPr>
                <w:rFonts w:eastAsia="Times New Roman" w:cs="Calibri"/>
                <w:sz w:val="18"/>
                <w:szCs w:val="18"/>
                <w:lang w:val="fr-FR" w:eastAsia="fr-FR"/>
              </w:rPr>
            </w:pPr>
          </w:p>
        </w:tc>
        <w:tc>
          <w:tcPr>
            <w:tcW w:w="2772" w:type="dxa"/>
            <w:shd w:val="clear" w:color="auto" w:fill="auto"/>
            <w:vAlign w:val="center"/>
            <w:hideMark/>
          </w:tcPr>
          <w:p w14:paraId="18379069" w14:textId="77777777" w:rsidR="00C21563" w:rsidRDefault="2EE61C70"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nationales</w:t>
            </w:r>
          </w:p>
          <w:p w14:paraId="2C5B1D92" w14:textId="1C99BC07" w:rsidR="00FC2744" w:rsidRPr="0034397F" w:rsidRDefault="00FC2744"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Enquête dans les territoires</w:t>
            </w:r>
          </w:p>
        </w:tc>
      </w:tr>
      <w:tr w:rsidR="00C21563" w:rsidRPr="0034397F" w14:paraId="6C9976F4" w14:textId="77777777" w:rsidTr="003E58D1">
        <w:trPr>
          <w:trHeight w:val="1061"/>
        </w:trPr>
        <w:tc>
          <w:tcPr>
            <w:tcW w:w="3340" w:type="dxa"/>
            <w:vMerge w:val="restart"/>
            <w:shd w:val="clear" w:color="auto" w:fill="auto"/>
            <w:vAlign w:val="center"/>
            <w:hideMark/>
          </w:tcPr>
          <w:p w14:paraId="5489B7E4" w14:textId="77777777" w:rsidR="00C21563" w:rsidRPr="0034397F" w:rsidRDefault="00C21563" w:rsidP="009272B3">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Objectif spécifique :</w:t>
            </w:r>
            <w:r w:rsidRPr="0034397F">
              <w:rPr>
                <w:rFonts w:eastAsia="Times New Roman" w:cs="Calibri"/>
                <w:sz w:val="18"/>
                <w:szCs w:val="18"/>
                <w:lang w:eastAsia="fr-FR"/>
              </w:rPr>
              <w:t>  </w:t>
            </w:r>
            <w:r w:rsidRPr="0034397F">
              <w:rPr>
                <w:rFonts w:eastAsia="Times New Roman" w:cs="Calibri"/>
                <w:sz w:val="18"/>
                <w:szCs w:val="18"/>
                <w:lang w:eastAsia="fr-FR"/>
              </w:rPr>
              <w:br/>
              <w:t xml:space="preserve">Améliorer la gouvernance et la performance économique, sociale, et environnementale des systèmes alimentaires, générateurs de sécurité alimentaire et de revenus grâce à des agricultures familiales et entrepreneuriales résilientes et </w:t>
            </w:r>
            <w:r w:rsidRPr="0034397F">
              <w:rPr>
                <w:rFonts w:eastAsia="Times New Roman" w:cs="Calibri"/>
                <w:sz w:val="18"/>
                <w:szCs w:val="18"/>
                <w:lang w:eastAsia="fr-FR"/>
              </w:rPr>
              <w:lastRenderedPageBreak/>
              <w:t>inclusives pour les jeunes et les femmes. </w:t>
            </w:r>
          </w:p>
        </w:tc>
        <w:tc>
          <w:tcPr>
            <w:tcW w:w="4360" w:type="dxa"/>
            <w:shd w:val="clear" w:color="auto" w:fill="auto"/>
            <w:vAlign w:val="center"/>
            <w:hideMark/>
          </w:tcPr>
          <w:p w14:paraId="42608271" w14:textId="6E05A22F" w:rsidR="00C21563" w:rsidRPr="0034397F" w:rsidRDefault="472CBA91" w:rsidP="009272B3">
            <w:pPr>
              <w:spacing w:after="0" w:line="240" w:lineRule="auto"/>
              <w:rPr>
                <w:rFonts w:ascii="Symbol" w:eastAsia="Times New Roman" w:hAnsi="Symbol" w:cs="Calibri"/>
                <w:sz w:val="20"/>
                <w:szCs w:val="20"/>
                <w:lang w:val="fr-FR" w:eastAsia="fr-FR"/>
              </w:rPr>
            </w:pPr>
            <w:r w:rsidRPr="2D84BE3E">
              <w:rPr>
                <w:rFonts w:eastAsia="Times New Roman" w:cs="Calibri"/>
                <w:sz w:val="18"/>
                <w:szCs w:val="18"/>
                <w:lang w:eastAsia="fr-FR"/>
              </w:rPr>
              <w:lastRenderedPageBreak/>
              <w:t>Proportion de ménages qui estiment que leurs revenus ont augmenté depuis le début du programme</w:t>
            </w:r>
          </w:p>
        </w:tc>
        <w:tc>
          <w:tcPr>
            <w:tcW w:w="1920" w:type="dxa"/>
            <w:shd w:val="clear" w:color="auto" w:fill="auto"/>
            <w:vAlign w:val="center"/>
            <w:hideMark/>
          </w:tcPr>
          <w:p w14:paraId="7915D3E0" w14:textId="5057591E" w:rsidR="00364D81" w:rsidRPr="009555E5" w:rsidRDefault="00364D81" w:rsidP="00364D81">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Kasaï Oriental :</w:t>
            </w:r>
            <w:r w:rsidR="00BB707B" w:rsidRPr="009555E5">
              <w:rPr>
                <w:rFonts w:eastAsia="Times New Roman" w:cs="Calibri"/>
                <w:sz w:val="18"/>
                <w:szCs w:val="18"/>
                <w:lang w:val="it-IT" w:eastAsia="fr-FR"/>
              </w:rPr>
              <w:t xml:space="preserve"> N/A</w:t>
            </w:r>
          </w:p>
          <w:p w14:paraId="556E2FE2" w14:textId="2E87AD3F" w:rsidR="00364D81" w:rsidRPr="009555E5" w:rsidRDefault="00364D81" w:rsidP="00364D81">
            <w:pPr>
              <w:spacing w:after="0" w:line="240" w:lineRule="auto"/>
              <w:jc w:val="left"/>
              <w:rPr>
                <w:rFonts w:eastAsia="Times New Roman" w:cs="Calibri"/>
                <w:sz w:val="18"/>
                <w:szCs w:val="18"/>
                <w:lang w:val="it-IT" w:eastAsia="fr-FR"/>
              </w:rPr>
            </w:pPr>
          </w:p>
          <w:p w14:paraId="0B78F003" w14:textId="15E54D3A" w:rsidR="00C21563" w:rsidRPr="009555E5" w:rsidRDefault="00364D81" w:rsidP="00364D81">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w:t>
            </w:r>
            <w:r w:rsidR="00C21563" w:rsidRPr="009555E5">
              <w:rPr>
                <w:rFonts w:eastAsia="Times New Roman" w:cs="Calibri"/>
                <w:sz w:val="18"/>
                <w:szCs w:val="18"/>
                <w:lang w:val="it-IT" w:eastAsia="fr-FR"/>
              </w:rPr>
              <w:t> </w:t>
            </w:r>
            <w:r w:rsidR="00BB707B" w:rsidRPr="009555E5">
              <w:rPr>
                <w:rFonts w:eastAsia="Times New Roman" w:cs="Calibri"/>
                <w:sz w:val="18"/>
                <w:szCs w:val="18"/>
                <w:lang w:val="it-IT" w:eastAsia="fr-FR"/>
              </w:rPr>
              <w:t>N/A</w:t>
            </w:r>
          </w:p>
        </w:tc>
        <w:tc>
          <w:tcPr>
            <w:tcW w:w="1920" w:type="dxa"/>
            <w:shd w:val="clear" w:color="auto" w:fill="auto"/>
            <w:vAlign w:val="center"/>
            <w:hideMark/>
          </w:tcPr>
          <w:p w14:paraId="279398BA" w14:textId="56E09601" w:rsidR="00364D81" w:rsidRDefault="00C21563" w:rsidP="00364D81">
            <w:pPr>
              <w:spacing w:after="0" w:line="240" w:lineRule="auto"/>
              <w:jc w:val="left"/>
              <w:rPr>
                <w:rFonts w:eastAsia="Times New Roman" w:cs="Calibri"/>
                <w:sz w:val="18"/>
                <w:szCs w:val="18"/>
                <w:lang w:val="fr-FR" w:eastAsia="fr-FR"/>
              </w:rPr>
            </w:pPr>
            <w:r w:rsidRPr="009555E5">
              <w:rPr>
                <w:rFonts w:eastAsia="Times New Roman" w:cs="Calibri"/>
                <w:sz w:val="18"/>
                <w:szCs w:val="18"/>
                <w:lang w:val="it-IT" w:eastAsia="fr-FR"/>
              </w:rPr>
              <w:t> </w:t>
            </w:r>
            <w:r w:rsidR="00364D81">
              <w:rPr>
                <w:rFonts w:eastAsia="Times New Roman" w:cs="Calibri"/>
                <w:sz w:val="18"/>
                <w:szCs w:val="18"/>
                <w:lang w:val="fr-FR" w:eastAsia="fr-FR"/>
              </w:rPr>
              <w:t>Kasaï Oriental :</w:t>
            </w:r>
            <w:r w:rsidR="00BB707B">
              <w:rPr>
                <w:rFonts w:eastAsia="Times New Roman" w:cs="Calibri"/>
                <w:sz w:val="18"/>
                <w:szCs w:val="18"/>
                <w:lang w:val="fr-FR" w:eastAsia="fr-FR"/>
              </w:rPr>
              <w:t xml:space="preserve"> 75%</w:t>
            </w:r>
          </w:p>
          <w:p w14:paraId="6456CD11" w14:textId="0EDDF75E" w:rsidR="00364D81" w:rsidRDefault="00364D81" w:rsidP="00364D81">
            <w:pPr>
              <w:spacing w:after="0" w:line="240" w:lineRule="auto"/>
              <w:jc w:val="left"/>
              <w:rPr>
                <w:rFonts w:eastAsia="Times New Roman" w:cs="Calibri"/>
                <w:sz w:val="18"/>
                <w:szCs w:val="18"/>
                <w:lang w:val="fr-FR" w:eastAsia="fr-FR"/>
              </w:rPr>
            </w:pPr>
          </w:p>
          <w:p w14:paraId="399C5717" w14:textId="0FEF9B17" w:rsidR="00C21563" w:rsidRPr="0034397F" w:rsidRDefault="00364D81"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w:t>
            </w:r>
            <w:r w:rsidR="00BB707B">
              <w:rPr>
                <w:rFonts w:eastAsia="Times New Roman" w:cs="Calibri"/>
                <w:sz w:val="18"/>
                <w:szCs w:val="18"/>
                <w:lang w:val="fr-FR" w:eastAsia="fr-FR"/>
              </w:rPr>
              <w:t xml:space="preserve"> 75%</w:t>
            </w:r>
          </w:p>
        </w:tc>
        <w:tc>
          <w:tcPr>
            <w:tcW w:w="2772" w:type="dxa"/>
            <w:shd w:val="clear" w:color="auto" w:fill="auto"/>
            <w:vAlign w:val="center"/>
            <w:hideMark/>
          </w:tcPr>
          <w:p w14:paraId="2DD99BFD" w14:textId="3F1439E8" w:rsidR="00BB707B" w:rsidRPr="0034397F" w:rsidRDefault="09F71A67" w:rsidP="00BB707B">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institutionnels  et base de données du projet</w:t>
            </w:r>
          </w:p>
          <w:p w14:paraId="3DC5E971" w14:textId="3769EAA2" w:rsidR="00C21563" w:rsidRPr="0034397F" w:rsidRDefault="00C21563"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tc>
      </w:tr>
      <w:tr w:rsidR="00C21563" w:rsidRPr="0034397F" w14:paraId="4788815A" w14:textId="77777777" w:rsidTr="00957D79">
        <w:trPr>
          <w:trHeight w:val="600"/>
        </w:trPr>
        <w:tc>
          <w:tcPr>
            <w:tcW w:w="3340" w:type="dxa"/>
            <w:vMerge/>
            <w:vAlign w:val="center"/>
            <w:hideMark/>
          </w:tcPr>
          <w:p w14:paraId="567565DA"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auto"/>
            <w:vAlign w:val="center"/>
            <w:hideMark/>
          </w:tcPr>
          <w:p w14:paraId="70D135BB" w14:textId="48D86864" w:rsidR="00C21563" w:rsidRPr="0034397F" w:rsidRDefault="00C2156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val="fr-FR" w:eastAsia="fr-FR"/>
              </w:rPr>
              <w:t>Indice agro-écologique (TAPE)</w:t>
            </w:r>
            <w:r w:rsidRPr="0034397F">
              <w:rPr>
                <w:rFonts w:eastAsia="Times New Roman" w:cs="Calibri"/>
                <w:szCs w:val="21"/>
                <w:lang w:val="fr-FR" w:eastAsia="fr-FR"/>
              </w:rPr>
              <w:t> </w:t>
            </w:r>
          </w:p>
        </w:tc>
        <w:tc>
          <w:tcPr>
            <w:tcW w:w="1920" w:type="dxa"/>
            <w:shd w:val="clear" w:color="auto" w:fill="auto"/>
            <w:vAlign w:val="center"/>
            <w:hideMark/>
          </w:tcPr>
          <w:p w14:paraId="466F60A7" w14:textId="22590E2F" w:rsidR="00364D81" w:rsidRDefault="00BB707B" w:rsidP="00364D81">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r>
              <w:rPr>
                <w:rFonts w:eastAsia="Times New Roman" w:cs="Calibri"/>
                <w:sz w:val="18"/>
                <w:szCs w:val="18"/>
                <w:lang w:val="fr-FR" w:eastAsia="fr-FR"/>
              </w:rPr>
              <w:t>Kasaï Oriental : à déterminer en début de projet</w:t>
            </w:r>
          </w:p>
          <w:p w14:paraId="39DBD291" w14:textId="26880865" w:rsidR="00364D81" w:rsidRDefault="00364D81" w:rsidP="00364D81">
            <w:pPr>
              <w:spacing w:after="0" w:line="240" w:lineRule="auto"/>
              <w:jc w:val="left"/>
              <w:rPr>
                <w:rFonts w:eastAsia="Times New Roman" w:cs="Calibri"/>
                <w:sz w:val="18"/>
                <w:szCs w:val="18"/>
                <w:lang w:val="fr-FR" w:eastAsia="fr-FR"/>
              </w:rPr>
            </w:pPr>
          </w:p>
          <w:p w14:paraId="25074976" w14:textId="64D13396" w:rsidR="00C21563" w:rsidRPr="0034397F" w:rsidRDefault="00BB707B"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à déterminer en début de projet</w:t>
            </w:r>
          </w:p>
        </w:tc>
        <w:tc>
          <w:tcPr>
            <w:tcW w:w="1920" w:type="dxa"/>
            <w:shd w:val="clear" w:color="auto" w:fill="auto"/>
            <w:vAlign w:val="center"/>
            <w:hideMark/>
          </w:tcPr>
          <w:p w14:paraId="6CB59825" w14:textId="64E302D3" w:rsidR="00364D81" w:rsidRDefault="00C21563" w:rsidP="00364D81">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lastRenderedPageBreak/>
              <w:t> </w:t>
            </w:r>
            <w:r w:rsidR="00364D81">
              <w:rPr>
                <w:rFonts w:eastAsia="Times New Roman" w:cs="Calibri"/>
                <w:sz w:val="18"/>
                <w:szCs w:val="18"/>
                <w:lang w:val="fr-FR" w:eastAsia="fr-FR"/>
              </w:rPr>
              <w:t>Kasaï Oriental :</w:t>
            </w:r>
            <w:r w:rsidR="00BB707B">
              <w:rPr>
                <w:rFonts w:eastAsia="Times New Roman" w:cs="Calibri"/>
                <w:sz w:val="18"/>
                <w:szCs w:val="18"/>
                <w:lang w:val="fr-FR" w:eastAsia="fr-FR"/>
              </w:rPr>
              <w:t xml:space="preserve"> +20%</w:t>
            </w:r>
          </w:p>
          <w:p w14:paraId="0D9AA4C7" w14:textId="45A16550" w:rsidR="00364D81" w:rsidRDefault="00364D81" w:rsidP="00364D81">
            <w:pPr>
              <w:spacing w:after="0" w:line="240" w:lineRule="auto"/>
              <w:jc w:val="left"/>
              <w:rPr>
                <w:rFonts w:eastAsia="Times New Roman" w:cs="Calibri"/>
                <w:sz w:val="18"/>
                <w:szCs w:val="18"/>
                <w:lang w:val="fr-FR" w:eastAsia="fr-FR"/>
              </w:rPr>
            </w:pPr>
          </w:p>
          <w:p w14:paraId="2399F788" w14:textId="14585F5C" w:rsidR="00C21563" w:rsidRPr="0034397F" w:rsidRDefault="00364D81"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lastRenderedPageBreak/>
              <w:t>Lomami :</w:t>
            </w:r>
            <w:r w:rsidR="00BB707B">
              <w:rPr>
                <w:rFonts w:eastAsia="Times New Roman" w:cs="Calibri"/>
                <w:sz w:val="18"/>
                <w:szCs w:val="18"/>
                <w:lang w:val="fr-FR" w:eastAsia="fr-FR"/>
              </w:rPr>
              <w:t xml:space="preserve"> +20%</w:t>
            </w:r>
          </w:p>
        </w:tc>
        <w:tc>
          <w:tcPr>
            <w:tcW w:w="2772" w:type="dxa"/>
            <w:shd w:val="clear" w:color="auto" w:fill="auto"/>
            <w:vAlign w:val="center"/>
            <w:hideMark/>
          </w:tcPr>
          <w:p w14:paraId="64B9D0B4" w14:textId="0E75E5DB" w:rsidR="00C21563" w:rsidRPr="0034397F" w:rsidRDefault="2EE61C70"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lastRenderedPageBreak/>
              <w:t>Base de données du projet</w:t>
            </w:r>
          </w:p>
        </w:tc>
      </w:tr>
      <w:tr w:rsidR="00C21563" w:rsidRPr="0034397F" w14:paraId="51016719" w14:textId="77777777" w:rsidTr="00957D79">
        <w:trPr>
          <w:trHeight w:val="825"/>
        </w:trPr>
        <w:tc>
          <w:tcPr>
            <w:tcW w:w="3340" w:type="dxa"/>
            <w:vMerge/>
            <w:vAlign w:val="center"/>
            <w:hideMark/>
          </w:tcPr>
          <w:p w14:paraId="5AD72C1D"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auto"/>
            <w:vAlign w:val="center"/>
            <w:hideMark/>
          </w:tcPr>
          <w:p w14:paraId="0BC44D40" w14:textId="478C1485" w:rsidR="00C21563" w:rsidRPr="0034397F" w:rsidRDefault="00C2156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Indice d’autonomisation des femmes dans l’agriculture</w:t>
            </w:r>
            <w:r w:rsidR="00BB707B">
              <w:rPr>
                <w:rFonts w:eastAsia="Times New Roman" w:cs="Calibri"/>
                <w:sz w:val="18"/>
                <w:szCs w:val="18"/>
                <w:lang w:eastAsia="fr-FR"/>
              </w:rPr>
              <w:t xml:space="preserve"> pour les groupes cibles visés par le projet</w:t>
            </w:r>
          </w:p>
        </w:tc>
        <w:tc>
          <w:tcPr>
            <w:tcW w:w="1920" w:type="dxa"/>
            <w:shd w:val="clear" w:color="auto" w:fill="auto"/>
            <w:vAlign w:val="center"/>
            <w:hideMark/>
          </w:tcPr>
          <w:p w14:paraId="363F2881" w14:textId="66672D4F" w:rsidR="00364D81" w:rsidRDefault="00BB707B" w:rsidP="00364D81">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r>
              <w:rPr>
                <w:rFonts w:eastAsia="Times New Roman" w:cs="Calibri"/>
                <w:sz w:val="18"/>
                <w:szCs w:val="18"/>
                <w:lang w:val="fr-FR" w:eastAsia="fr-FR"/>
              </w:rPr>
              <w:t>Kasaï Oriental :</w:t>
            </w:r>
            <w:r w:rsidR="0024402C">
              <w:rPr>
                <w:rFonts w:eastAsia="Times New Roman" w:cs="Calibri"/>
                <w:sz w:val="18"/>
                <w:szCs w:val="18"/>
                <w:lang w:val="fr-FR" w:eastAsia="fr-FR"/>
              </w:rPr>
              <w:t xml:space="preserve"> à déterminer en début de projet</w:t>
            </w:r>
          </w:p>
          <w:p w14:paraId="3001B102" w14:textId="2A84C388" w:rsidR="00364D81" w:rsidRDefault="00364D81" w:rsidP="00364D81">
            <w:pPr>
              <w:spacing w:after="0" w:line="240" w:lineRule="auto"/>
              <w:jc w:val="left"/>
              <w:rPr>
                <w:rFonts w:eastAsia="Times New Roman" w:cs="Calibri"/>
                <w:sz w:val="18"/>
                <w:szCs w:val="18"/>
                <w:lang w:val="fr-FR" w:eastAsia="fr-FR"/>
              </w:rPr>
            </w:pPr>
          </w:p>
          <w:p w14:paraId="04D43545" w14:textId="2E25EB52" w:rsidR="00C21563" w:rsidRPr="0034397F" w:rsidRDefault="00BB707B"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w:t>
            </w:r>
            <w:r w:rsidR="0024402C">
              <w:rPr>
                <w:rFonts w:eastAsia="Times New Roman" w:cs="Calibri"/>
                <w:sz w:val="18"/>
                <w:szCs w:val="18"/>
                <w:lang w:val="fr-FR" w:eastAsia="fr-FR"/>
              </w:rPr>
              <w:t xml:space="preserve"> à déterminer en début de projet</w:t>
            </w:r>
          </w:p>
        </w:tc>
        <w:tc>
          <w:tcPr>
            <w:tcW w:w="1920" w:type="dxa"/>
            <w:shd w:val="clear" w:color="auto" w:fill="auto"/>
            <w:vAlign w:val="center"/>
            <w:hideMark/>
          </w:tcPr>
          <w:p w14:paraId="167EBA76" w14:textId="16721A88" w:rsidR="00364D81" w:rsidRDefault="00364D81"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Kasaï Oriental :</w:t>
            </w:r>
            <w:r w:rsidR="000105E6">
              <w:rPr>
                <w:rFonts w:eastAsia="Times New Roman" w:cs="Calibri"/>
                <w:sz w:val="18"/>
                <w:szCs w:val="18"/>
                <w:lang w:val="fr-FR" w:eastAsia="fr-FR"/>
              </w:rPr>
              <w:t xml:space="preserve"> +10 %</w:t>
            </w:r>
          </w:p>
          <w:p w14:paraId="16C3F4A5" w14:textId="40638A78" w:rsidR="00364D81" w:rsidRDefault="00364D81" w:rsidP="00364D81">
            <w:pPr>
              <w:spacing w:after="0" w:line="240" w:lineRule="auto"/>
              <w:jc w:val="left"/>
              <w:rPr>
                <w:rFonts w:eastAsia="Times New Roman" w:cs="Calibri"/>
                <w:sz w:val="18"/>
                <w:szCs w:val="18"/>
                <w:lang w:val="fr-FR" w:eastAsia="fr-FR"/>
              </w:rPr>
            </w:pPr>
          </w:p>
          <w:p w14:paraId="5C0C4133" w14:textId="754A31B8" w:rsidR="00C21563" w:rsidRPr="0034397F" w:rsidRDefault="00364D81"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w:t>
            </w:r>
            <w:r w:rsidR="000105E6">
              <w:rPr>
                <w:rFonts w:eastAsia="Times New Roman" w:cs="Calibri"/>
                <w:sz w:val="18"/>
                <w:szCs w:val="18"/>
                <w:lang w:val="fr-FR" w:eastAsia="fr-FR"/>
              </w:rPr>
              <w:t xml:space="preserve"> +10%</w:t>
            </w:r>
          </w:p>
        </w:tc>
        <w:tc>
          <w:tcPr>
            <w:tcW w:w="2772" w:type="dxa"/>
            <w:shd w:val="clear" w:color="auto" w:fill="auto"/>
            <w:vAlign w:val="center"/>
            <w:hideMark/>
          </w:tcPr>
          <w:p w14:paraId="5D2E3703" w14:textId="1199B711" w:rsidR="00C21563" w:rsidRPr="0034397F" w:rsidRDefault="2EE61C70"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w:t>
            </w:r>
          </w:p>
        </w:tc>
      </w:tr>
      <w:tr w:rsidR="00C21563" w:rsidRPr="0034397F" w14:paraId="27C2AEBE" w14:textId="77777777" w:rsidTr="00957D79">
        <w:trPr>
          <w:trHeight w:val="975"/>
        </w:trPr>
        <w:tc>
          <w:tcPr>
            <w:tcW w:w="3340" w:type="dxa"/>
            <w:vMerge w:val="restart"/>
            <w:shd w:val="clear" w:color="auto" w:fill="FFFFFF" w:themeFill="background1"/>
            <w:vAlign w:val="center"/>
            <w:hideMark/>
          </w:tcPr>
          <w:p w14:paraId="3DDD1155" w14:textId="77777777" w:rsidR="00C21563" w:rsidRPr="0034397F" w:rsidRDefault="00C21563" w:rsidP="009272B3">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Résultat attendu 1:</w:t>
            </w:r>
            <w:r w:rsidRPr="0034397F">
              <w:rPr>
                <w:rFonts w:eastAsia="Times New Roman" w:cs="Calibri"/>
                <w:sz w:val="18"/>
                <w:szCs w:val="18"/>
                <w:lang w:eastAsia="fr-FR"/>
              </w:rPr>
              <w:t> </w:t>
            </w:r>
            <w:r w:rsidRPr="0034397F">
              <w:rPr>
                <w:rFonts w:eastAsia="Times New Roman" w:cs="Calibri"/>
                <w:sz w:val="18"/>
                <w:szCs w:val="18"/>
                <w:lang w:eastAsia="fr-FR"/>
              </w:rPr>
              <w:br/>
              <w:t>Les exploitations agricoles familiales améliorent leurs pratiques de gestion technique, économique et environnementale grâce à des modèles agroécologiques, une meilleure intégration aux marchés et une structuration socio-professionnelle </w:t>
            </w:r>
          </w:p>
        </w:tc>
        <w:tc>
          <w:tcPr>
            <w:tcW w:w="4360" w:type="dxa"/>
            <w:shd w:val="clear" w:color="auto" w:fill="FFFFFF" w:themeFill="background1"/>
            <w:vAlign w:val="center"/>
            <w:hideMark/>
          </w:tcPr>
          <w:p w14:paraId="64EECF41" w14:textId="0943562A" w:rsidR="00C21563" w:rsidRPr="0079508E" w:rsidRDefault="00C21563" w:rsidP="009272B3">
            <w:pPr>
              <w:spacing w:after="0" w:line="240" w:lineRule="auto"/>
              <w:rPr>
                <w:rFonts w:ascii="Symbol" w:eastAsia="Times New Roman" w:hAnsi="Symbol" w:cs="Calibri"/>
                <w:sz w:val="20"/>
                <w:szCs w:val="20"/>
                <w:lang w:val="fr-FR" w:eastAsia="fr-FR"/>
              </w:rPr>
            </w:pPr>
            <w:r w:rsidRPr="0079508E">
              <w:rPr>
                <w:rFonts w:eastAsia="Times New Roman" w:cs="Calibri"/>
                <w:sz w:val="18"/>
                <w:szCs w:val="18"/>
                <w:lang w:eastAsia="fr-FR"/>
              </w:rPr>
              <w:t>Nombre de producteurs ayant augmenté la valeur de la production agricole par ha (désagrégé par type) (ODD 2.4.1 sous indicateur 1)  </w:t>
            </w:r>
          </w:p>
        </w:tc>
        <w:tc>
          <w:tcPr>
            <w:tcW w:w="1920" w:type="dxa"/>
            <w:shd w:val="clear" w:color="auto" w:fill="FFFFFF" w:themeFill="background1"/>
            <w:vAlign w:val="center"/>
            <w:hideMark/>
          </w:tcPr>
          <w:p w14:paraId="089AD1DB" w14:textId="64A149D9" w:rsidR="00364D81" w:rsidRPr="0079508E" w:rsidRDefault="00C21563" w:rsidP="00364D81">
            <w:pPr>
              <w:spacing w:after="0" w:line="240" w:lineRule="auto"/>
              <w:jc w:val="left"/>
              <w:rPr>
                <w:rFonts w:eastAsia="Times New Roman" w:cs="Calibri"/>
                <w:sz w:val="18"/>
                <w:szCs w:val="18"/>
                <w:lang w:val="it-IT" w:eastAsia="fr-FR"/>
              </w:rPr>
            </w:pPr>
            <w:r w:rsidRPr="0079508E">
              <w:rPr>
                <w:rFonts w:eastAsia="Times New Roman" w:cs="Calibri"/>
                <w:sz w:val="18"/>
                <w:szCs w:val="18"/>
                <w:lang w:val="fr-FR" w:eastAsia="fr-FR"/>
              </w:rPr>
              <w:t> </w:t>
            </w:r>
            <w:r w:rsidR="00364D81" w:rsidRPr="0079508E">
              <w:rPr>
                <w:rFonts w:eastAsia="Times New Roman" w:cs="Calibri"/>
                <w:sz w:val="18"/>
                <w:szCs w:val="18"/>
                <w:lang w:val="it-IT" w:eastAsia="fr-FR"/>
              </w:rPr>
              <w:t>Kasaï Oriental :</w:t>
            </w:r>
            <w:r w:rsidR="00481724" w:rsidRPr="0079508E">
              <w:rPr>
                <w:rFonts w:eastAsia="Times New Roman" w:cs="Calibri"/>
                <w:sz w:val="18"/>
                <w:szCs w:val="18"/>
                <w:lang w:val="it-IT" w:eastAsia="fr-FR"/>
              </w:rPr>
              <w:t xml:space="preserve"> N/A</w:t>
            </w:r>
          </w:p>
          <w:p w14:paraId="367162E6" w14:textId="3267EBC5" w:rsidR="00364D81" w:rsidRPr="0079508E" w:rsidRDefault="00364D81" w:rsidP="00364D81">
            <w:pPr>
              <w:spacing w:after="0" w:line="240" w:lineRule="auto"/>
              <w:jc w:val="left"/>
              <w:rPr>
                <w:rFonts w:eastAsia="Times New Roman" w:cs="Calibri"/>
                <w:sz w:val="18"/>
                <w:szCs w:val="18"/>
                <w:lang w:val="it-IT" w:eastAsia="fr-FR"/>
              </w:rPr>
            </w:pPr>
          </w:p>
          <w:p w14:paraId="3891E79A" w14:textId="37312E89" w:rsidR="00C21563" w:rsidRPr="0079508E" w:rsidRDefault="00364D81" w:rsidP="009272B3">
            <w:pPr>
              <w:spacing w:after="0" w:line="240" w:lineRule="auto"/>
              <w:jc w:val="left"/>
              <w:rPr>
                <w:rFonts w:eastAsia="Times New Roman" w:cs="Calibri"/>
                <w:sz w:val="18"/>
                <w:szCs w:val="18"/>
                <w:lang w:val="it-IT" w:eastAsia="fr-FR"/>
              </w:rPr>
            </w:pPr>
            <w:r w:rsidRPr="0079508E">
              <w:rPr>
                <w:rFonts w:eastAsia="Times New Roman" w:cs="Calibri"/>
                <w:sz w:val="18"/>
                <w:szCs w:val="18"/>
                <w:lang w:val="it-IT" w:eastAsia="fr-FR"/>
              </w:rPr>
              <w:t>Lomami :</w:t>
            </w:r>
            <w:r w:rsidR="00481724" w:rsidRPr="0079508E">
              <w:rPr>
                <w:rFonts w:eastAsia="Times New Roman" w:cs="Calibri"/>
                <w:sz w:val="18"/>
                <w:szCs w:val="18"/>
                <w:lang w:val="it-IT" w:eastAsia="fr-FR"/>
              </w:rPr>
              <w:t xml:space="preserve"> N/A</w:t>
            </w:r>
          </w:p>
        </w:tc>
        <w:tc>
          <w:tcPr>
            <w:tcW w:w="1920" w:type="dxa"/>
            <w:shd w:val="clear" w:color="auto" w:fill="FFFFFF" w:themeFill="background1"/>
            <w:vAlign w:val="center"/>
            <w:hideMark/>
          </w:tcPr>
          <w:p w14:paraId="3DDEB701" w14:textId="340CA66A" w:rsidR="00364D81" w:rsidRPr="001D7266" w:rsidRDefault="751585E1" w:rsidP="2EE61C70">
            <w:pPr>
              <w:spacing w:after="0" w:line="240" w:lineRule="auto"/>
              <w:jc w:val="left"/>
              <w:rPr>
                <w:rFonts w:eastAsia="Times New Roman" w:cs="Calibri"/>
                <w:sz w:val="18"/>
                <w:szCs w:val="18"/>
                <w:lang w:val="fr-FR" w:eastAsia="fr-FR"/>
              </w:rPr>
            </w:pPr>
            <w:r w:rsidRPr="001D7266">
              <w:rPr>
                <w:rFonts w:eastAsia="Times New Roman" w:cs="Calibri"/>
                <w:sz w:val="18"/>
                <w:szCs w:val="18"/>
                <w:lang w:val="fr-FR" w:eastAsia="fr-FR"/>
              </w:rPr>
              <w:t>Kasaï Oriental :</w:t>
            </w:r>
            <w:r w:rsidR="594FDE63" w:rsidRPr="001D7266">
              <w:rPr>
                <w:rFonts w:eastAsia="Times New Roman" w:cs="Calibri"/>
                <w:sz w:val="18"/>
                <w:szCs w:val="18"/>
                <w:lang w:val="fr-FR" w:eastAsia="fr-FR"/>
              </w:rPr>
              <w:t xml:space="preserve"> 1</w:t>
            </w:r>
            <w:r w:rsidR="594FDE63" w:rsidRPr="2EE61C70">
              <w:rPr>
                <w:rFonts w:eastAsia="Times New Roman" w:cs="Calibri"/>
                <w:sz w:val="18"/>
                <w:szCs w:val="18"/>
                <w:lang w:val="fr-FR" w:eastAsia="fr-FR"/>
              </w:rPr>
              <w:t>1</w:t>
            </w:r>
            <w:r w:rsidR="594FDE63" w:rsidRPr="001D7266">
              <w:rPr>
                <w:rFonts w:eastAsia="Times New Roman" w:cs="Calibri"/>
                <w:sz w:val="18"/>
                <w:szCs w:val="18"/>
                <w:lang w:val="fr-FR" w:eastAsia="fr-FR"/>
              </w:rPr>
              <w:t>.000</w:t>
            </w:r>
          </w:p>
          <w:p w14:paraId="241F8937" w14:textId="23D565FD" w:rsidR="00364D81" w:rsidRPr="00160C6B" w:rsidRDefault="00364D81" w:rsidP="00364D81">
            <w:pPr>
              <w:spacing w:after="0" w:line="240" w:lineRule="auto"/>
              <w:jc w:val="left"/>
              <w:rPr>
                <w:rFonts w:eastAsia="Times New Roman" w:cs="Calibri"/>
                <w:sz w:val="18"/>
                <w:szCs w:val="18"/>
                <w:highlight w:val="yellow"/>
                <w:lang w:val="fr-FR" w:eastAsia="fr-FR"/>
              </w:rPr>
            </w:pPr>
          </w:p>
          <w:p w14:paraId="506EC381" w14:textId="5B8E796B" w:rsidR="00C21563" w:rsidRPr="001D7266" w:rsidRDefault="751585E1" w:rsidP="2EE61C70">
            <w:pPr>
              <w:spacing w:after="0" w:line="240" w:lineRule="auto"/>
              <w:jc w:val="left"/>
              <w:rPr>
                <w:rFonts w:eastAsia="Times New Roman" w:cs="Calibri"/>
                <w:sz w:val="18"/>
                <w:szCs w:val="18"/>
                <w:lang w:val="fr-FR" w:eastAsia="fr-FR"/>
              </w:rPr>
            </w:pPr>
            <w:r w:rsidRPr="001D7266">
              <w:rPr>
                <w:rFonts w:eastAsia="Times New Roman" w:cs="Calibri"/>
                <w:sz w:val="18"/>
                <w:szCs w:val="18"/>
                <w:lang w:val="fr-FR" w:eastAsia="fr-FR"/>
              </w:rPr>
              <w:t>Lomami :</w:t>
            </w:r>
            <w:r w:rsidRPr="2EE61C70">
              <w:rPr>
                <w:rFonts w:eastAsia="Times New Roman" w:cs="Calibri"/>
                <w:sz w:val="18"/>
                <w:szCs w:val="18"/>
                <w:lang w:val="fr-FR" w:eastAsia="fr-FR"/>
              </w:rPr>
              <w:t xml:space="preserve"> 11.000</w:t>
            </w:r>
          </w:p>
        </w:tc>
        <w:tc>
          <w:tcPr>
            <w:tcW w:w="2772" w:type="dxa"/>
            <w:shd w:val="clear" w:color="auto" w:fill="FFFFFF" w:themeFill="background1"/>
            <w:vAlign w:val="center"/>
            <w:hideMark/>
          </w:tcPr>
          <w:p w14:paraId="53012B2B" w14:textId="77777777" w:rsidR="00481724" w:rsidRPr="0034397F" w:rsidRDefault="00481724"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p w14:paraId="6EE1F2ED" w14:textId="77777777" w:rsidR="00481724" w:rsidRPr="0034397F" w:rsidRDefault="00481724"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p w14:paraId="186D7F3F" w14:textId="34241989" w:rsidR="00481724" w:rsidRPr="0034397F" w:rsidRDefault="00481724"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Enquêtes réalisées par le projet en collaboration avec les partenaires institutionnels </w:t>
            </w:r>
            <w:r>
              <w:rPr>
                <w:rFonts w:eastAsia="Times New Roman" w:cs="Calibri"/>
                <w:sz w:val="18"/>
                <w:szCs w:val="18"/>
                <w:lang w:val="fr-FR" w:eastAsia="fr-FR"/>
              </w:rPr>
              <w:t>avec échantillonnage et rapports d’activité</w:t>
            </w:r>
          </w:p>
          <w:p w14:paraId="444F0D6C" w14:textId="77777777" w:rsidR="00C21563" w:rsidRPr="0034397F" w:rsidRDefault="00C21563"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tc>
      </w:tr>
      <w:tr w:rsidR="00C21563" w:rsidRPr="0034397F" w14:paraId="3BC91474" w14:textId="77777777" w:rsidTr="00957D79">
        <w:trPr>
          <w:trHeight w:val="495"/>
        </w:trPr>
        <w:tc>
          <w:tcPr>
            <w:tcW w:w="3340" w:type="dxa"/>
            <w:vMerge/>
            <w:vAlign w:val="center"/>
            <w:hideMark/>
          </w:tcPr>
          <w:p w14:paraId="72B685F0"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5F3D3D00" w14:textId="6941F0BC" w:rsidR="00C21563" w:rsidRPr="0034397F" w:rsidRDefault="472CBA91" w:rsidP="009272B3">
            <w:pPr>
              <w:spacing w:after="0" w:line="240" w:lineRule="auto"/>
              <w:rPr>
                <w:rFonts w:ascii="Symbol" w:eastAsia="Times New Roman" w:hAnsi="Symbol" w:cs="Calibri"/>
                <w:sz w:val="20"/>
                <w:szCs w:val="20"/>
                <w:lang w:val="fr-FR" w:eastAsia="fr-FR"/>
              </w:rPr>
            </w:pPr>
            <w:r w:rsidRPr="2D84BE3E">
              <w:rPr>
                <w:rFonts w:eastAsia="Times New Roman" w:cs="Calibri"/>
                <w:sz w:val="18"/>
                <w:szCs w:val="18"/>
                <w:lang w:eastAsia="fr-FR"/>
              </w:rPr>
              <w:t>Nombre de femmes ayant augmenté la valeur de la production agricole par ha  </w:t>
            </w:r>
          </w:p>
        </w:tc>
        <w:tc>
          <w:tcPr>
            <w:tcW w:w="1920" w:type="dxa"/>
            <w:shd w:val="clear" w:color="auto" w:fill="FFFFFF" w:themeFill="background1"/>
            <w:vAlign w:val="center"/>
            <w:hideMark/>
          </w:tcPr>
          <w:p w14:paraId="533D055A" w14:textId="71D28A0A" w:rsidR="00364D81" w:rsidRPr="009555E5" w:rsidRDefault="00C21563" w:rsidP="00364D81">
            <w:pPr>
              <w:spacing w:after="0" w:line="240" w:lineRule="auto"/>
              <w:jc w:val="left"/>
              <w:rPr>
                <w:rFonts w:eastAsia="Times New Roman" w:cs="Calibri"/>
                <w:sz w:val="18"/>
                <w:szCs w:val="18"/>
                <w:lang w:val="it-IT" w:eastAsia="fr-FR"/>
              </w:rPr>
            </w:pPr>
            <w:r w:rsidRPr="0034397F">
              <w:rPr>
                <w:rFonts w:eastAsia="Times New Roman" w:cs="Calibri"/>
                <w:sz w:val="18"/>
                <w:szCs w:val="18"/>
                <w:lang w:val="fr-FR" w:eastAsia="fr-FR"/>
              </w:rPr>
              <w:t> </w:t>
            </w:r>
            <w:r w:rsidR="00364D81" w:rsidRPr="009555E5">
              <w:rPr>
                <w:rFonts w:eastAsia="Times New Roman" w:cs="Calibri"/>
                <w:sz w:val="18"/>
                <w:szCs w:val="18"/>
                <w:lang w:val="it-IT" w:eastAsia="fr-FR"/>
              </w:rPr>
              <w:t>Kasaï Oriental :</w:t>
            </w:r>
            <w:r w:rsidR="00481724" w:rsidRPr="009555E5">
              <w:rPr>
                <w:rFonts w:eastAsia="Times New Roman" w:cs="Calibri"/>
                <w:sz w:val="18"/>
                <w:szCs w:val="18"/>
                <w:lang w:val="it-IT" w:eastAsia="fr-FR"/>
              </w:rPr>
              <w:t xml:space="preserve"> N/A</w:t>
            </w:r>
          </w:p>
          <w:p w14:paraId="67032882" w14:textId="33F40A43" w:rsidR="00364D81" w:rsidRPr="009555E5" w:rsidRDefault="00364D81" w:rsidP="00364D81">
            <w:pPr>
              <w:spacing w:after="0" w:line="240" w:lineRule="auto"/>
              <w:jc w:val="left"/>
              <w:rPr>
                <w:rFonts w:eastAsia="Times New Roman" w:cs="Calibri"/>
                <w:sz w:val="18"/>
                <w:szCs w:val="18"/>
                <w:lang w:val="it-IT" w:eastAsia="fr-FR"/>
              </w:rPr>
            </w:pPr>
          </w:p>
          <w:p w14:paraId="4B5A09BB" w14:textId="266E7E25" w:rsidR="00C21563" w:rsidRPr="009555E5" w:rsidRDefault="00364D81"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w:t>
            </w:r>
            <w:r w:rsidR="00481724" w:rsidRPr="009555E5">
              <w:rPr>
                <w:rFonts w:eastAsia="Times New Roman" w:cs="Calibri"/>
                <w:sz w:val="18"/>
                <w:szCs w:val="18"/>
                <w:lang w:val="it-IT" w:eastAsia="fr-FR"/>
              </w:rPr>
              <w:t xml:space="preserve"> N/A</w:t>
            </w:r>
          </w:p>
        </w:tc>
        <w:tc>
          <w:tcPr>
            <w:tcW w:w="1920" w:type="dxa"/>
            <w:shd w:val="clear" w:color="auto" w:fill="FFFFFF" w:themeFill="background1"/>
            <w:vAlign w:val="center"/>
            <w:hideMark/>
          </w:tcPr>
          <w:p w14:paraId="29B2FB02" w14:textId="0F96617D" w:rsidR="00364D81" w:rsidRDefault="5AC055C4" w:rsidP="00364D81">
            <w:pPr>
              <w:spacing w:after="0" w:line="240" w:lineRule="auto"/>
              <w:jc w:val="left"/>
              <w:rPr>
                <w:rFonts w:eastAsia="Times New Roman" w:cs="Calibri"/>
                <w:sz w:val="18"/>
                <w:szCs w:val="18"/>
                <w:lang w:val="fr-FR" w:eastAsia="fr-FR"/>
              </w:rPr>
            </w:pPr>
            <w:r w:rsidRPr="2EE61C70">
              <w:rPr>
                <w:rFonts w:eastAsia="Times New Roman" w:cs="Calibri"/>
                <w:sz w:val="18"/>
                <w:szCs w:val="18"/>
                <w:lang w:val="it-IT" w:eastAsia="fr-FR"/>
              </w:rPr>
              <w:t> </w:t>
            </w:r>
            <w:r w:rsidR="751585E1" w:rsidRPr="2EE61C70">
              <w:rPr>
                <w:rFonts w:eastAsia="Times New Roman" w:cs="Calibri"/>
                <w:sz w:val="18"/>
                <w:szCs w:val="18"/>
                <w:lang w:val="fr-FR" w:eastAsia="fr-FR"/>
              </w:rPr>
              <w:t>Kasaï Oriental :</w:t>
            </w:r>
            <w:r w:rsidR="594FDE63" w:rsidRPr="2EE61C70">
              <w:rPr>
                <w:rFonts w:eastAsia="Times New Roman" w:cs="Calibri"/>
                <w:sz w:val="18"/>
                <w:szCs w:val="18"/>
                <w:lang w:val="fr-FR" w:eastAsia="fr-FR"/>
              </w:rPr>
              <w:t xml:space="preserve"> 3.300 (30% du nombre total)</w:t>
            </w:r>
          </w:p>
          <w:p w14:paraId="52545245" w14:textId="5982A6E1" w:rsidR="00364D81" w:rsidRDefault="00364D81" w:rsidP="00364D81">
            <w:pPr>
              <w:spacing w:after="0" w:line="240" w:lineRule="auto"/>
              <w:jc w:val="left"/>
              <w:rPr>
                <w:rFonts w:eastAsia="Times New Roman" w:cs="Calibri"/>
                <w:sz w:val="18"/>
                <w:szCs w:val="18"/>
                <w:lang w:val="fr-FR" w:eastAsia="fr-FR"/>
              </w:rPr>
            </w:pPr>
          </w:p>
          <w:p w14:paraId="583437E1" w14:textId="1F81CA56" w:rsidR="00C21563" w:rsidRPr="0034397F" w:rsidRDefault="751585E1" w:rsidP="2EE61C70">
            <w:pPr>
              <w:spacing w:after="0" w:line="240" w:lineRule="auto"/>
              <w:jc w:val="left"/>
              <w:rPr>
                <w:rFonts w:eastAsia="Calibri" w:cs="Arial"/>
                <w:szCs w:val="21"/>
                <w:lang w:val="fr-FR" w:eastAsia="fr-FR"/>
              </w:rPr>
            </w:pPr>
            <w:r w:rsidRPr="2EE61C70">
              <w:rPr>
                <w:rFonts w:eastAsia="Times New Roman" w:cs="Calibri"/>
                <w:sz w:val="18"/>
                <w:szCs w:val="18"/>
                <w:lang w:val="fr-FR" w:eastAsia="fr-FR"/>
              </w:rPr>
              <w:t xml:space="preserve">Lomami : </w:t>
            </w:r>
            <w:r w:rsidR="594FDE63" w:rsidRPr="2EE61C70">
              <w:rPr>
                <w:rFonts w:eastAsia="Times New Roman" w:cs="Calibri"/>
                <w:sz w:val="18"/>
                <w:szCs w:val="18"/>
                <w:lang w:val="fr-FR" w:eastAsia="fr-FR"/>
              </w:rPr>
              <w:t>3.300 (30% du nombre total)</w:t>
            </w:r>
          </w:p>
        </w:tc>
        <w:tc>
          <w:tcPr>
            <w:tcW w:w="2772" w:type="dxa"/>
            <w:shd w:val="clear" w:color="auto" w:fill="FFFFFF" w:themeFill="background1"/>
            <w:vAlign w:val="center"/>
            <w:hideMark/>
          </w:tcPr>
          <w:p w14:paraId="01C5B3FE" w14:textId="34241989" w:rsidR="00C21563" w:rsidRPr="0034397F" w:rsidRDefault="556223A4" w:rsidP="2EE61C70">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institutionnels avec échantillonnage et rapports d’activité</w:t>
            </w:r>
          </w:p>
          <w:p w14:paraId="6650909F" w14:textId="63316FF1" w:rsidR="00C21563" w:rsidRPr="0034397F" w:rsidRDefault="00C21563" w:rsidP="2EE61C70">
            <w:pPr>
              <w:spacing w:after="0" w:line="240" w:lineRule="auto"/>
              <w:jc w:val="left"/>
              <w:rPr>
                <w:rFonts w:eastAsia="Calibri" w:cs="Arial"/>
                <w:szCs w:val="21"/>
                <w:lang w:val="fr-FR" w:eastAsia="fr-FR"/>
              </w:rPr>
            </w:pPr>
          </w:p>
        </w:tc>
      </w:tr>
      <w:tr w:rsidR="00C21563" w:rsidRPr="0034397F" w14:paraId="6D3BDB64" w14:textId="77777777" w:rsidTr="00957D79">
        <w:trPr>
          <w:trHeight w:val="1215"/>
        </w:trPr>
        <w:tc>
          <w:tcPr>
            <w:tcW w:w="3340" w:type="dxa"/>
            <w:vMerge/>
            <w:vAlign w:val="center"/>
            <w:hideMark/>
          </w:tcPr>
          <w:p w14:paraId="2C22872D"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43A88571" w14:textId="774D517C" w:rsidR="00C21563" w:rsidRPr="0034397F" w:rsidRDefault="00C2156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 xml:space="preserve">Proportion de producteurs </w:t>
            </w:r>
            <w:r w:rsidR="000105E6">
              <w:rPr>
                <w:rFonts w:eastAsia="Times New Roman" w:cs="Calibri"/>
                <w:sz w:val="18"/>
                <w:szCs w:val="18"/>
                <w:lang w:eastAsia="fr-FR"/>
              </w:rPr>
              <w:t xml:space="preserve">appuyés par le programme </w:t>
            </w:r>
            <w:r w:rsidRPr="0034397F">
              <w:rPr>
                <w:rFonts w:eastAsia="Times New Roman" w:cs="Calibri"/>
                <w:sz w:val="18"/>
                <w:szCs w:val="18"/>
                <w:lang w:eastAsia="fr-FR"/>
              </w:rPr>
              <w:t>ayant intégré au sein de leur exploitation les bonnes pratiques de gestion de la fertilité des sols et de la biodiversité (désagrégée par pratique environnementale)  </w:t>
            </w:r>
          </w:p>
        </w:tc>
        <w:tc>
          <w:tcPr>
            <w:tcW w:w="1920" w:type="dxa"/>
            <w:shd w:val="clear" w:color="auto" w:fill="FFFFFF" w:themeFill="background1"/>
            <w:vAlign w:val="center"/>
            <w:hideMark/>
          </w:tcPr>
          <w:p w14:paraId="49BF3746" w14:textId="17BCEE23" w:rsidR="00364D81" w:rsidRPr="009555E5" w:rsidRDefault="00C21563" w:rsidP="00364D81">
            <w:pPr>
              <w:spacing w:after="0" w:line="240" w:lineRule="auto"/>
              <w:jc w:val="left"/>
              <w:rPr>
                <w:rFonts w:eastAsia="Times New Roman" w:cs="Calibri"/>
                <w:sz w:val="18"/>
                <w:szCs w:val="18"/>
                <w:lang w:val="it-IT" w:eastAsia="fr-FR"/>
              </w:rPr>
            </w:pPr>
            <w:r w:rsidRPr="0034397F">
              <w:rPr>
                <w:rFonts w:eastAsia="Times New Roman" w:cs="Calibri"/>
                <w:sz w:val="18"/>
                <w:szCs w:val="18"/>
                <w:lang w:val="fr-FR" w:eastAsia="fr-FR"/>
              </w:rPr>
              <w:t> </w:t>
            </w:r>
            <w:r w:rsidR="00364D81" w:rsidRPr="009555E5">
              <w:rPr>
                <w:rFonts w:eastAsia="Times New Roman" w:cs="Calibri"/>
                <w:sz w:val="18"/>
                <w:szCs w:val="18"/>
                <w:lang w:val="it-IT" w:eastAsia="fr-FR"/>
              </w:rPr>
              <w:t>Kasaï Oriental :</w:t>
            </w:r>
            <w:r w:rsidR="00481724" w:rsidRPr="009555E5">
              <w:rPr>
                <w:rFonts w:eastAsia="Times New Roman" w:cs="Calibri"/>
                <w:sz w:val="18"/>
                <w:szCs w:val="18"/>
                <w:lang w:val="it-IT" w:eastAsia="fr-FR"/>
              </w:rPr>
              <w:t xml:space="preserve"> N/A</w:t>
            </w:r>
          </w:p>
          <w:p w14:paraId="47B85BD2" w14:textId="21B48020" w:rsidR="00364D81" w:rsidRPr="009555E5" w:rsidRDefault="00364D81" w:rsidP="00364D81">
            <w:pPr>
              <w:spacing w:after="0" w:line="240" w:lineRule="auto"/>
              <w:jc w:val="left"/>
              <w:rPr>
                <w:rFonts w:eastAsia="Times New Roman" w:cs="Calibri"/>
                <w:sz w:val="18"/>
                <w:szCs w:val="18"/>
                <w:lang w:val="it-IT" w:eastAsia="fr-FR"/>
              </w:rPr>
            </w:pPr>
          </w:p>
          <w:p w14:paraId="33140D74" w14:textId="470F8C3D" w:rsidR="00C21563" w:rsidRPr="009555E5" w:rsidRDefault="00364D81"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w:t>
            </w:r>
            <w:r w:rsidR="00481724" w:rsidRPr="009555E5">
              <w:rPr>
                <w:rFonts w:eastAsia="Times New Roman" w:cs="Calibri"/>
                <w:sz w:val="18"/>
                <w:szCs w:val="18"/>
                <w:lang w:val="it-IT" w:eastAsia="fr-FR"/>
              </w:rPr>
              <w:t xml:space="preserve"> N/A</w:t>
            </w:r>
          </w:p>
        </w:tc>
        <w:tc>
          <w:tcPr>
            <w:tcW w:w="1920" w:type="dxa"/>
            <w:shd w:val="clear" w:color="auto" w:fill="FFFFFF" w:themeFill="background1"/>
            <w:vAlign w:val="center"/>
            <w:hideMark/>
          </w:tcPr>
          <w:p w14:paraId="1FEF8578" w14:textId="03394F58" w:rsidR="00364D81" w:rsidRDefault="00364D81"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Kasaï Oriental :</w:t>
            </w:r>
            <w:r w:rsidR="000105E6">
              <w:rPr>
                <w:rFonts w:eastAsia="Times New Roman" w:cs="Calibri"/>
                <w:sz w:val="18"/>
                <w:szCs w:val="18"/>
                <w:lang w:val="fr-FR" w:eastAsia="fr-FR"/>
              </w:rPr>
              <w:t xml:space="preserve"> 75%</w:t>
            </w:r>
          </w:p>
          <w:p w14:paraId="42E00EE8" w14:textId="059FA603" w:rsidR="00364D81" w:rsidRDefault="00364D81" w:rsidP="00364D81">
            <w:pPr>
              <w:spacing w:after="0" w:line="240" w:lineRule="auto"/>
              <w:jc w:val="left"/>
              <w:rPr>
                <w:rFonts w:eastAsia="Times New Roman" w:cs="Calibri"/>
                <w:sz w:val="18"/>
                <w:szCs w:val="18"/>
                <w:lang w:val="fr-FR" w:eastAsia="fr-FR"/>
              </w:rPr>
            </w:pPr>
          </w:p>
          <w:p w14:paraId="2354E6F8" w14:textId="65EB066D" w:rsidR="00C21563" w:rsidRPr="0034397F" w:rsidRDefault="00364D81"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w:t>
            </w:r>
            <w:r w:rsidR="00C21563" w:rsidRPr="0034397F">
              <w:rPr>
                <w:rFonts w:eastAsia="Times New Roman" w:cs="Calibri"/>
                <w:sz w:val="18"/>
                <w:szCs w:val="18"/>
                <w:lang w:val="fr-FR" w:eastAsia="fr-FR"/>
              </w:rPr>
              <w:t> </w:t>
            </w:r>
            <w:r w:rsidR="000105E6">
              <w:rPr>
                <w:rFonts w:eastAsia="Times New Roman" w:cs="Calibri"/>
                <w:sz w:val="18"/>
                <w:szCs w:val="18"/>
                <w:lang w:val="fr-FR" w:eastAsia="fr-FR"/>
              </w:rPr>
              <w:t>75%</w:t>
            </w:r>
          </w:p>
        </w:tc>
        <w:tc>
          <w:tcPr>
            <w:tcW w:w="2772" w:type="dxa"/>
            <w:shd w:val="clear" w:color="auto" w:fill="FFFFFF" w:themeFill="background1"/>
            <w:vAlign w:val="center"/>
            <w:hideMark/>
          </w:tcPr>
          <w:p w14:paraId="73E978AD" w14:textId="34241989" w:rsidR="00C21563" w:rsidRPr="0034397F" w:rsidRDefault="556223A4" w:rsidP="2EE61C70">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institutionnels avec échantillonnage et rapports d’activité</w:t>
            </w:r>
          </w:p>
          <w:p w14:paraId="0B2D8B0B" w14:textId="4036D44D" w:rsidR="00C21563" w:rsidRPr="0034397F" w:rsidRDefault="00C21563" w:rsidP="2EE61C70">
            <w:pPr>
              <w:spacing w:after="0" w:line="240" w:lineRule="auto"/>
              <w:jc w:val="left"/>
              <w:rPr>
                <w:rFonts w:eastAsia="Calibri" w:cs="Arial"/>
                <w:szCs w:val="21"/>
                <w:lang w:val="fr-FR" w:eastAsia="fr-FR"/>
              </w:rPr>
            </w:pPr>
          </w:p>
        </w:tc>
      </w:tr>
      <w:tr w:rsidR="00C21563" w:rsidRPr="0034397F" w14:paraId="2034999B" w14:textId="77777777" w:rsidTr="00957D79">
        <w:trPr>
          <w:trHeight w:val="735"/>
        </w:trPr>
        <w:tc>
          <w:tcPr>
            <w:tcW w:w="3340" w:type="dxa"/>
            <w:vMerge/>
            <w:vAlign w:val="center"/>
            <w:hideMark/>
          </w:tcPr>
          <w:p w14:paraId="2C5C8696"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74A3FAB0" w14:textId="55C49C45" w:rsidR="00C21563" w:rsidRPr="0034397F" w:rsidRDefault="00C2156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producteurs directement touchés par des activités d’amélioration de la nutrition (désagrégé par type) </w:t>
            </w:r>
          </w:p>
        </w:tc>
        <w:tc>
          <w:tcPr>
            <w:tcW w:w="1920" w:type="dxa"/>
            <w:shd w:val="clear" w:color="auto" w:fill="FFFFFF" w:themeFill="background1"/>
            <w:vAlign w:val="center"/>
            <w:hideMark/>
          </w:tcPr>
          <w:p w14:paraId="294DFF55" w14:textId="546EBB68" w:rsidR="00364D81" w:rsidRPr="009555E5" w:rsidRDefault="00C21563" w:rsidP="00364D81">
            <w:pPr>
              <w:spacing w:after="0" w:line="240" w:lineRule="auto"/>
              <w:jc w:val="left"/>
              <w:rPr>
                <w:rFonts w:eastAsia="Times New Roman" w:cs="Calibri"/>
                <w:sz w:val="18"/>
                <w:szCs w:val="18"/>
                <w:lang w:val="it-IT" w:eastAsia="fr-FR"/>
              </w:rPr>
            </w:pPr>
            <w:r w:rsidRPr="0034397F">
              <w:rPr>
                <w:rFonts w:eastAsia="Times New Roman" w:cs="Calibri"/>
                <w:sz w:val="18"/>
                <w:szCs w:val="18"/>
                <w:lang w:val="fr-FR" w:eastAsia="fr-FR"/>
              </w:rPr>
              <w:t> </w:t>
            </w:r>
            <w:r w:rsidR="00364D81" w:rsidRPr="009555E5">
              <w:rPr>
                <w:rFonts w:eastAsia="Times New Roman" w:cs="Calibri"/>
                <w:sz w:val="18"/>
                <w:szCs w:val="18"/>
                <w:lang w:val="it-IT" w:eastAsia="fr-FR"/>
              </w:rPr>
              <w:t>Kasaï Oriental :</w:t>
            </w:r>
            <w:r w:rsidR="00481724" w:rsidRPr="009555E5">
              <w:rPr>
                <w:rFonts w:eastAsia="Times New Roman" w:cs="Calibri"/>
                <w:sz w:val="18"/>
                <w:szCs w:val="18"/>
                <w:lang w:val="it-IT" w:eastAsia="fr-FR"/>
              </w:rPr>
              <w:t xml:space="preserve"> N/A</w:t>
            </w:r>
          </w:p>
          <w:p w14:paraId="304919CD" w14:textId="083139BB" w:rsidR="00364D81" w:rsidRPr="009555E5" w:rsidRDefault="00364D81" w:rsidP="00364D81">
            <w:pPr>
              <w:spacing w:after="0" w:line="240" w:lineRule="auto"/>
              <w:jc w:val="left"/>
              <w:rPr>
                <w:rFonts w:eastAsia="Times New Roman" w:cs="Calibri"/>
                <w:sz w:val="18"/>
                <w:szCs w:val="18"/>
                <w:lang w:val="it-IT" w:eastAsia="fr-FR"/>
              </w:rPr>
            </w:pPr>
          </w:p>
          <w:p w14:paraId="51D515BE" w14:textId="69106DF3" w:rsidR="00C21563" w:rsidRPr="009555E5" w:rsidRDefault="00364D81"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w:t>
            </w:r>
            <w:r w:rsidR="00481724" w:rsidRPr="009555E5">
              <w:rPr>
                <w:rFonts w:eastAsia="Times New Roman" w:cs="Calibri"/>
                <w:sz w:val="18"/>
                <w:szCs w:val="18"/>
                <w:lang w:val="it-IT" w:eastAsia="fr-FR"/>
              </w:rPr>
              <w:t xml:space="preserve"> N/A</w:t>
            </w:r>
          </w:p>
        </w:tc>
        <w:tc>
          <w:tcPr>
            <w:tcW w:w="1920" w:type="dxa"/>
            <w:shd w:val="clear" w:color="auto" w:fill="FFFFFF" w:themeFill="background1"/>
            <w:vAlign w:val="center"/>
            <w:hideMark/>
          </w:tcPr>
          <w:p w14:paraId="22A51159" w14:textId="3A5432B9" w:rsidR="00364D81" w:rsidRDefault="00C21563" w:rsidP="00364D81">
            <w:pPr>
              <w:spacing w:after="0" w:line="240" w:lineRule="auto"/>
              <w:jc w:val="left"/>
              <w:rPr>
                <w:rFonts w:eastAsia="Times New Roman" w:cs="Calibri"/>
                <w:sz w:val="18"/>
                <w:szCs w:val="18"/>
                <w:lang w:val="fr-FR" w:eastAsia="fr-FR"/>
              </w:rPr>
            </w:pPr>
            <w:r w:rsidRPr="009555E5">
              <w:rPr>
                <w:rFonts w:eastAsia="Times New Roman" w:cs="Calibri"/>
                <w:sz w:val="18"/>
                <w:szCs w:val="18"/>
                <w:lang w:val="it-IT" w:eastAsia="fr-FR"/>
              </w:rPr>
              <w:t> </w:t>
            </w:r>
            <w:r w:rsidR="00364D81">
              <w:rPr>
                <w:rFonts w:eastAsia="Times New Roman" w:cs="Calibri"/>
                <w:sz w:val="18"/>
                <w:szCs w:val="18"/>
                <w:lang w:val="fr-FR" w:eastAsia="fr-FR"/>
              </w:rPr>
              <w:t>Kasaï Oriental :</w:t>
            </w:r>
            <w:r w:rsidR="000105E6">
              <w:rPr>
                <w:rFonts w:eastAsia="Times New Roman" w:cs="Calibri"/>
                <w:sz w:val="18"/>
                <w:szCs w:val="18"/>
                <w:lang w:val="fr-FR" w:eastAsia="fr-FR"/>
              </w:rPr>
              <w:t xml:space="preserve"> 1000</w:t>
            </w:r>
          </w:p>
          <w:p w14:paraId="319747E5" w14:textId="0191D574" w:rsidR="00364D81" w:rsidRDefault="00364D81" w:rsidP="00364D81">
            <w:pPr>
              <w:spacing w:after="0" w:line="240" w:lineRule="auto"/>
              <w:jc w:val="left"/>
              <w:rPr>
                <w:rFonts w:eastAsia="Times New Roman" w:cs="Calibri"/>
                <w:sz w:val="18"/>
                <w:szCs w:val="18"/>
                <w:lang w:val="fr-FR" w:eastAsia="fr-FR"/>
              </w:rPr>
            </w:pPr>
          </w:p>
          <w:p w14:paraId="76AFF1C3" w14:textId="4ACE6304" w:rsidR="00C21563" w:rsidRPr="0034397F" w:rsidRDefault="00364D81"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w:t>
            </w:r>
            <w:r w:rsidR="000105E6">
              <w:rPr>
                <w:rFonts w:eastAsia="Times New Roman" w:cs="Calibri"/>
                <w:sz w:val="18"/>
                <w:szCs w:val="18"/>
                <w:lang w:val="fr-FR" w:eastAsia="fr-FR"/>
              </w:rPr>
              <w:t xml:space="preserve"> 1000</w:t>
            </w:r>
          </w:p>
        </w:tc>
        <w:tc>
          <w:tcPr>
            <w:tcW w:w="2772" w:type="dxa"/>
            <w:shd w:val="clear" w:color="auto" w:fill="FFFFFF" w:themeFill="background1"/>
            <w:vAlign w:val="center"/>
            <w:hideMark/>
          </w:tcPr>
          <w:p w14:paraId="18041F5A" w14:textId="34241989" w:rsidR="00C21563" w:rsidRPr="0034397F" w:rsidRDefault="556223A4" w:rsidP="2EE61C70">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institutionnels avec échantillonnage et rapports d’activité</w:t>
            </w:r>
          </w:p>
          <w:p w14:paraId="56DABA94" w14:textId="0D8F05DA" w:rsidR="00C21563" w:rsidRPr="0034397F" w:rsidRDefault="00C21563" w:rsidP="2EE61C70">
            <w:pPr>
              <w:spacing w:after="0" w:line="240" w:lineRule="auto"/>
              <w:jc w:val="left"/>
              <w:rPr>
                <w:rFonts w:eastAsia="Calibri" w:cs="Arial"/>
                <w:szCs w:val="21"/>
                <w:lang w:val="fr-FR" w:eastAsia="fr-FR"/>
              </w:rPr>
            </w:pPr>
          </w:p>
        </w:tc>
      </w:tr>
      <w:tr w:rsidR="00C21563" w:rsidRPr="0034397F" w14:paraId="5F4DD840" w14:textId="77777777" w:rsidTr="00957D79">
        <w:trPr>
          <w:trHeight w:val="750"/>
        </w:trPr>
        <w:tc>
          <w:tcPr>
            <w:tcW w:w="3340" w:type="dxa"/>
            <w:vMerge/>
            <w:vAlign w:val="center"/>
            <w:hideMark/>
          </w:tcPr>
          <w:p w14:paraId="1CF5A0FC" w14:textId="77777777" w:rsidR="00C21563" w:rsidRPr="0034397F" w:rsidRDefault="00C2156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162D9693" w14:textId="72ABF362" w:rsidR="00C21563" w:rsidRPr="0034397F" w:rsidRDefault="00C2156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Proportion des producteurs satisfaits par rapport au soutien reçu (désagrégé par type) </w:t>
            </w:r>
          </w:p>
        </w:tc>
        <w:tc>
          <w:tcPr>
            <w:tcW w:w="1920" w:type="dxa"/>
            <w:shd w:val="clear" w:color="auto" w:fill="FFFFFF" w:themeFill="background1"/>
            <w:vAlign w:val="center"/>
            <w:hideMark/>
          </w:tcPr>
          <w:p w14:paraId="1CD3EE4C" w14:textId="213423CC" w:rsidR="00364D81" w:rsidRPr="009555E5" w:rsidRDefault="00364D81" w:rsidP="00364D81">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Kasaï Oriental :</w:t>
            </w:r>
            <w:r w:rsidR="00481724" w:rsidRPr="009555E5">
              <w:rPr>
                <w:rFonts w:eastAsia="Times New Roman" w:cs="Calibri"/>
                <w:sz w:val="18"/>
                <w:szCs w:val="18"/>
                <w:lang w:val="it-IT" w:eastAsia="fr-FR"/>
              </w:rPr>
              <w:t xml:space="preserve"> N/A</w:t>
            </w:r>
          </w:p>
          <w:p w14:paraId="0969A969" w14:textId="76211890" w:rsidR="00364D81" w:rsidRPr="009555E5" w:rsidRDefault="00364D81" w:rsidP="00364D81">
            <w:pPr>
              <w:spacing w:after="0" w:line="240" w:lineRule="auto"/>
              <w:jc w:val="left"/>
              <w:rPr>
                <w:rFonts w:eastAsia="Times New Roman" w:cs="Calibri"/>
                <w:sz w:val="18"/>
                <w:szCs w:val="18"/>
                <w:lang w:val="it-IT" w:eastAsia="fr-FR"/>
              </w:rPr>
            </w:pPr>
          </w:p>
          <w:p w14:paraId="6DF653A0" w14:textId="045DBB40" w:rsidR="00C21563" w:rsidRPr="009555E5" w:rsidRDefault="00364D81" w:rsidP="00364D81">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w:t>
            </w:r>
            <w:r w:rsidR="00C21563" w:rsidRPr="009555E5">
              <w:rPr>
                <w:rFonts w:eastAsia="Times New Roman" w:cs="Calibri"/>
                <w:sz w:val="18"/>
                <w:szCs w:val="18"/>
                <w:lang w:val="it-IT" w:eastAsia="fr-FR"/>
              </w:rPr>
              <w:t> </w:t>
            </w:r>
            <w:r w:rsidR="00481724" w:rsidRPr="009555E5">
              <w:rPr>
                <w:rFonts w:eastAsia="Times New Roman" w:cs="Calibri"/>
                <w:sz w:val="18"/>
                <w:szCs w:val="18"/>
                <w:lang w:val="it-IT" w:eastAsia="fr-FR"/>
              </w:rPr>
              <w:t>N/A</w:t>
            </w:r>
          </w:p>
        </w:tc>
        <w:tc>
          <w:tcPr>
            <w:tcW w:w="1920" w:type="dxa"/>
            <w:shd w:val="clear" w:color="auto" w:fill="FFFFFF" w:themeFill="background1"/>
            <w:vAlign w:val="center"/>
            <w:hideMark/>
          </w:tcPr>
          <w:p w14:paraId="6CA003F1" w14:textId="7815C057" w:rsidR="00364D81" w:rsidRDefault="00C21563" w:rsidP="00364D81">
            <w:pPr>
              <w:spacing w:after="0" w:line="240" w:lineRule="auto"/>
              <w:jc w:val="left"/>
              <w:rPr>
                <w:rFonts w:eastAsia="Times New Roman" w:cs="Calibri"/>
                <w:sz w:val="18"/>
                <w:szCs w:val="18"/>
                <w:lang w:val="fr-FR" w:eastAsia="fr-FR"/>
              </w:rPr>
            </w:pPr>
            <w:r w:rsidRPr="009555E5">
              <w:rPr>
                <w:rFonts w:eastAsia="Times New Roman" w:cs="Calibri"/>
                <w:sz w:val="18"/>
                <w:szCs w:val="18"/>
                <w:lang w:val="it-IT" w:eastAsia="fr-FR"/>
              </w:rPr>
              <w:t> </w:t>
            </w:r>
            <w:r w:rsidR="00364D81">
              <w:rPr>
                <w:rFonts w:eastAsia="Times New Roman" w:cs="Calibri"/>
                <w:sz w:val="18"/>
                <w:szCs w:val="18"/>
                <w:lang w:val="fr-FR" w:eastAsia="fr-FR"/>
              </w:rPr>
              <w:t>Kasaï Oriental :</w:t>
            </w:r>
            <w:r w:rsidR="000105E6">
              <w:rPr>
                <w:rFonts w:eastAsia="Times New Roman" w:cs="Calibri"/>
                <w:sz w:val="18"/>
                <w:szCs w:val="18"/>
                <w:lang w:val="fr-FR" w:eastAsia="fr-FR"/>
              </w:rPr>
              <w:t xml:space="preserve"> 85%</w:t>
            </w:r>
          </w:p>
          <w:p w14:paraId="51C43008" w14:textId="0A90EAD1" w:rsidR="00364D81" w:rsidRDefault="00364D81" w:rsidP="00364D81">
            <w:pPr>
              <w:spacing w:after="0" w:line="240" w:lineRule="auto"/>
              <w:jc w:val="left"/>
              <w:rPr>
                <w:rFonts w:eastAsia="Times New Roman" w:cs="Calibri"/>
                <w:sz w:val="18"/>
                <w:szCs w:val="18"/>
                <w:lang w:val="fr-FR" w:eastAsia="fr-FR"/>
              </w:rPr>
            </w:pPr>
          </w:p>
          <w:p w14:paraId="1DF3133E" w14:textId="5C4BA31C" w:rsidR="00C21563" w:rsidRPr="0034397F" w:rsidRDefault="00364D81"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w:t>
            </w:r>
            <w:r w:rsidR="000105E6">
              <w:rPr>
                <w:rFonts w:eastAsia="Times New Roman" w:cs="Calibri"/>
                <w:sz w:val="18"/>
                <w:szCs w:val="18"/>
                <w:lang w:val="fr-FR" w:eastAsia="fr-FR"/>
              </w:rPr>
              <w:t xml:space="preserve"> 85%</w:t>
            </w:r>
          </w:p>
        </w:tc>
        <w:tc>
          <w:tcPr>
            <w:tcW w:w="2772" w:type="dxa"/>
            <w:shd w:val="clear" w:color="auto" w:fill="FFFFFF" w:themeFill="background1"/>
            <w:vAlign w:val="center"/>
            <w:hideMark/>
          </w:tcPr>
          <w:p w14:paraId="6873C845" w14:textId="1073C2A1" w:rsidR="00C21563" w:rsidRPr="0034397F" w:rsidRDefault="556223A4" w:rsidP="2EE61C70">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 en collaboration avec les partenaires institutionnels </w:t>
            </w:r>
          </w:p>
          <w:p w14:paraId="1135FD94" w14:textId="3DC136F8" w:rsidR="00C21563" w:rsidRPr="0034397F" w:rsidRDefault="00C21563" w:rsidP="2EE61C70">
            <w:pPr>
              <w:spacing w:after="0" w:line="240" w:lineRule="auto"/>
              <w:jc w:val="left"/>
              <w:rPr>
                <w:rFonts w:eastAsia="Calibri" w:cs="Arial"/>
                <w:szCs w:val="21"/>
                <w:lang w:val="fr-FR" w:eastAsia="fr-FR"/>
              </w:rPr>
            </w:pPr>
          </w:p>
        </w:tc>
      </w:tr>
      <w:tr w:rsidR="004239FE" w14:paraId="7C9847E8" w14:textId="77777777" w:rsidTr="1065D3EE">
        <w:trPr>
          <w:trHeight w:val="750"/>
        </w:trPr>
        <w:tc>
          <w:tcPr>
            <w:tcW w:w="3340" w:type="dxa"/>
            <w:shd w:val="clear" w:color="auto" w:fill="FFFFFF" w:themeFill="background1"/>
            <w:vAlign w:val="center"/>
            <w:hideMark/>
          </w:tcPr>
          <w:p w14:paraId="0824601C" w14:textId="130C8ED0" w:rsidR="586693EC" w:rsidRDefault="586693EC" w:rsidP="586693EC">
            <w:pPr>
              <w:spacing w:line="240" w:lineRule="auto"/>
              <w:jc w:val="left"/>
              <w:rPr>
                <w:rFonts w:eastAsia="Calibri" w:cs="Arial"/>
                <w:b/>
                <w:bCs/>
                <w:szCs w:val="21"/>
                <w:lang w:eastAsia="fr-FR"/>
              </w:rPr>
            </w:pPr>
          </w:p>
        </w:tc>
        <w:tc>
          <w:tcPr>
            <w:tcW w:w="4360" w:type="dxa"/>
            <w:shd w:val="clear" w:color="auto" w:fill="FFFFFF" w:themeFill="background1"/>
            <w:vAlign w:val="center"/>
            <w:hideMark/>
          </w:tcPr>
          <w:p w14:paraId="164FF4D4" w14:textId="0579EA5B" w:rsidR="042B39F5" w:rsidRPr="00B011B3" w:rsidRDefault="3450AE0A" w:rsidP="00B011B3">
            <w:pPr>
              <w:spacing w:line="240" w:lineRule="auto"/>
              <w:rPr>
                <w:rFonts w:eastAsia="Calibri" w:cs="Arial"/>
              </w:rPr>
            </w:pPr>
            <w:r w:rsidRPr="00B011B3">
              <w:rPr>
                <w:rFonts w:eastAsia="Times New Roman" w:cs="Calibri"/>
                <w:sz w:val="18"/>
                <w:szCs w:val="18"/>
                <w:lang w:eastAsia="fr-FR"/>
              </w:rPr>
              <w:t>Proportion de ménages bénéficiaires sensibilisés aux inégalités de genre</w:t>
            </w:r>
          </w:p>
        </w:tc>
        <w:tc>
          <w:tcPr>
            <w:tcW w:w="1920" w:type="dxa"/>
            <w:shd w:val="clear" w:color="auto" w:fill="FFFFFF" w:themeFill="background1"/>
            <w:vAlign w:val="center"/>
            <w:hideMark/>
          </w:tcPr>
          <w:p w14:paraId="024AC9E8" w14:textId="213423CC" w:rsidR="3450AE0A" w:rsidRDefault="3450AE0A" w:rsidP="586693EC">
            <w:pPr>
              <w:spacing w:after="0" w:line="240" w:lineRule="auto"/>
              <w:jc w:val="left"/>
              <w:rPr>
                <w:rFonts w:eastAsia="Times New Roman" w:cs="Calibri"/>
                <w:sz w:val="18"/>
                <w:szCs w:val="18"/>
                <w:lang w:val="it-IT" w:eastAsia="fr-FR"/>
              </w:rPr>
            </w:pPr>
            <w:r w:rsidRPr="586693EC">
              <w:rPr>
                <w:rFonts w:eastAsia="Times New Roman" w:cs="Calibri"/>
                <w:sz w:val="18"/>
                <w:szCs w:val="18"/>
                <w:lang w:val="it-IT" w:eastAsia="fr-FR"/>
              </w:rPr>
              <w:t>Kasaï Oriental : N/A</w:t>
            </w:r>
          </w:p>
          <w:p w14:paraId="17B194C9" w14:textId="76211890" w:rsidR="586693EC" w:rsidRDefault="586693EC" w:rsidP="586693EC">
            <w:pPr>
              <w:spacing w:after="0" w:line="240" w:lineRule="auto"/>
              <w:jc w:val="left"/>
              <w:rPr>
                <w:rFonts w:eastAsia="Times New Roman" w:cs="Calibri"/>
                <w:sz w:val="18"/>
                <w:szCs w:val="18"/>
                <w:lang w:val="it-IT" w:eastAsia="fr-FR"/>
              </w:rPr>
            </w:pPr>
          </w:p>
          <w:p w14:paraId="6A1863DC" w14:textId="045DBB40" w:rsidR="3450AE0A" w:rsidRDefault="3450AE0A" w:rsidP="586693EC">
            <w:pPr>
              <w:spacing w:after="0" w:line="240" w:lineRule="auto"/>
              <w:jc w:val="left"/>
              <w:rPr>
                <w:rFonts w:eastAsia="Times New Roman" w:cs="Calibri"/>
                <w:sz w:val="18"/>
                <w:szCs w:val="18"/>
                <w:lang w:val="it-IT" w:eastAsia="fr-FR"/>
              </w:rPr>
            </w:pPr>
            <w:r w:rsidRPr="586693EC">
              <w:rPr>
                <w:rFonts w:eastAsia="Times New Roman" w:cs="Calibri"/>
                <w:sz w:val="18"/>
                <w:szCs w:val="18"/>
                <w:lang w:val="it-IT" w:eastAsia="fr-FR"/>
              </w:rPr>
              <w:t>Lomami : N/A</w:t>
            </w:r>
          </w:p>
          <w:p w14:paraId="15A35D7F" w14:textId="33364457" w:rsidR="586693EC" w:rsidRDefault="586693EC" w:rsidP="586693EC">
            <w:pPr>
              <w:spacing w:line="240" w:lineRule="auto"/>
              <w:jc w:val="left"/>
              <w:rPr>
                <w:rFonts w:eastAsia="Calibri" w:cs="Arial"/>
                <w:sz w:val="18"/>
                <w:szCs w:val="18"/>
                <w:lang w:val="it-IT" w:eastAsia="fr-FR"/>
              </w:rPr>
            </w:pPr>
          </w:p>
        </w:tc>
        <w:tc>
          <w:tcPr>
            <w:tcW w:w="1920" w:type="dxa"/>
            <w:shd w:val="clear" w:color="auto" w:fill="FFFFFF" w:themeFill="background1"/>
            <w:vAlign w:val="center"/>
            <w:hideMark/>
          </w:tcPr>
          <w:p w14:paraId="705E4392" w14:textId="45EA49A8" w:rsidR="3450AE0A" w:rsidRDefault="3450AE0A" w:rsidP="586693EC">
            <w:pPr>
              <w:spacing w:after="0" w:line="240" w:lineRule="auto"/>
              <w:jc w:val="left"/>
              <w:rPr>
                <w:rFonts w:eastAsia="Times New Roman" w:cs="Calibri"/>
                <w:sz w:val="18"/>
                <w:szCs w:val="18"/>
                <w:lang w:val="fr-FR" w:eastAsia="fr-FR"/>
              </w:rPr>
            </w:pPr>
            <w:r w:rsidRPr="586693EC">
              <w:rPr>
                <w:rFonts w:eastAsia="Times New Roman" w:cs="Calibri"/>
                <w:sz w:val="18"/>
                <w:szCs w:val="18"/>
                <w:lang w:val="fr-FR" w:eastAsia="fr-FR"/>
              </w:rPr>
              <w:t>Kasaï Oriental : 85%</w:t>
            </w:r>
          </w:p>
          <w:p w14:paraId="2917E4B5" w14:textId="0A90EAD1" w:rsidR="586693EC" w:rsidRDefault="586693EC" w:rsidP="586693EC">
            <w:pPr>
              <w:spacing w:after="0" w:line="240" w:lineRule="auto"/>
              <w:jc w:val="left"/>
              <w:rPr>
                <w:rFonts w:eastAsia="Times New Roman" w:cs="Calibri"/>
                <w:sz w:val="18"/>
                <w:szCs w:val="18"/>
                <w:lang w:val="fr-FR" w:eastAsia="fr-FR"/>
              </w:rPr>
            </w:pPr>
          </w:p>
          <w:p w14:paraId="426BC1A9" w14:textId="4BD45A29" w:rsidR="3450AE0A" w:rsidRDefault="3450AE0A" w:rsidP="586693EC">
            <w:pPr>
              <w:spacing w:after="0" w:line="240" w:lineRule="auto"/>
              <w:jc w:val="left"/>
              <w:rPr>
                <w:rFonts w:eastAsia="Times New Roman" w:cs="Calibri"/>
                <w:sz w:val="18"/>
                <w:szCs w:val="18"/>
                <w:lang w:val="fr-FR" w:eastAsia="fr-FR"/>
              </w:rPr>
            </w:pPr>
            <w:r w:rsidRPr="586693EC">
              <w:rPr>
                <w:rFonts w:eastAsia="Times New Roman" w:cs="Calibri"/>
                <w:sz w:val="18"/>
                <w:szCs w:val="18"/>
                <w:lang w:val="fr-FR" w:eastAsia="fr-FR"/>
              </w:rPr>
              <w:t>Lomami : 85%</w:t>
            </w:r>
          </w:p>
          <w:p w14:paraId="28DE8157" w14:textId="41E77E83" w:rsidR="586693EC" w:rsidRDefault="586693EC" w:rsidP="586693EC">
            <w:pPr>
              <w:spacing w:line="240" w:lineRule="auto"/>
              <w:jc w:val="left"/>
              <w:rPr>
                <w:rFonts w:eastAsia="Calibri" w:cs="Arial"/>
                <w:sz w:val="18"/>
                <w:szCs w:val="18"/>
                <w:lang w:val="it-IT" w:eastAsia="fr-FR"/>
              </w:rPr>
            </w:pPr>
          </w:p>
        </w:tc>
        <w:tc>
          <w:tcPr>
            <w:tcW w:w="2772" w:type="dxa"/>
            <w:shd w:val="clear" w:color="auto" w:fill="FFFFFF" w:themeFill="background1"/>
            <w:vAlign w:val="center"/>
            <w:hideMark/>
          </w:tcPr>
          <w:p w14:paraId="421C6C7F" w14:textId="0D11E5D9" w:rsidR="3450AE0A" w:rsidRDefault="3450AE0A" w:rsidP="586693EC">
            <w:pPr>
              <w:spacing w:line="240" w:lineRule="auto"/>
              <w:jc w:val="left"/>
              <w:rPr>
                <w:rFonts w:eastAsia="Calibri" w:cs="Arial"/>
                <w:sz w:val="18"/>
                <w:szCs w:val="18"/>
                <w:lang w:val="fr-FR" w:eastAsia="fr-FR"/>
              </w:rPr>
            </w:pPr>
            <w:r w:rsidRPr="586693EC">
              <w:rPr>
                <w:rFonts w:eastAsia="Calibri" w:cs="Arial"/>
                <w:sz w:val="18"/>
                <w:szCs w:val="18"/>
                <w:lang w:val="fr-FR" w:eastAsia="fr-FR"/>
              </w:rPr>
              <w:t>Enquête spécifique genre</w:t>
            </w:r>
          </w:p>
        </w:tc>
      </w:tr>
      <w:tr w:rsidR="00B011B3" w:rsidRPr="0034397F" w14:paraId="112244EE" w14:textId="77777777" w:rsidTr="003E58D1">
        <w:trPr>
          <w:trHeight w:val="1124"/>
        </w:trPr>
        <w:tc>
          <w:tcPr>
            <w:tcW w:w="3340" w:type="dxa"/>
            <w:vMerge w:val="restart"/>
            <w:shd w:val="clear" w:color="auto" w:fill="FFFFFF" w:themeFill="background1"/>
            <w:vAlign w:val="center"/>
            <w:hideMark/>
          </w:tcPr>
          <w:p w14:paraId="486E0603" w14:textId="77777777" w:rsidR="00B011B3" w:rsidRPr="0034397F" w:rsidRDefault="00B011B3" w:rsidP="009272B3">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Résultat attendu 2: </w:t>
            </w:r>
            <w:r w:rsidRPr="0034397F">
              <w:rPr>
                <w:rFonts w:eastAsia="Times New Roman" w:cs="Calibri"/>
                <w:b/>
                <w:bCs/>
                <w:sz w:val="18"/>
                <w:szCs w:val="18"/>
                <w:lang w:eastAsia="fr-FR"/>
              </w:rPr>
              <w:br/>
            </w:r>
            <w:r w:rsidRPr="0034397F">
              <w:rPr>
                <w:rFonts w:eastAsia="Times New Roman" w:cs="Calibri"/>
                <w:sz w:val="18"/>
                <w:szCs w:val="18"/>
                <w:lang w:eastAsia="fr-FR"/>
              </w:rPr>
              <w:t>Les entrepreneurs des filières agricoles et alimentaires ont accès à des services de qualité qui contribuent à l’émergence et au développement des chaines de valeurs porteuses et inclusives </w:t>
            </w:r>
          </w:p>
        </w:tc>
        <w:tc>
          <w:tcPr>
            <w:tcW w:w="4360" w:type="dxa"/>
            <w:shd w:val="clear" w:color="auto" w:fill="FFFFFF" w:themeFill="background1"/>
            <w:vAlign w:val="center"/>
            <w:hideMark/>
          </w:tcPr>
          <w:p w14:paraId="3FE9771C" w14:textId="6E600F2E"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d’entrepreneurs agricoles touchés par des activités qui augmentent leurs revenus</w:t>
            </w:r>
            <w:r w:rsidR="005B5172">
              <w:rPr>
                <w:rFonts w:eastAsia="Times New Roman" w:cs="Calibri"/>
                <w:sz w:val="18"/>
                <w:szCs w:val="18"/>
                <w:lang w:eastAsia="fr-FR"/>
              </w:rPr>
              <w:t xml:space="preserve">. </w:t>
            </w:r>
          </w:p>
        </w:tc>
        <w:tc>
          <w:tcPr>
            <w:tcW w:w="1920" w:type="dxa"/>
            <w:shd w:val="clear" w:color="auto" w:fill="FFFFFF" w:themeFill="background1"/>
            <w:vAlign w:val="center"/>
            <w:hideMark/>
          </w:tcPr>
          <w:p w14:paraId="3AB921C1" w14:textId="710E148D" w:rsidR="00B011B3" w:rsidRPr="009555E5" w:rsidRDefault="00B011B3" w:rsidP="00364D81">
            <w:pPr>
              <w:spacing w:after="0" w:line="240" w:lineRule="auto"/>
              <w:jc w:val="left"/>
              <w:rPr>
                <w:rFonts w:eastAsia="Times New Roman" w:cs="Calibri"/>
                <w:sz w:val="18"/>
                <w:szCs w:val="18"/>
                <w:lang w:val="it-IT" w:eastAsia="fr-FR"/>
              </w:rPr>
            </w:pPr>
            <w:r w:rsidRPr="0034397F">
              <w:rPr>
                <w:rFonts w:eastAsia="Times New Roman" w:cs="Calibri"/>
                <w:sz w:val="18"/>
                <w:szCs w:val="18"/>
                <w:lang w:val="fr-FR" w:eastAsia="fr-FR"/>
              </w:rPr>
              <w:t> </w:t>
            </w:r>
            <w:r w:rsidRPr="009555E5">
              <w:rPr>
                <w:rFonts w:eastAsia="Times New Roman" w:cs="Calibri"/>
                <w:sz w:val="18"/>
                <w:szCs w:val="18"/>
                <w:lang w:val="it-IT" w:eastAsia="fr-FR"/>
              </w:rPr>
              <w:t>Kasaï Oriental : N/A</w:t>
            </w:r>
          </w:p>
          <w:p w14:paraId="6B50AA86" w14:textId="22E7A8AA" w:rsidR="00B011B3" w:rsidRPr="009555E5" w:rsidRDefault="00B011B3" w:rsidP="00364D81">
            <w:pPr>
              <w:spacing w:after="0" w:line="240" w:lineRule="auto"/>
              <w:jc w:val="left"/>
              <w:rPr>
                <w:rFonts w:eastAsia="Times New Roman" w:cs="Calibri"/>
                <w:sz w:val="18"/>
                <w:szCs w:val="18"/>
                <w:lang w:val="it-IT" w:eastAsia="fr-FR"/>
              </w:rPr>
            </w:pPr>
          </w:p>
          <w:p w14:paraId="7A8B34BA" w14:textId="7086CB34" w:rsidR="00B011B3" w:rsidRPr="009555E5" w:rsidRDefault="00B011B3"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 N/A</w:t>
            </w:r>
          </w:p>
        </w:tc>
        <w:tc>
          <w:tcPr>
            <w:tcW w:w="1920" w:type="dxa"/>
            <w:shd w:val="clear" w:color="auto" w:fill="FFFFFF" w:themeFill="background1"/>
            <w:vAlign w:val="center"/>
            <w:hideMark/>
          </w:tcPr>
          <w:p w14:paraId="42149681" w14:textId="13726670" w:rsidR="00B011B3" w:rsidRDefault="00B011B3" w:rsidP="00364D81">
            <w:pPr>
              <w:spacing w:after="0" w:line="240" w:lineRule="auto"/>
              <w:jc w:val="left"/>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Kasaï Oriental : 75</w:t>
            </w:r>
          </w:p>
          <w:p w14:paraId="2ADEB1B9" w14:textId="2DC83493" w:rsidR="00B011B3" w:rsidRDefault="00B011B3" w:rsidP="00364D81">
            <w:pPr>
              <w:spacing w:after="0" w:line="240" w:lineRule="auto"/>
              <w:jc w:val="left"/>
              <w:rPr>
                <w:rFonts w:eastAsia="Times New Roman" w:cs="Calibri"/>
                <w:sz w:val="18"/>
                <w:szCs w:val="18"/>
                <w:lang w:val="fr-FR" w:eastAsia="fr-FR"/>
              </w:rPr>
            </w:pPr>
          </w:p>
          <w:p w14:paraId="4972AF51" w14:textId="3DE0B2ED" w:rsidR="00B011B3" w:rsidRPr="0034397F" w:rsidRDefault="00B011B3"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150</w:t>
            </w:r>
          </w:p>
        </w:tc>
        <w:tc>
          <w:tcPr>
            <w:tcW w:w="2772" w:type="dxa"/>
            <w:shd w:val="clear" w:color="auto" w:fill="FFFFFF" w:themeFill="background1"/>
            <w:vAlign w:val="center"/>
            <w:hideMark/>
          </w:tcPr>
          <w:p w14:paraId="4DE7687A" w14:textId="6B985512" w:rsidR="00B011B3" w:rsidRPr="0034397F" w:rsidRDefault="00B011B3"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Enquêtes réalisées par le projet en collaboration avec les partenaires institutionnels </w:t>
            </w:r>
            <w:r>
              <w:rPr>
                <w:rFonts w:eastAsia="Times New Roman" w:cs="Calibri"/>
                <w:sz w:val="18"/>
                <w:szCs w:val="18"/>
                <w:lang w:val="fr-FR" w:eastAsia="fr-FR"/>
              </w:rPr>
              <w:t>et rapports d’activités</w:t>
            </w:r>
          </w:p>
          <w:p w14:paraId="4FBC980F" w14:textId="419FF240" w:rsidR="00B011B3" w:rsidRPr="0034397F" w:rsidRDefault="00B011B3"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tc>
      </w:tr>
      <w:tr w:rsidR="00B011B3" w:rsidRPr="0034397F" w14:paraId="194B3EFD" w14:textId="77777777" w:rsidTr="00957D79">
        <w:trPr>
          <w:trHeight w:val="735"/>
        </w:trPr>
        <w:tc>
          <w:tcPr>
            <w:tcW w:w="3340" w:type="dxa"/>
            <w:vMerge/>
            <w:vAlign w:val="center"/>
            <w:hideMark/>
          </w:tcPr>
          <w:p w14:paraId="6ABB0AE4"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249DC205" w14:textId="21127650"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jeunes entrepreneurs agricoles (&lt; 35 ans) touchés par des activités qui augmentent leurs revenus </w:t>
            </w:r>
          </w:p>
        </w:tc>
        <w:tc>
          <w:tcPr>
            <w:tcW w:w="1920" w:type="dxa"/>
            <w:shd w:val="clear" w:color="auto" w:fill="FFFFFF" w:themeFill="background1"/>
            <w:vAlign w:val="center"/>
            <w:hideMark/>
          </w:tcPr>
          <w:p w14:paraId="17A78D24" w14:textId="7DE356FB" w:rsidR="00B011B3" w:rsidRPr="009555E5" w:rsidRDefault="00B011B3" w:rsidP="00364D81">
            <w:pPr>
              <w:spacing w:after="0" w:line="240" w:lineRule="auto"/>
              <w:jc w:val="left"/>
              <w:rPr>
                <w:rFonts w:eastAsia="Times New Roman" w:cs="Calibri"/>
                <w:sz w:val="18"/>
                <w:szCs w:val="18"/>
                <w:lang w:val="it-IT" w:eastAsia="fr-FR"/>
              </w:rPr>
            </w:pPr>
            <w:r w:rsidRPr="0034397F">
              <w:rPr>
                <w:rFonts w:eastAsia="Times New Roman" w:cs="Calibri"/>
                <w:sz w:val="18"/>
                <w:szCs w:val="18"/>
                <w:lang w:val="fr-FR" w:eastAsia="fr-FR"/>
              </w:rPr>
              <w:t> </w:t>
            </w:r>
            <w:r w:rsidRPr="009555E5">
              <w:rPr>
                <w:rFonts w:eastAsia="Times New Roman" w:cs="Calibri"/>
                <w:sz w:val="18"/>
                <w:szCs w:val="18"/>
                <w:lang w:val="it-IT" w:eastAsia="fr-FR"/>
              </w:rPr>
              <w:t>Kasaï Oriental : N/A</w:t>
            </w:r>
          </w:p>
          <w:p w14:paraId="11DE6377" w14:textId="6B939E1B" w:rsidR="00B011B3" w:rsidRPr="009555E5" w:rsidRDefault="00B011B3" w:rsidP="00364D81">
            <w:pPr>
              <w:spacing w:after="0" w:line="240" w:lineRule="auto"/>
              <w:jc w:val="left"/>
              <w:rPr>
                <w:rFonts w:eastAsia="Times New Roman" w:cs="Calibri"/>
                <w:sz w:val="18"/>
                <w:szCs w:val="18"/>
                <w:lang w:val="it-IT" w:eastAsia="fr-FR"/>
              </w:rPr>
            </w:pPr>
          </w:p>
          <w:p w14:paraId="5328F097" w14:textId="4D02B952" w:rsidR="00B011B3" w:rsidRPr="009555E5" w:rsidRDefault="00B011B3"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 N/A</w:t>
            </w:r>
          </w:p>
        </w:tc>
        <w:tc>
          <w:tcPr>
            <w:tcW w:w="1920" w:type="dxa"/>
            <w:shd w:val="clear" w:color="auto" w:fill="FFFFFF" w:themeFill="background1"/>
            <w:vAlign w:val="center"/>
            <w:hideMark/>
          </w:tcPr>
          <w:p w14:paraId="7E56435D" w14:textId="22AF4766" w:rsidR="00B011B3" w:rsidRDefault="00B011B3" w:rsidP="00364D81">
            <w:pPr>
              <w:spacing w:after="0" w:line="240" w:lineRule="auto"/>
              <w:jc w:val="left"/>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 xml:space="preserve">Kasaï Oriental : 50 </w:t>
            </w:r>
          </w:p>
          <w:p w14:paraId="4E634D95" w14:textId="69654DF5" w:rsidR="00B011B3" w:rsidRDefault="00B011B3" w:rsidP="00364D81">
            <w:pPr>
              <w:spacing w:after="0" w:line="240" w:lineRule="auto"/>
              <w:jc w:val="left"/>
              <w:rPr>
                <w:rFonts w:eastAsia="Times New Roman" w:cs="Calibri"/>
                <w:sz w:val="18"/>
                <w:szCs w:val="18"/>
                <w:lang w:val="fr-FR" w:eastAsia="fr-FR"/>
              </w:rPr>
            </w:pPr>
          </w:p>
          <w:p w14:paraId="64A2A23A" w14:textId="5D4C0AF7" w:rsidR="00B011B3" w:rsidRPr="0034397F" w:rsidRDefault="00B011B3"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100</w:t>
            </w:r>
          </w:p>
        </w:tc>
        <w:tc>
          <w:tcPr>
            <w:tcW w:w="2772" w:type="dxa"/>
            <w:shd w:val="clear" w:color="auto" w:fill="FFFFFF" w:themeFill="background1"/>
            <w:vAlign w:val="center"/>
            <w:hideMark/>
          </w:tcPr>
          <w:p w14:paraId="4E366EF3" w14:textId="27825CF6" w:rsidR="00B011B3" w:rsidRPr="0034397F" w:rsidRDefault="00B011B3"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B011B3" w:rsidRPr="0034397F" w14:paraId="23D77F9F" w14:textId="77777777" w:rsidTr="00957D79">
        <w:trPr>
          <w:trHeight w:val="300"/>
        </w:trPr>
        <w:tc>
          <w:tcPr>
            <w:tcW w:w="3340" w:type="dxa"/>
            <w:vMerge/>
            <w:vAlign w:val="center"/>
            <w:hideMark/>
          </w:tcPr>
          <w:p w14:paraId="76BC3A29"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2E103753" w14:textId="438145A9"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micro-projets soutenus </w:t>
            </w:r>
          </w:p>
        </w:tc>
        <w:tc>
          <w:tcPr>
            <w:tcW w:w="1920" w:type="dxa"/>
            <w:shd w:val="clear" w:color="auto" w:fill="FFFFFF" w:themeFill="background1"/>
            <w:vAlign w:val="center"/>
            <w:hideMark/>
          </w:tcPr>
          <w:p w14:paraId="425CCEAD" w14:textId="0EC33F6F" w:rsidR="00B011B3" w:rsidRPr="009555E5" w:rsidRDefault="00B011B3" w:rsidP="00364D81">
            <w:pPr>
              <w:spacing w:after="0" w:line="240" w:lineRule="auto"/>
              <w:jc w:val="left"/>
              <w:rPr>
                <w:rFonts w:eastAsia="Times New Roman" w:cs="Calibri"/>
                <w:sz w:val="18"/>
                <w:szCs w:val="18"/>
                <w:lang w:val="it-IT" w:eastAsia="fr-FR"/>
              </w:rPr>
            </w:pPr>
            <w:r w:rsidRPr="0034397F">
              <w:rPr>
                <w:rFonts w:eastAsia="Times New Roman" w:cs="Calibri"/>
                <w:sz w:val="18"/>
                <w:szCs w:val="18"/>
                <w:lang w:val="fr-FR" w:eastAsia="fr-FR"/>
              </w:rPr>
              <w:t> </w:t>
            </w:r>
            <w:r w:rsidRPr="009555E5">
              <w:rPr>
                <w:rFonts w:eastAsia="Times New Roman" w:cs="Calibri"/>
                <w:sz w:val="18"/>
                <w:szCs w:val="18"/>
                <w:lang w:val="it-IT" w:eastAsia="fr-FR"/>
              </w:rPr>
              <w:t>Kasaï Oriental : N/A</w:t>
            </w:r>
          </w:p>
          <w:p w14:paraId="7D718B4D" w14:textId="72CE1ED6" w:rsidR="00B011B3" w:rsidRPr="009555E5" w:rsidRDefault="00B011B3" w:rsidP="00364D81">
            <w:pPr>
              <w:spacing w:after="0" w:line="240" w:lineRule="auto"/>
              <w:jc w:val="left"/>
              <w:rPr>
                <w:rFonts w:eastAsia="Times New Roman" w:cs="Calibri"/>
                <w:sz w:val="18"/>
                <w:szCs w:val="18"/>
                <w:lang w:val="it-IT" w:eastAsia="fr-FR"/>
              </w:rPr>
            </w:pPr>
          </w:p>
          <w:p w14:paraId="3F272B84" w14:textId="28DCAC86" w:rsidR="00B011B3" w:rsidRPr="009555E5" w:rsidRDefault="00B011B3"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 N/A</w:t>
            </w:r>
          </w:p>
        </w:tc>
        <w:tc>
          <w:tcPr>
            <w:tcW w:w="1920" w:type="dxa"/>
            <w:shd w:val="clear" w:color="auto" w:fill="FFFFFF" w:themeFill="background1"/>
            <w:vAlign w:val="center"/>
            <w:hideMark/>
          </w:tcPr>
          <w:p w14:paraId="2C348C6D" w14:textId="1E892816" w:rsidR="00B011B3" w:rsidRDefault="00B011B3" w:rsidP="00364D81">
            <w:pPr>
              <w:spacing w:after="0" w:line="240" w:lineRule="auto"/>
              <w:jc w:val="left"/>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Kasaï Oriental : 50</w:t>
            </w:r>
          </w:p>
          <w:p w14:paraId="76FBFD59" w14:textId="37A7359F" w:rsidR="00B011B3" w:rsidRDefault="00B011B3" w:rsidP="00364D81">
            <w:pPr>
              <w:spacing w:after="0" w:line="240" w:lineRule="auto"/>
              <w:jc w:val="left"/>
              <w:rPr>
                <w:rFonts w:eastAsia="Times New Roman" w:cs="Calibri"/>
                <w:sz w:val="18"/>
                <w:szCs w:val="18"/>
                <w:lang w:val="fr-FR" w:eastAsia="fr-FR"/>
              </w:rPr>
            </w:pPr>
          </w:p>
          <w:p w14:paraId="5CBD41EA" w14:textId="03F707A4" w:rsidR="00B011B3" w:rsidRPr="0034397F" w:rsidRDefault="00B011B3"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100</w:t>
            </w:r>
          </w:p>
        </w:tc>
        <w:tc>
          <w:tcPr>
            <w:tcW w:w="2772" w:type="dxa"/>
            <w:shd w:val="clear" w:color="auto" w:fill="FFFFFF" w:themeFill="background1"/>
            <w:vAlign w:val="center"/>
            <w:hideMark/>
          </w:tcPr>
          <w:p w14:paraId="63969B7A" w14:textId="7E0BAC3C" w:rsidR="00B011B3" w:rsidRPr="0034397F" w:rsidRDefault="00B011B3"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B011B3" w:rsidRPr="0034397F" w14:paraId="78C0430E" w14:textId="77777777" w:rsidTr="00957D79">
        <w:trPr>
          <w:trHeight w:val="735"/>
        </w:trPr>
        <w:tc>
          <w:tcPr>
            <w:tcW w:w="3340" w:type="dxa"/>
            <w:vMerge/>
            <w:vAlign w:val="center"/>
            <w:hideMark/>
          </w:tcPr>
          <w:p w14:paraId="1D47CA9C"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66347FF6" w14:textId="6E5D260C"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services de qualité (semence, outillage, etc.) viabilisés au sein des filières agricoles </w:t>
            </w:r>
          </w:p>
        </w:tc>
        <w:tc>
          <w:tcPr>
            <w:tcW w:w="1920" w:type="dxa"/>
            <w:shd w:val="clear" w:color="auto" w:fill="FFFFFF" w:themeFill="background1"/>
            <w:vAlign w:val="center"/>
            <w:hideMark/>
          </w:tcPr>
          <w:p w14:paraId="6C65FA75" w14:textId="6DDC15B0" w:rsidR="00B011B3" w:rsidRPr="009555E5" w:rsidRDefault="00B011B3" w:rsidP="00364D81">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Kasaï Oriental : N/A</w:t>
            </w:r>
          </w:p>
          <w:p w14:paraId="1F4655EA" w14:textId="501989C5" w:rsidR="00B011B3" w:rsidRPr="009555E5" w:rsidRDefault="00B011B3" w:rsidP="00364D81">
            <w:pPr>
              <w:spacing w:after="0" w:line="240" w:lineRule="auto"/>
              <w:jc w:val="left"/>
              <w:rPr>
                <w:rFonts w:eastAsia="Times New Roman" w:cs="Calibri"/>
                <w:sz w:val="18"/>
                <w:szCs w:val="18"/>
                <w:lang w:val="it-IT" w:eastAsia="fr-FR"/>
              </w:rPr>
            </w:pPr>
          </w:p>
          <w:p w14:paraId="071DF08A" w14:textId="7FBB059E" w:rsidR="00B011B3" w:rsidRPr="009555E5" w:rsidRDefault="00B011B3" w:rsidP="00364D81">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 N/A</w:t>
            </w:r>
          </w:p>
        </w:tc>
        <w:tc>
          <w:tcPr>
            <w:tcW w:w="1920" w:type="dxa"/>
            <w:shd w:val="clear" w:color="auto" w:fill="FFFFFF" w:themeFill="background1"/>
            <w:vAlign w:val="center"/>
            <w:hideMark/>
          </w:tcPr>
          <w:p w14:paraId="64E765CE" w14:textId="65A9F3F8" w:rsidR="00B011B3" w:rsidRDefault="00B011B3" w:rsidP="00364D81">
            <w:pPr>
              <w:spacing w:after="0" w:line="240" w:lineRule="auto"/>
              <w:jc w:val="left"/>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Kasaï Oriental : 5</w:t>
            </w:r>
          </w:p>
          <w:p w14:paraId="1C3976DD" w14:textId="0B786193" w:rsidR="00B011B3" w:rsidRDefault="00B011B3" w:rsidP="00364D81">
            <w:pPr>
              <w:spacing w:after="0" w:line="240" w:lineRule="auto"/>
              <w:jc w:val="left"/>
              <w:rPr>
                <w:rFonts w:eastAsia="Times New Roman" w:cs="Calibri"/>
                <w:sz w:val="18"/>
                <w:szCs w:val="18"/>
                <w:lang w:val="fr-FR" w:eastAsia="fr-FR"/>
              </w:rPr>
            </w:pPr>
          </w:p>
          <w:p w14:paraId="22A18E64" w14:textId="547A5EA4" w:rsidR="00B011B3" w:rsidRPr="0034397F" w:rsidRDefault="00B011B3" w:rsidP="00364D81">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5</w:t>
            </w:r>
          </w:p>
        </w:tc>
        <w:tc>
          <w:tcPr>
            <w:tcW w:w="2772" w:type="dxa"/>
            <w:shd w:val="clear" w:color="auto" w:fill="FFFFFF" w:themeFill="background1"/>
            <w:vAlign w:val="center"/>
            <w:hideMark/>
          </w:tcPr>
          <w:p w14:paraId="2AE044E8" w14:textId="67AF77C7" w:rsidR="00B011B3" w:rsidRPr="0034397F" w:rsidRDefault="00B011B3" w:rsidP="2EE61C70">
            <w:pPr>
              <w:spacing w:after="0" w:line="240" w:lineRule="auto"/>
              <w:jc w:val="left"/>
              <w:rPr>
                <w:rFonts w:eastAsia="Calibri" w:cs="Arial"/>
                <w:szCs w:val="21"/>
                <w:lang w:val="fr-FR"/>
              </w:rPr>
            </w:pPr>
            <w:r w:rsidRPr="2EE61C70">
              <w:rPr>
                <w:rFonts w:eastAsia="Georgia" w:cs="Georgia"/>
                <w:sz w:val="18"/>
                <w:szCs w:val="18"/>
                <w:lang w:val="fr-FR"/>
              </w:rPr>
              <w:t>Enquêtes réalisées par le projet</w:t>
            </w:r>
          </w:p>
        </w:tc>
      </w:tr>
      <w:tr w:rsidR="00B011B3" w:rsidRPr="0034397F" w14:paraId="277F7BCB" w14:textId="77777777" w:rsidTr="00957D79">
        <w:trPr>
          <w:trHeight w:val="750"/>
        </w:trPr>
        <w:tc>
          <w:tcPr>
            <w:tcW w:w="3340" w:type="dxa"/>
            <w:vMerge/>
            <w:vAlign w:val="center"/>
            <w:hideMark/>
          </w:tcPr>
          <w:p w14:paraId="02D97AEF"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6C4DC643" w14:textId="76333E23"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Proportion des entrepreneurs et acteurs des filières satisfaits par rapport aux services disponibles (désagrégé par âge) </w:t>
            </w:r>
          </w:p>
        </w:tc>
        <w:tc>
          <w:tcPr>
            <w:tcW w:w="1920" w:type="dxa"/>
            <w:shd w:val="clear" w:color="auto" w:fill="FFFFFF" w:themeFill="background1"/>
            <w:vAlign w:val="center"/>
            <w:hideMark/>
          </w:tcPr>
          <w:p w14:paraId="62AB49B2" w14:textId="3A4A299B" w:rsidR="00B011B3" w:rsidRDefault="00B011B3" w:rsidP="00364D81">
            <w:pPr>
              <w:spacing w:after="0" w:line="240" w:lineRule="auto"/>
              <w:rPr>
                <w:rFonts w:eastAsia="Times New Roman" w:cs="Calibri"/>
                <w:sz w:val="18"/>
                <w:szCs w:val="18"/>
                <w:lang w:val="fr-FR" w:eastAsia="fr-FR"/>
              </w:rPr>
            </w:pPr>
            <w:r w:rsidRPr="0034397F">
              <w:rPr>
                <w:rFonts w:eastAsia="Times New Roman" w:cs="Calibri"/>
                <w:sz w:val="18"/>
                <w:szCs w:val="18"/>
                <w:lang w:val="fr-FR" w:eastAsia="fr-FR"/>
              </w:rPr>
              <w:t> </w:t>
            </w:r>
            <w:r>
              <w:rPr>
                <w:rFonts w:eastAsia="Times New Roman" w:cs="Calibri"/>
                <w:sz w:val="18"/>
                <w:szCs w:val="18"/>
                <w:lang w:val="fr-FR" w:eastAsia="fr-FR"/>
              </w:rPr>
              <w:t>Kasaï Oriental :</w:t>
            </w:r>
          </w:p>
          <w:p w14:paraId="603710AC" w14:textId="1CC62D68" w:rsidR="00B011B3" w:rsidRDefault="00B011B3" w:rsidP="00364D81">
            <w:pPr>
              <w:spacing w:after="0" w:line="240" w:lineRule="auto"/>
              <w:rPr>
                <w:rFonts w:eastAsia="Times New Roman" w:cs="Calibri"/>
                <w:sz w:val="18"/>
                <w:szCs w:val="18"/>
                <w:lang w:val="fr-FR" w:eastAsia="fr-FR"/>
              </w:rPr>
            </w:pPr>
          </w:p>
          <w:p w14:paraId="7EBBF552" w14:textId="1F4D4B74" w:rsidR="00B011B3" w:rsidRPr="0034397F" w:rsidRDefault="00B011B3" w:rsidP="009272B3">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Lomami :</w:t>
            </w:r>
          </w:p>
        </w:tc>
        <w:tc>
          <w:tcPr>
            <w:tcW w:w="1920" w:type="dxa"/>
            <w:shd w:val="clear" w:color="auto" w:fill="FFFFFF" w:themeFill="background1"/>
            <w:vAlign w:val="center"/>
            <w:hideMark/>
          </w:tcPr>
          <w:p w14:paraId="094635C4" w14:textId="38FD1F58" w:rsidR="00B011B3" w:rsidRDefault="00B011B3" w:rsidP="00364D81">
            <w:pPr>
              <w:spacing w:after="0" w:line="240" w:lineRule="auto"/>
              <w:rPr>
                <w:rFonts w:eastAsia="Times New Roman" w:cs="Calibri"/>
                <w:sz w:val="18"/>
                <w:szCs w:val="18"/>
                <w:lang w:val="fr-FR" w:eastAsia="fr-FR"/>
              </w:rPr>
            </w:pPr>
            <w:r w:rsidRPr="0034397F">
              <w:rPr>
                <w:rFonts w:eastAsia="Times New Roman" w:cs="Calibri"/>
                <w:sz w:val="18"/>
                <w:szCs w:val="18"/>
                <w:lang w:val="fr-FR" w:eastAsia="fr-FR"/>
              </w:rPr>
              <w:t> </w:t>
            </w:r>
            <w:r>
              <w:rPr>
                <w:rFonts w:eastAsia="Times New Roman" w:cs="Calibri"/>
                <w:sz w:val="18"/>
                <w:szCs w:val="18"/>
                <w:lang w:val="fr-FR" w:eastAsia="fr-FR"/>
              </w:rPr>
              <w:t>Kasaï Oriental : 85%</w:t>
            </w:r>
          </w:p>
          <w:p w14:paraId="6589437E" w14:textId="778794D9" w:rsidR="00B011B3" w:rsidRDefault="00B011B3" w:rsidP="00364D81">
            <w:pPr>
              <w:spacing w:after="0" w:line="240" w:lineRule="auto"/>
              <w:rPr>
                <w:rFonts w:eastAsia="Times New Roman" w:cs="Calibri"/>
                <w:sz w:val="18"/>
                <w:szCs w:val="18"/>
                <w:lang w:val="fr-FR" w:eastAsia="fr-FR"/>
              </w:rPr>
            </w:pPr>
          </w:p>
          <w:p w14:paraId="0BBF3ACF" w14:textId="67A9F8DD" w:rsidR="00B011B3" w:rsidRPr="0034397F" w:rsidRDefault="00B011B3" w:rsidP="009272B3">
            <w:pPr>
              <w:spacing w:after="0" w:line="240" w:lineRule="auto"/>
              <w:rPr>
                <w:rFonts w:eastAsia="Times New Roman" w:cs="Calibri"/>
                <w:sz w:val="18"/>
                <w:szCs w:val="18"/>
                <w:lang w:val="fr-FR" w:eastAsia="fr-FR"/>
              </w:rPr>
            </w:pPr>
            <w:r>
              <w:rPr>
                <w:rFonts w:eastAsia="Times New Roman" w:cs="Calibri"/>
                <w:sz w:val="18"/>
                <w:szCs w:val="18"/>
                <w:lang w:val="fr-FR" w:eastAsia="fr-FR"/>
              </w:rPr>
              <w:t>Lomami : 85%</w:t>
            </w:r>
          </w:p>
        </w:tc>
        <w:tc>
          <w:tcPr>
            <w:tcW w:w="2772" w:type="dxa"/>
            <w:shd w:val="clear" w:color="auto" w:fill="FFFFFF" w:themeFill="background1"/>
            <w:vAlign w:val="center"/>
            <w:hideMark/>
          </w:tcPr>
          <w:p w14:paraId="423FDFF4" w14:textId="73551325" w:rsidR="00B011B3" w:rsidRPr="0034397F" w:rsidRDefault="00B011B3" w:rsidP="2EE61C70">
            <w:pPr>
              <w:spacing w:after="0" w:line="240" w:lineRule="auto"/>
              <w:jc w:val="left"/>
              <w:rPr>
                <w:rFonts w:eastAsia="Calibri" w:cs="Arial"/>
                <w:szCs w:val="21"/>
                <w:lang w:val="fr-FR"/>
              </w:rPr>
            </w:pPr>
            <w:r w:rsidRPr="2EE61C70">
              <w:rPr>
                <w:rFonts w:eastAsia="Georgia" w:cs="Georgia"/>
                <w:sz w:val="18"/>
                <w:szCs w:val="18"/>
                <w:lang w:val="fr-FR"/>
              </w:rPr>
              <w:t>Enquêtes réalisées par le projet</w:t>
            </w:r>
          </w:p>
        </w:tc>
      </w:tr>
      <w:tr w:rsidR="00B011B3" w14:paraId="212D22C5" w14:textId="77777777" w:rsidTr="1065D3EE">
        <w:trPr>
          <w:trHeight w:val="750"/>
        </w:trPr>
        <w:tc>
          <w:tcPr>
            <w:tcW w:w="3340" w:type="dxa"/>
            <w:vMerge/>
            <w:shd w:val="clear" w:color="auto" w:fill="FFFFFF" w:themeFill="background1"/>
            <w:vAlign w:val="center"/>
            <w:hideMark/>
          </w:tcPr>
          <w:p w14:paraId="4DF446C3" w14:textId="287DDF89" w:rsidR="00B011B3" w:rsidRDefault="00B011B3" w:rsidP="586693EC">
            <w:pPr>
              <w:spacing w:line="240" w:lineRule="auto"/>
              <w:jc w:val="left"/>
              <w:rPr>
                <w:rFonts w:eastAsia="Calibri" w:cs="Arial"/>
                <w:b/>
                <w:bCs/>
                <w:szCs w:val="21"/>
                <w:lang w:eastAsia="fr-FR"/>
              </w:rPr>
            </w:pPr>
          </w:p>
        </w:tc>
        <w:tc>
          <w:tcPr>
            <w:tcW w:w="4360" w:type="dxa"/>
            <w:shd w:val="clear" w:color="auto" w:fill="FFFFFF" w:themeFill="background1"/>
            <w:vAlign w:val="center"/>
            <w:hideMark/>
          </w:tcPr>
          <w:p w14:paraId="3F828FD7" w14:textId="47723831" w:rsidR="00B011B3" w:rsidRPr="00B011B3" w:rsidRDefault="00B011B3" w:rsidP="00B011B3">
            <w:pPr>
              <w:spacing w:line="240" w:lineRule="auto"/>
              <w:rPr>
                <w:rFonts w:eastAsia="Calibri" w:cs="Arial"/>
              </w:rPr>
            </w:pPr>
            <w:r w:rsidRPr="00B011B3">
              <w:rPr>
                <w:rFonts w:eastAsia="Times New Roman" w:cs="Calibri"/>
                <w:sz w:val="18"/>
                <w:szCs w:val="18"/>
                <w:lang w:eastAsia="fr-FR"/>
              </w:rPr>
              <w:t xml:space="preserve">Proportion de femmes entrepreneures accompagnées par l’intervention qui disposent de façon autonome de leurs revenus créés  </w:t>
            </w:r>
          </w:p>
        </w:tc>
        <w:tc>
          <w:tcPr>
            <w:tcW w:w="1920" w:type="dxa"/>
            <w:shd w:val="clear" w:color="auto" w:fill="FFFFFF" w:themeFill="background1"/>
            <w:vAlign w:val="center"/>
            <w:hideMark/>
          </w:tcPr>
          <w:p w14:paraId="38C46958" w14:textId="6DDC15B0" w:rsidR="00B011B3" w:rsidRDefault="00B011B3" w:rsidP="586693EC">
            <w:pPr>
              <w:spacing w:after="0" w:line="240" w:lineRule="auto"/>
              <w:jc w:val="left"/>
              <w:rPr>
                <w:rFonts w:eastAsia="Times New Roman" w:cs="Calibri"/>
                <w:sz w:val="18"/>
                <w:szCs w:val="18"/>
                <w:lang w:val="it-IT" w:eastAsia="fr-FR"/>
              </w:rPr>
            </w:pPr>
            <w:r w:rsidRPr="586693EC">
              <w:rPr>
                <w:rFonts w:eastAsia="Times New Roman" w:cs="Calibri"/>
                <w:sz w:val="18"/>
                <w:szCs w:val="18"/>
                <w:lang w:val="it-IT" w:eastAsia="fr-FR"/>
              </w:rPr>
              <w:t>Kasaï Oriental : N/A</w:t>
            </w:r>
          </w:p>
          <w:p w14:paraId="03D3869E" w14:textId="501989C5" w:rsidR="00B011B3" w:rsidRDefault="00B011B3" w:rsidP="586693EC">
            <w:pPr>
              <w:spacing w:after="0" w:line="240" w:lineRule="auto"/>
              <w:jc w:val="left"/>
              <w:rPr>
                <w:rFonts w:eastAsia="Times New Roman" w:cs="Calibri"/>
                <w:sz w:val="18"/>
                <w:szCs w:val="18"/>
                <w:lang w:val="it-IT" w:eastAsia="fr-FR"/>
              </w:rPr>
            </w:pPr>
          </w:p>
          <w:p w14:paraId="018D95AB" w14:textId="7FBB059E" w:rsidR="00B011B3" w:rsidRDefault="00B011B3" w:rsidP="586693EC">
            <w:pPr>
              <w:spacing w:after="0" w:line="240" w:lineRule="auto"/>
              <w:jc w:val="left"/>
              <w:rPr>
                <w:rFonts w:eastAsia="Times New Roman" w:cs="Calibri"/>
                <w:sz w:val="18"/>
                <w:szCs w:val="18"/>
                <w:lang w:val="it-IT" w:eastAsia="fr-FR"/>
              </w:rPr>
            </w:pPr>
            <w:r w:rsidRPr="586693EC">
              <w:rPr>
                <w:rFonts w:eastAsia="Times New Roman" w:cs="Calibri"/>
                <w:sz w:val="18"/>
                <w:szCs w:val="18"/>
                <w:lang w:val="it-IT" w:eastAsia="fr-FR"/>
              </w:rPr>
              <w:t>Lomami : N/A</w:t>
            </w:r>
          </w:p>
          <w:p w14:paraId="793F7851" w14:textId="1CD60253" w:rsidR="00B011B3" w:rsidRPr="00EA6231" w:rsidRDefault="00B011B3" w:rsidP="586693EC">
            <w:pPr>
              <w:spacing w:line="240" w:lineRule="auto"/>
              <w:rPr>
                <w:rFonts w:eastAsia="Calibri" w:cs="Arial"/>
                <w:sz w:val="18"/>
                <w:szCs w:val="18"/>
                <w:lang w:val="it-IT" w:eastAsia="fr-FR"/>
              </w:rPr>
            </w:pPr>
          </w:p>
        </w:tc>
        <w:tc>
          <w:tcPr>
            <w:tcW w:w="1920" w:type="dxa"/>
            <w:shd w:val="clear" w:color="auto" w:fill="FFFFFF" w:themeFill="background1"/>
            <w:vAlign w:val="center"/>
            <w:hideMark/>
          </w:tcPr>
          <w:p w14:paraId="39AA0C3B" w14:textId="006E3C1A" w:rsidR="00B011B3" w:rsidRDefault="00B011B3" w:rsidP="586693EC">
            <w:pPr>
              <w:spacing w:after="0" w:line="240" w:lineRule="auto"/>
              <w:rPr>
                <w:rFonts w:eastAsia="Times New Roman" w:cs="Calibri"/>
                <w:sz w:val="18"/>
                <w:szCs w:val="18"/>
                <w:lang w:val="fr-FR" w:eastAsia="fr-FR"/>
              </w:rPr>
            </w:pPr>
            <w:r w:rsidRPr="586693EC">
              <w:rPr>
                <w:rFonts w:eastAsia="Times New Roman" w:cs="Calibri"/>
                <w:sz w:val="18"/>
                <w:szCs w:val="18"/>
                <w:lang w:val="fr-FR" w:eastAsia="fr-FR"/>
              </w:rPr>
              <w:t>Kasaï Oriental : 85%</w:t>
            </w:r>
          </w:p>
          <w:p w14:paraId="5491834F" w14:textId="778794D9" w:rsidR="00B011B3" w:rsidRDefault="00B011B3" w:rsidP="586693EC">
            <w:pPr>
              <w:spacing w:after="0" w:line="240" w:lineRule="auto"/>
              <w:rPr>
                <w:rFonts w:eastAsia="Times New Roman" w:cs="Calibri"/>
                <w:sz w:val="18"/>
                <w:szCs w:val="18"/>
                <w:lang w:val="fr-FR" w:eastAsia="fr-FR"/>
              </w:rPr>
            </w:pPr>
          </w:p>
          <w:p w14:paraId="0E127C05" w14:textId="67A9F8DD" w:rsidR="00B011B3" w:rsidRDefault="00B011B3" w:rsidP="586693EC">
            <w:pPr>
              <w:spacing w:after="0" w:line="240" w:lineRule="auto"/>
              <w:rPr>
                <w:rFonts w:eastAsia="Times New Roman" w:cs="Calibri"/>
                <w:sz w:val="18"/>
                <w:szCs w:val="18"/>
                <w:lang w:val="fr-FR" w:eastAsia="fr-FR"/>
              </w:rPr>
            </w:pPr>
            <w:r w:rsidRPr="586693EC">
              <w:rPr>
                <w:rFonts w:eastAsia="Times New Roman" w:cs="Calibri"/>
                <w:sz w:val="18"/>
                <w:szCs w:val="18"/>
                <w:lang w:val="fr-FR" w:eastAsia="fr-FR"/>
              </w:rPr>
              <w:t>Lomami : 85%</w:t>
            </w:r>
          </w:p>
          <w:p w14:paraId="2B643A08" w14:textId="76C01EDC" w:rsidR="00B011B3" w:rsidRDefault="00B011B3" w:rsidP="586693EC">
            <w:pPr>
              <w:spacing w:line="240" w:lineRule="auto"/>
              <w:rPr>
                <w:rFonts w:eastAsia="Calibri" w:cs="Arial"/>
                <w:sz w:val="18"/>
                <w:szCs w:val="18"/>
                <w:lang w:val="fr-FR" w:eastAsia="fr-FR"/>
              </w:rPr>
            </w:pPr>
          </w:p>
        </w:tc>
        <w:tc>
          <w:tcPr>
            <w:tcW w:w="2772" w:type="dxa"/>
            <w:shd w:val="clear" w:color="auto" w:fill="FFFFFF" w:themeFill="background1"/>
            <w:vAlign w:val="center"/>
            <w:hideMark/>
          </w:tcPr>
          <w:p w14:paraId="1EA1004D" w14:textId="023BE11B" w:rsidR="00B011B3" w:rsidRDefault="00B011B3" w:rsidP="586693EC">
            <w:pPr>
              <w:spacing w:line="240" w:lineRule="auto"/>
              <w:jc w:val="left"/>
              <w:rPr>
                <w:rFonts w:eastAsia="Calibri" w:cs="Arial"/>
                <w:sz w:val="18"/>
                <w:szCs w:val="18"/>
                <w:lang w:val="fr-FR"/>
              </w:rPr>
            </w:pPr>
            <w:r w:rsidRPr="586693EC">
              <w:rPr>
                <w:rFonts w:eastAsia="Calibri" w:cs="Arial"/>
                <w:sz w:val="18"/>
                <w:szCs w:val="18"/>
                <w:lang w:val="fr-FR"/>
              </w:rPr>
              <w:t>Enquête projet et enquête spécifique genre</w:t>
            </w:r>
          </w:p>
        </w:tc>
      </w:tr>
      <w:tr w:rsidR="00B011B3" w:rsidRPr="0034397F" w14:paraId="499B06C2" w14:textId="77777777" w:rsidTr="00957D79">
        <w:trPr>
          <w:trHeight w:val="975"/>
        </w:trPr>
        <w:tc>
          <w:tcPr>
            <w:tcW w:w="3340" w:type="dxa"/>
            <w:vMerge w:val="restart"/>
            <w:shd w:val="clear" w:color="auto" w:fill="FFFFFF" w:themeFill="background1"/>
            <w:vAlign w:val="center"/>
            <w:hideMark/>
          </w:tcPr>
          <w:p w14:paraId="60BCE0A7" w14:textId="77777777" w:rsidR="00B011B3" w:rsidRPr="0034397F" w:rsidRDefault="00B011B3" w:rsidP="009272B3">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Résultat attendu 3</w:t>
            </w:r>
            <w:r w:rsidRPr="0034397F">
              <w:rPr>
                <w:rFonts w:ascii="Times New Roman" w:eastAsia="Times New Roman" w:hAnsi="Times New Roman" w:cs="Times New Roman"/>
                <w:b/>
                <w:bCs/>
                <w:sz w:val="18"/>
                <w:szCs w:val="18"/>
                <w:lang w:eastAsia="fr-FR"/>
              </w:rPr>
              <w:t> </w:t>
            </w:r>
            <w:r w:rsidRPr="0034397F">
              <w:rPr>
                <w:rFonts w:eastAsia="Times New Roman" w:cs="Calibri"/>
                <w:b/>
                <w:bCs/>
                <w:sz w:val="18"/>
                <w:szCs w:val="18"/>
                <w:lang w:eastAsia="fr-FR"/>
              </w:rPr>
              <w:t>:</w:t>
            </w:r>
            <w:r w:rsidRPr="0034397F">
              <w:rPr>
                <w:rFonts w:eastAsia="Times New Roman" w:cs="Calibri"/>
                <w:sz w:val="18"/>
                <w:szCs w:val="18"/>
                <w:lang w:eastAsia="fr-FR"/>
              </w:rPr>
              <w:br/>
              <w:t> Les acteurs (locaux, provinciaux, nationaux) se concertent et mobilisent des moyens pour promouvoir un environnement favorable au développement de systèmes alimentaires durables </w:t>
            </w:r>
          </w:p>
        </w:tc>
        <w:tc>
          <w:tcPr>
            <w:tcW w:w="4360" w:type="dxa"/>
            <w:shd w:val="clear" w:color="auto" w:fill="FFFFFF" w:themeFill="background1"/>
            <w:vAlign w:val="center"/>
            <w:hideMark/>
          </w:tcPr>
          <w:p w14:paraId="49035291" w14:textId="7A4E921B"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 xml:space="preserve">Nombre de structures de gouvernance fonctionnelles </w:t>
            </w:r>
            <w:r w:rsidRPr="00481724">
              <w:rPr>
                <w:rFonts w:eastAsia="Times New Roman" w:cs="Calibri"/>
                <w:sz w:val="18"/>
                <w:szCs w:val="18"/>
                <w:lang w:eastAsia="fr-FR"/>
              </w:rPr>
              <w:t>(conseil consultatif provincial, cadre de concertation inter ETD)</w:t>
            </w:r>
            <w:r w:rsidRPr="0034397F">
              <w:rPr>
                <w:rFonts w:eastAsia="Times New Roman" w:cs="Calibri"/>
                <w:sz w:val="18"/>
                <w:szCs w:val="18"/>
                <w:lang w:eastAsia="fr-FR"/>
              </w:rPr>
              <w:t>  </w:t>
            </w:r>
          </w:p>
        </w:tc>
        <w:tc>
          <w:tcPr>
            <w:tcW w:w="1920" w:type="dxa"/>
            <w:shd w:val="clear" w:color="auto" w:fill="FFFFFF" w:themeFill="background1"/>
            <w:vAlign w:val="center"/>
            <w:hideMark/>
          </w:tcPr>
          <w:p w14:paraId="5E51E81A" w14:textId="19AD0DFB" w:rsidR="00B011B3" w:rsidRDefault="00B011B3" w:rsidP="00364D81">
            <w:pPr>
              <w:spacing w:after="0" w:line="240" w:lineRule="auto"/>
              <w:rPr>
                <w:rFonts w:eastAsia="Times New Roman" w:cs="Calibri"/>
                <w:sz w:val="18"/>
                <w:szCs w:val="18"/>
                <w:lang w:val="fr-FR" w:eastAsia="fr-FR"/>
              </w:rPr>
            </w:pPr>
            <w:r w:rsidRPr="0034397F">
              <w:rPr>
                <w:rFonts w:eastAsia="Times New Roman" w:cs="Calibri"/>
                <w:sz w:val="18"/>
                <w:szCs w:val="18"/>
                <w:lang w:val="fr-FR" w:eastAsia="fr-FR"/>
              </w:rPr>
              <w:t> </w:t>
            </w:r>
            <w:r>
              <w:rPr>
                <w:rFonts w:eastAsia="Times New Roman" w:cs="Calibri"/>
                <w:sz w:val="18"/>
                <w:szCs w:val="18"/>
                <w:lang w:val="fr-FR" w:eastAsia="fr-FR"/>
              </w:rPr>
              <w:t>Kasaï Oriental : 0</w:t>
            </w:r>
          </w:p>
          <w:p w14:paraId="074222DD" w14:textId="3D9F6551" w:rsidR="00B011B3" w:rsidRDefault="00B011B3" w:rsidP="00364D81">
            <w:pPr>
              <w:spacing w:after="0" w:line="240" w:lineRule="auto"/>
              <w:rPr>
                <w:rFonts w:eastAsia="Times New Roman" w:cs="Calibri"/>
                <w:sz w:val="18"/>
                <w:szCs w:val="18"/>
                <w:lang w:val="fr-FR" w:eastAsia="fr-FR"/>
              </w:rPr>
            </w:pPr>
          </w:p>
          <w:p w14:paraId="1F834DBC" w14:textId="7C1AEC32" w:rsidR="00B011B3" w:rsidRPr="0034397F" w:rsidRDefault="00B011B3"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1</w:t>
            </w:r>
          </w:p>
        </w:tc>
        <w:tc>
          <w:tcPr>
            <w:tcW w:w="1920" w:type="dxa"/>
            <w:shd w:val="clear" w:color="auto" w:fill="FFFFFF" w:themeFill="background1"/>
            <w:vAlign w:val="center"/>
            <w:hideMark/>
          </w:tcPr>
          <w:p w14:paraId="4EF25AD5" w14:textId="41E83781" w:rsidR="00B011B3" w:rsidRDefault="00B011B3" w:rsidP="00364D81">
            <w:pPr>
              <w:spacing w:after="0" w:line="240" w:lineRule="auto"/>
              <w:rPr>
                <w:rFonts w:eastAsia="Times New Roman" w:cs="Calibri"/>
                <w:sz w:val="18"/>
                <w:szCs w:val="18"/>
                <w:lang w:val="fr-FR" w:eastAsia="fr-FR"/>
              </w:rPr>
            </w:pPr>
            <w:r w:rsidRPr="25A33646">
              <w:rPr>
                <w:rFonts w:eastAsia="Times New Roman" w:cs="Calibri"/>
                <w:sz w:val="18"/>
                <w:szCs w:val="18"/>
                <w:lang w:val="fr-FR" w:eastAsia="fr-FR"/>
              </w:rPr>
              <w:t> Kasaï Oriental : 1 (conseil consultatif provincial)</w:t>
            </w:r>
          </w:p>
          <w:p w14:paraId="42938275" w14:textId="1DDF930F" w:rsidR="00B011B3" w:rsidRDefault="00B011B3" w:rsidP="00364D81">
            <w:pPr>
              <w:spacing w:after="0" w:line="240" w:lineRule="auto"/>
              <w:rPr>
                <w:rFonts w:eastAsia="Times New Roman" w:cs="Calibri"/>
                <w:sz w:val="18"/>
                <w:szCs w:val="18"/>
                <w:lang w:val="fr-FR" w:eastAsia="fr-FR"/>
              </w:rPr>
            </w:pPr>
          </w:p>
          <w:p w14:paraId="0B49DC99" w14:textId="6B74580F" w:rsidR="00B011B3" w:rsidRPr="0034397F" w:rsidRDefault="00B011B3" w:rsidP="009272B3">
            <w:pPr>
              <w:spacing w:after="0" w:line="240" w:lineRule="auto"/>
              <w:jc w:val="left"/>
              <w:rPr>
                <w:rFonts w:eastAsia="Times New Roman" w:cs="Calibri"/>
                <w:sz w:val="18"/>
                <w:szCs w:val="18"/>
                <w:lang w:val="fr-FR" w:eastAsia="fr-FR"/>
              </w:rPr>
            </w:pPr>
            <w:r w:rsidRPr="25A33646">
              <w:rPr>
                <w:rFonts w:eastAsia="Times New Roman" w:cs="Calibri"/>
                <w:sz w:val="18"/>
                <w:szCs w:val="18"/>
                <w:lang w:val="fr-FR" w:eastAsia="fr-FR"/>
              </w:rPr>
              <w:t>Lomami : 2 (conseil consultatif provincial et cadre de concertation inter ETD)</w:t>
            </w:r>
          </w:p>
        </w:tc>
        <w:tc>
          <w:tcPr>
            <w:tcW w:w="2772" w:type="dxa"/>
            <w:shd w:val="clear" w:color="auto" w:fill="FFFFFF" w:themeFill="background1"/>
            <w:vAlign w:val="center"/>
            <w:hideMark/>
          </w:tcPr>
          <w:p w14:paraId="4AB98373" w14:textId="6C53F4EC" w:rsidR="00B011B3" w:rsidRPr="0034397F" w:rsidRDefault="00B011B3" w:rsidP="2EE61C70">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p w14:paraId="49F4A007" w14:textId="77777777" w:rsidR="00B011B3" w:rsidRPr="0034397F" w:rsidRDefault="00B011B3"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p w14:paraId="48AC10CC" w14:textId="77777777" w:rsidR="00B011B3" w:rsidRPr="0034397F" w:rsidRDefault="00B011B3" w:rsidP="009272B3">
            <w:pPr>
              <w:spacing w:after="0" w:line="240" w:lineRule="auto"/>
              <w:rPr>
                <w:rFonts w:eastAsia="Times New Roman" w:cs="Calibri"/>
                <w:sz w:val="18"/>
                <w:szCs w:val="18"/>
                <w:lang w:val="fr-FR" w:eastAsia="fr-FR"/>
              </w:rPr>
            </w:pPr>
            <w:r w:rsidRPr="0034397F">
              <w:rPr>
                <w:rFonts w:eastAsia="Times New Roman" w:cs="Calibri"/>
                <w:sz w:val="18"/>
                <w:szCs w:val="18"/>
                <w:lang w:val="fr-FR" w:eastAsia="fr-FR"/>
              </w:rPr>
              <w:t> </w:t>
            </w:r>
          </w:p>
          <w:p w14:paraId="2BA08F02" w14:textId="0C0D3D4D" w:rsidR="00B011B3" w:rsidRPr="0034397F" w:rsidRDefault="00B011B3" w:rsidP="009272B3">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 </w:t>
            </w:r>
          </w:p>
        </w:tc>
      </w:tr>
      <w:tr w:rsidR="00B011B3" w:rsidRPr="0034397F" w14:paraId="76015A86" w14:textId="77777777" w:rsidTr="00957D79">
        <w:trPr>
          <w:trHeight w:val="300"/>
        </w:trPr>
        <w:tc>
          <w:tcPr>
            <w:tcW w:w="3340" w:type="dxa"/>
            <w:vMerge/>
            <w:vAlign w:val="center"/>
            <w:hideMark/>
          </w:tcPr>
          <w:p w14:paraId="5B5F21CF"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6BA0DA2A" w14:textId="3F88C370"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d’initiatives locales soutenues </w:t>
            </w:r>
          </w:p>
        </w:tc>
        <w:tc>
          <w:tcPr>
            <w:tcW w:w="1920" w:type="dxa"/>
            <w:shd w:val="clear" w:color="auto" w:fill="FFFFFF" w:themeFill="background1"/>
            <w:vAlign w:val="center"/>
            <w:hideMark/>
          </w:tcPr>
          <w:p w14:paraId="51889AB3" w14:textId="54AC435E" w:rsidR="00B011B3" w:rsidRPr="009555E5" w:rsidRDefault="00B011B3" w:rsidP="00364D81">
            <w:pPr>
              <w:spacing w:after="0" w:line="240" w:lineRule="auto"/>
              <w:rPr>
                <w:rFonts w:eastAsia="Times New Roman" w:cs="Calibri"/>
                <w:sz w:val="18"/>
                <w:szCs w:val="18"/>
                <w:lang w:val="it-IT" w:eastAsia="fr-FR"/>
              </w:rPr>
            </w:pPr>
            <w:r w:rsidRPr="009555E5">
              <w:rPr>
                <w:rFonts w:eastAsia="Times New Roman" w:cs="Calibri"/>
                <w:sz w:val="18"/>
                <w:szCs w:val="18"/>
                <w:lang w:val="it-IT" w:eastAsia="fr-FR"/>
              </w:rPr>
              <w:t> Kasaï Oriental : N/A</w:t>
            </w:r>
          </w:p>
          <w:p w14:paraId="00A39880" w14:textId="3498EF74" w:rsidR="00B011B3" w:rsidRPr="009555E5" w:rsidRDefault="00B011B3" w:rsidP="00364D81">
            <w:pPr>
              <w:spacing w:after="0" w:line="240" w:lineRule="auto"/>
              <w:rPr>
                <w:rFonts w:eastAsia="Times New Roman" w:cs="Calibri"/>
                <w:sz w:val="18"/>
                <w:szCs w:val="18"/>
                <w:lang w:val="it-IT" w:eastAsia="fr-FR"/>
              </w:rPr>
            </w:pPr>
          </w:p>
          <w:p w14:paraId="14DE608A" w14:textId="73A30385" w:rsidR="00B011B3" w:rsidRPr="009555E5" w:rsidRDefault="00B011B3"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 N/A</w:t>
            </w:r>
          </w:p>
        </w:tc>
        <w:tc>
          <w:tcPr>
            <w:tcW w:w="1920" w:type="dxa"/>
            <w:shd w:val="clear" w:color="auto" w:fill="FFFFFF" w:themeFill="background1"/>
            <w:vAlign w:val="center"/>
            <w:hideMark/>
          </w:tcPr>
          <w:p w14:paraId="4E10FF30" w14:textId="5BC9FCA0" w:rsidR="00B011B3" w:rsidRDefault="00B011B3" w:rsidP="00364D81">
            <w:pPr>
              <w:spacing w:after="0" w:line="240" w:lineRule="auto"/>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Kasaï Oriental : 3</w:t>
            </w:r>
          </w:p>
          <w:p w14:paraId="7D1AC666" w14:textId="4F9324DD" w:rsidR="00B011B3" w:rsidRDefault="00B011B3" w:rsidP="00364D81">
            <w:pPr>
              <w:spacing w:after="0" w:line="240" w:lineRule="auto"/>
              <w:rPr>
                <w:rFonts w:eastAsia="Times New Roman" w:cs="Calibri"/>
                <w:sz w:val="18"/>
                <w:szCs w:val="18"/>
                <w:lang w:val="fr-FR" w:eastAsia="fr-FR"/>
              </w:rPr>
            </w:pPr>
          </w:p>
          <w:p w14:paraId="322A5B89" w14:textId="3BAE8715" w:rsidR="00B011B3" w:rsidRPr="0034397F" w:rsidRDefault="00B011B3"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10</w:t>
            </w:r>
          </w:p>
        </w:tc>
        <w:tc>
          <w:tcPr>
            <w:tcW w:w="2772" w:type="dxa"/>
            <w:shd w:val="clear" w:color="auto" w:fill="FFFFFF" w:themeFill="background1"/>
            <w:vAlign w:val="center"/>
            <w:hideMark/>
          </w:tcPr>
          <w:p w14:paraId="1E066299" w14:textId="2B1E0819" w:rsidR="00B011B3" w:rsidRPr="0034397F" w:rsidRDefault="00B011B3"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B011B3" w:rsidRPr="0034397F" w14:paraId="5005EC52" w14:textId="77777777" w:rsidTr="00957D79">
        <w:trPr>
          <w:trHeight w:val="495"/>
        </w:trPr>
        <w:tc>
          <w:tcPr>
            <w:tcW w:w="3340" w:type="dxa"/>
            <w:vMerge/>
            <w:vAlign w:val="center"/>
            <w:hideMark/>
          </w:tcPr>
          <w:p w14:paraId="2CFAC9CE"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2C1CB8E2" w14:textId="251CA6B7"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de produits de capitalisation et vulgarisation conçus et diffusés </w:t>
            </w:r>
          </w:p>
        </w:tc>
        <w:tc>
          <w:tcPr>
            <w:tcW w:w="1920" w:type="dxa"/>
            <w:shd w:val="clear" w:color="auto" w:fill="FFFFFF" w:themeFill="background1"/>
            <w:vAlign w:val="center"/>
            <w:hideMark/>
          </w:tcPr>
          <w:p w14:paraId="17D06D16" w14:textId="2C61EF01" w:rsidR="00B011B3" w:rsidRPr="009555E5" w:rsidRDefault="00B011B3" w:rsidP="00364D81">
            <w:pPr>
              <w:spacing w:after="0" w:line="240" w:lineRule="auto"/>
              <w:rPr>
                <w:rFonts w:eastAsia="Times New Roman" w:cs="Calibri"/>
                <w:sz w:val="18"/>
                <w:szCs w:val="18"/>
                <w:lang w:val="it-IT" w:eastAsia="fr-FR"/>
              </w:rPr>
            </w:pPr>
            <w:r w:rsidRPr="0034397F">
              <w:rPr>
                <w:rFonts w:eastAsia="Times New Roman" w:cs="Calibri"/>
                <w:sz w:val="18"/>
                <w:szCs w:val="18"/>
                <w:lang w:val="fr-FR" w:eastAsia="fr-FR"/>
              </w:rPr>
              <w:t> </w:t>
            </w:r>
            <w:r w:rsidRPr="009555E5">
              <w:rPr>
                <w:rFonts w:eastAsia="Times New Roman" w:cs="Calibri"/>
                <w:sz w:val="18"/>
                <w:szCs w:val="18"/>
                <w:lang w:val="it-IT" w:eastAsia="fr-FR"/>
              </w:rPr>
              <w:t>Kasaï Oriental : N/A</w:t>
            </w:r>
          </w:p>
          <w:p w14:paraId="31F5AF2C" w14:textId="15CFBFE3" w:rsidR="00B011B3" w:rsidRPr="009555E5" w:rsidRDefault="00B011B3" w:rsidP="00364D81">
            <w:pPr>
              <w:spacing w:after="0" w:line="240" w:lineRule="auto"/>
              <w:rPr>
                <w:rFonts w:eastAsia="Times New Roman" w:cs="Calibri"/>
                <w:sz w:val="18"/>
                <w:szCs w:val="18"/>
                <w:lang w:val="it-IT" w:eastAsia="fr-FR"/>
              </w:rPr>
            </w:pPr>
          </w:p>
          <w:p w14:paraId="64ED6FCB" w14:textId="3D43E25D" w:rsidR="00B011B3" w:rsidRPr="009555E5" w:rsidRDefault="00B011B3" w:rsidP="009272B3">
            <w:pPr>
              <w:spacing w:after="0" w:line="240" w:lineRule="auto"/>
              <w:jc w:val="left"/>
              <w:rPr>
                <w:rFonts w:eastAsia="Times New Roman" w:cs="Calibri"/>
                <w:sz w:val="18"/>
                <w:szCs w:val="18"/>
                <w:lang w:val="it-IT" w:eastAsia="fr-FR"/>
              </w:rPr>
            </w:pPr>
            <w:r w:rsidRPr="009555E5">
              <w:rPr>
                <w:rFonts w:eastAsia="Times New Roman" w:cs="Calibri"/>
                <w:sz w:val="18"/>
                <w:szCs w:val="18"/>
                <w:lang w:val="it-IT" w:eastAsia="fr-FR"/>
              </w:rPr>
              <w:t>Lomami : N/A</w:t>
            </w:r>
          </w:p>
        </w:tc>
        <w:tc>
          <w:tcPr>
            <w:tcW w:w="1920" w:type="dxa"/>
            <w:shd w:val="clear" w:color="auto" w:fill="FFFFFF" w:themeFill="background1"/>
            <w:vAlign w:val="center"/>
            <w:hideMark/>
          </w:tcPr>
          <w:p w14:paraId="79A7497F" w14:textId="7F28D029" w:rsidR="00B011B3" w:rsidRDefault="00B011B3" w:rsidP="00364D81">
            <w:pPr>
              <w:spacing w:after="0" w:line="240" w:lineRule="auto"/>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Kasaï Oriental : 10</w:t>
            </w:r>
          </w:p>
          <w:p w14:paraId="21BB9608" w14:textId="0BD089CA" w:rsidR="00B011B3" w:rsidRDefault="00B011B3" w:rsidP="00364D81">
            <w:pPr>
              <w:spacing w:after="0" w:line="240" w:lineRule="auto"/>
              <w:rPr>
                <w:rFonts w:eastAsia="Times New Roman" w:cs="Calibri"/>
                <w:sz w:val="18"/>
                <w:szCs w:val="18"/>
                <w:lang w:val="fr-FR" w:eastAsia="fr-FR"/>
              </w:rPr>
            </w:pPr>
          </w:p>
          <w:p w14:paraId="03E6B9B5" w14:textId="1B7196BF" w:rsidR="00B011B3" w:rsidRPr="0034397F" w:rsidRDefault="00B011B3" w:rsidP="009272B3">
            <w:pPr>
              <w:spacing w:after="0" w:line="240" w:lineRule="auto"/>
              <w:jc w:val="left"/>
              <w:rPr>
                <w:rFonts w:eastAsia="Times New Roman" w:cs="Calibri"/>
                <w:sz w:val="18"/>
                <w:szCs w:val="18"/>
                <w:lang w:val="fr-FR" w:eastAsia="fr-FR"/>
              </w:rPr>
            </w:pPr>
            <w:r>
              <w:rPr>
                <w:rFonts w:eastAsia="Times New Roman" w:cs="Calibri"/>
                <w:sz w:val="18"/>
                <w:szCs w:val="18"/>
                <w:lang w:val="fr-FR" w:eastAsia="fr-FR"/>
              </w:rPr>
              <w:t>Lomami : 10</w:t>
            </w:r>
          </w:p>
        </w:tc>
        <w:tc>
          <w:tcPr>
            <w:tcW w:w="2772" w:type="dxa"/>
            <w:shd w:val="clear" w:color="auto" w:fill="FFFFFF" w:themeFill="background1"/>
            <w:vAlign w:val="center"/>
            <w:hideMark/>
          </w:tcPr>
          <w:p w14:paraId="456F0B01" w14:textId="1B0E357B" w:rsidR="00B011B3" w:rsidRPr="0034397F" w:rsidRDefault="00B011B3"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B011B3" w:rsidRPr="0034397F" w14:paraId="395A0D67" w14:textId="77777777" w:rsidTr="00957D79">
        <w:trPr>
          <w:trHeight w:val="495"/>
        </w:trPr>
        <w:tc>
          <w:tcPr>
            <w:tcW w:w="3340" w:type="dxa"/>
            <w:vMerge/>
            <w:vAlign w:val="center"/>
            <w:hideMark/>
          </w:tcPr>
          <w:p w14:paraId="0E47E028"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766F1440" w14:textId="29F2430C"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Nombre d’action de promotion de l’agriculture réalisées </w:t>
            </w:r>
          </w:p>
        </w:tc>
        <w:tc>
          <w:tcPr>
            <w:tcW w:w="1920" w:type="dxa"/>
            <w:shd w:val="clear" w:color="auto" w:fill="FFFFFF" w:themeFill="background1"/>
            <w:vAlign w:val="center"/>
            <w:hideMark/>
          </w:tcPr>
          <w:p w14:paraId="6D91B6F2" w14:textId="7712DF8E" w:rsidR="00B011B3" w:rsidRPr="009555E5" w:rsidRDefault="00B011B3" w:rsidP="00364D81">
            <w:pPr>
              <w:spacing w:after="0" w:line="240" w:lineRule="auto"/>
              <w:rPr>
                <w:rFonts w:eastAsia="Times New Roman" w:cs="Calibri"/>
                <w:sz w:val="18"/>
                <w:szCs w:val="18"/>
                <w:lang w:val="it-IT" w:eastAsia="fr-FR"/>
              </w:rPr>
            </w:pPr>
            <w:r w:rsidRPr="0034397F">
              <w:rPr>
                <w:rFonts w:eastAsia="Times New Roman" w:cs="Calibri"/>
                <w:sz w:val="18"/>
                <w:szCs w:val="18"/>
                <w:lang w:val="fr-FR" w:eastAsia="fr-FR"/>
              </w:rPr>
              <w:t> </w:t>
            </w:r>
            <w:r w:rsidRPr="009555E5">
              <w:rPr>
                <w:rFonts w:eastAsia="Times New Roman" w:cs="Calibri"/>
                <w:sz w:val="18"/>
                <w:szCs w:val="18"/>
                <w:lang w:val="it-IT" w:eastAsia="fr-FR"/>
              </w:rPr>
              <w:t>Kasaï Oriental : N/A</w:t>
            </w:r>
          </w:p>
          <w:p w14:paraId="0A24517C" w14:textId="5672ABEE" w:rsidR="00B011B3" w:rsidRPr="009555E5" w:rsidRDefault="00B011B3" w:rsidP="00364D81">
            <w:pPr>
              <w:spacing w:after="0" w:line="240" w:lineRule="auto"/>
              <w:rPr>
                <w:rFonts w:eastAsia="Times New Roman" w:cs="Calibri"/>
                <w:sz w:val="18"/>
                <w:szCs w:val="18"/>
                <w:lang w:val="it-IT" w:eastAsia="fr-FR"/>
              </w:rPr>
            </w:pPr>
          </w:p>
          <w:p w14:paraId="1E68E485" w14:textId="08532B9D" w:rsidR="00B011B3" w:rsidRPr="009555E5" w:rsidRDefault="00B011B3" w:rsidP="009272B3">
            <w:pPr>
              <w:spacing w:after="0" w:line="240" w:lineRule="auto"/>
              <w:rPr>
                <w:rFonts w:eastAsia="Times New Roman" w:cs="Calibri"/>
                <w:sz w:val="18"/>
                <w:szCs w:val="18"/>
                <w:lang w:val="it-IT" w:eastAsia="fr-FR"/>
              </w:rPr>
            </w:pPr>
            <w:r w:rsidRPr="009555E5">
              <w:rPr>
                <w:rFonts w:eastAsia="Times New Roman" w:cs="Calibri"/>
                <w:sz w:val="18"/>
                <w:szCs w:val="18"/>
                <w:lang w:val="it-IT" w:eastAsia="fr-FR"/>
              </w:rPr>
              <w:t>Lomami :</w:t>
            </w:r>
          </w:p>
        </w:tc>
        <w:tc>
          <w:tcPr>
            <w:tcW w:w="1920" w:type="dxa"/>
            <w:shd w:val="clear" w:color="auto" w:fill="FFFFFF" w:themeFill="background1"/>
            <w:vAlign w:val="center"/>
            <w:hideMark/>
          </w:tcPr>
          <w:p w14:paraId="4CBB2250" w14:textId="1FDEC8EA" w:rsidR="00B011B3" w:rsidRDefault="00B011B3" w:rsidP="00364D81">
            <w:pPr>
              <w:spacing w:after="0" w:line="240" w:lineRule="auto"/>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Kasaï Oriental : 2</w:t>
            </w:r>
          </w:p>
          <w:p w14:paraId="42204249" w14:textId="44B20E3F" w:rsidR="00B011B3" w:rsidRDefault="00B011B3" w:rsidP="00364D81">
            <w:pPr>
              <w:spacing w:after="0" w:line="240" w:lineRule="auto"/>
              <w:rPr>
                <w:rFonts w:eastAsia="Times New Roman" w:cs="Calibri"/>
                <w:sz w:val="18"/>
                <w:szCs w:val="18"/>
                <w:lang w:val="fr-FR" w:eastAsia="fr-FR"/>
              </w:rPr>
            </w:pPr>
          </w:p>
          <w:p w14:paraId="3913932A" w14:textId="204077E7" w:rsidR="00B011B3" w:rsidRPr="0034397F" w:rsidRDefault="00B011B3" w:rsidP="009272B3">
            <w:pPr>
              <w:spacing w:after="0" w:line="240" w:lineRule="auto"/>
              <w:rPr>
                <w:rFonts w:eastAsia="Times New Roman" w:cs="Calibri"/>
                <w:sz w:val="18"/>
                <w:szCs w:val="18"/>
                <w:lang w:val="fr-FR" w:eastAsia="fr-FR"/>
              </w:rPr>
            </w:pPr>
            <w:r>
              <w:rPr>
                <w:rFonts w:eastAsia="Times New Roman" w:cs="Calibri"/>
                <w:sz w:val="18"/>
                <w:szCs w:val="18"/>
                <w:lang w:val="fr-FR" w:eastAsia="fr-FR"/>
              </w:rPr>
              <w:t>Lomami : 2</w:t>
            </w:r>
          </w:p>
        </w:tc>
        <w:tc>
          <w:tcPr>
            <w:tcW w:w="2772" w:type="dxa"/>
            <w:shd w:val="clear" w:color="auto" w:fill="FFFFFF" w:themeFill="background1"/>
            <w:vAlign w:val="center"/>
            <w:hideMark/>
          </w:tcPr>
          <w:p w14:paraId="3F018BB9" w14:textId="43D61073" w:rsidR="00B011B3" w:rsidRPr="0034397F" w:rsidRDefault="00B011B3"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Base de données du projet</w:t>
            </w:r>
          </w:p>
        </w:tc>
      </w:tr>
      <w:tr w:rsidR="00B011B3" w:rsidRPr="0034397F" w14:paraId="1580E1CA" w14:textId="77777777" w:rsidTr="00957D79">
        <w:trPr>
          <w:trHeight w:val="495"/>
        </w:trPr>
        <w:tc>
          <w:tcPr>
            <w:tcW w:w="3340" w:type="dxa"/>
            <w:vMerge/>
            <w:vAlign w:val="center"/>
            <w:hideMark/>
          </w:tcPr>
          <w:p w14:paraId="4EC0F00D" w14:textId="77777777" w:rsidR="00B011B3" w:rsidRPr="0034397F" w:rsidRDefault="00B011B3" w:rsidP="009272B3">
            <w:pPr>
              <w:spacing w:after="0" w:line="240" w:lineRule="auto"/>
              <w:jc w:val="left"/>
              <w:rPr>
                <w:rFonts w:eastAsia="Times New Roman" w:cs="Calibri"/>
                <w:sz w:val="18"/>
                <w:szCs w:val="18"/>
                <w:lang w:val="fr-FR" w:eastAsia="fr-FR"/>
              </w:rPr>
            </w:pPr>
          </w:p>
        </w:tc>
        <w:tc>
          <w:tcPr>
            <w:tcW w:w="4360" w:type="dxa"/>
            <w:shd w:val="clear" w:color="auto" w:fill="FFFFFF" w:themeFill="background1"/>
            <w:vAlign w:val="center"/>
            <w:hideMark/>
          </w:tcPr>
          <w:p w14:paraId="5AC5EF13" w14:textId="48E1A1A5" w:rsidR="00B011B3" w:rsidRPr="0034397F" w:rsidRDefault="00B011B3" w:rsidP="009272B3">
            <w:pPr>
              <w:spacing w:after="0" w:line="240" w:lineRule="auto"/>
              <w:rPr>
                <w:rFonts w:ascii="Symbol" w:eastAsia="Times New Roman" w:hAnsi="Symbol" w:cs="Calibri"/>
                <w:sz w:val="20"/>
                <w:szCs w:val="20"/>
                <w:lang w:val="fr-FR" w:eastAsia="fr-FR"/>
              </w:rPr>
            </w:pPr>
            <w:r w:rsidRPr="0034397F">
              <w:rPr>
                <w:rFonts w:eastAsia="Times New Roman" w:cs="Calibri"/>
                <w:sz w:val="18"/>
                <w:szCs w:val="18"/>
                <w:lang w:eastAsia="fr-FR"/>
              </w:rPr>
              <w:t>Proportion des autorités locales satisfaites du soutien reçu </w:t>
            </w:r>
          </w:p>
        </w:tc>
        <w:tc>
          <w:tcPr>
            <w:tcW w:w="1920" w:type="dxa"/>
            <w:shd w:val="clear" w:color="auto" w:fill="FFFFFF" w:themeFill="background1"/>
            <w:vAlign w:val="center"/>
            <w:hideMark/>
          </w:tcPr>
          <w:p w14:paraId="331A9CB6" w14:textId="401AAD44" w:rsidR="00B011B3" w:rsidRPr="009555E5" w:rsidRDefault="00B011B3" w:rsidP="00364D81">
            <w:pPr>
              <w:spacing w:after="0" w:line="240" w:lineRule="auto"/>
              <w:rPr>
                <w:rFonts w:eastAsia="Times New Roman" w:cs="Calibri"/>
                <w:sz w:val="18"/>
                <w:szCs w:val="18"/>
                <w:lang w:val="it-IT" w:eastAsia="fr-FR"/>
              </w:rPr>
            </w:pPr>
            <w:r w:rsidRPr="009555E5">
              <w:rPr>
                <w:rFonts w:eastAsia="Times New Roman" w:cs="Calibri"/>
                <w:sz w:val="18"/>
                <w:szCs w:val="18"/>
                <w:lang w:val="it-IT" w:eastAsia="fr-FR"/>
              </w:rPr>
              <w:t>Kasaï Oriental :N/A</w:t>
            </w:r>
          </w:p>
          <w:p w14:paraId="1EFAB4E1" w14:textId="45F80DD5" w:rsidR="00B011B3" w:rsidRPr="009555E5" w:rsidRDefault="00B011B3" w:rsidP="00364D81">
            <w:pPr>
              <w:spacing w:after="0" w:line="240" w:lineRule="auto"/>
              <w:rPr>
                <w:rFonts w:eastAsia="Times New Roman" w:cs="Calibri"/>
                <w:sz w:val="18"/>
                <w:szCs w:val="18"/>
                <w:lang w:val="it-IT" w:eastAsia="fr-FR"/>
              </w:rPr>
            </w:pPr>
          </w:p>
          <w:p w14:paraId="76718943" w14:textId="67B1AC10" w:rsidR="00B011B3" w:rsidRPr="009555E5" w:rsidRDefault="00B011B3" w:rsidP="00481724">
            <w:pPr>
              <w:spacing w:after="0" w:line="240" w:lineRule="auto"/>
              <w:rPr>
                <w:rFonts w:eastAsia="Times New Roman" w:cs="Calibri"/>
                <w:sz w:val="18"/>
                <w:szCs w:val="18"/>
                <w:lang w:val="it-IT" w:eastAsia="fr-FR"/>
              </w:rPr>
            </w:pPr>
            <w:r w:rsidRPr="009555E5">
              <w:rPr>
                <w:rFonts w:eastAsia="Times New Roman" w:cs="Calibri"/>
                <w:sz w:val="18"/>
                <w:szCs w:val="18"/>
                <w:lang w:val="it-IT" w:eastAsia="fr-FR"/>
              </w:rPr>
              <w:t>Lomami : N/A</w:t>
            </w:r>
          </w:p>
        </w:tc>
        <w:tc>
          <w:tcPr>
            <w:tcW w:w="1920" w:type="dxa"/>
            <w:shd w:val="clear" w:color="auto" w:fill="FFFFFF" w:themeFill="background1"/>
            <w:vAlign w:val="center"/>
            <w:hideMark/>
          </w:tcPr>
          <w:p w14:paraId="735C856C" w14:textId="1E9A93B5" w:rsidR="00B011B3" w:rsidRDefault="00B011B3" w:rsidP="00364D81">
            <w:pPr>
              <w:spacing w:after="0" w:line="240" w:lineRule="auto"/>
              <w:rPr>
                <w:rFonts w:eastAsia="Times New Roman" w:cs="Calibri"/>
                <w:sz w:val="18"/>
                <w:szCs w:val="18"/>
                <w:lang w:val="fr-FR" w:eastAsia="fr-FR"/>
              </w:rPr>
            </w:pPr>
            <w:r w:rsidRPr="009555E5">
              <w:rPr>
                <w:rFonts w:eastAsia="Times New Roman" w:cs="Calibri"/>
                <w:sz w:val="18"/>
                <w:szCs w:val="18"/>
                <w:lang w:val="it-IT" w:eastAsia="fr-FR"/>
              </w:rPr>
              <w:t> </w:t>
            </w:r>
            <w:r>
              <w:rPr>
                <w:rFonts w:eastAsia="Times New Roman" w:cs="Calibri"/>
                <w:sz w:val="18"/>
                <w:szCs w:val="18"/>
                <w:lang w:val="fr-FR" w:eastAsia="fr-FR"/>
              </w:rPr>
              <w:t>Kasaï Oriental : 60%</w:t>
            </w:r>
          </w:p>
          <w:p w14:paraId="3F776A2F" w14:textId="56CB60A2" w:rsidR="00B011B3" w:rsidRDefault="00B011B3" w:rsidP="00364D81">
            <w:pPr>
              <w:spacing w:after="0" w:line="240" w:lineRule="auto"/>
              <w:rPr>
                <w:rFonts w:eastAsia="Times New Roman" w:cs="Calibri"/>
                <w:sz w:val="18"/>
                <w:szCs w:val="18"/>
                <w:lang w:val="fr-FR" w:eastAsia="fr-FR"/>
              </w:rPr>
            </w:pPr>
          </w:p>
          <w:p w14:paraId="7CABB59D" w14:textId="792BFEEB" w:rsidR="00B011B3" w:rsidRPr="0034397F" w:rsidRDefault="00B011B3" w:rsidP="009272B3">
            <w:pPr>
              <w:spacing w:after="0" w:line="240" w:lineRule="auto"/>
              <w:rPr>
                <w:rFonts w:eastAsia="Times New Roman" w:cs="Calibri"/>
                <w:sz w:val="18"/>
                <w:szCs w:val="18"/>
                <w:lang w:val="fr-FR" w:eastAsia="fr-FR"/>
              </w:rPr>
            </w:pPr>
            <w:r>
              <w:rPr>
                <w:rFonts w:eastAsia="Times New Roman" w:cs="Calibri"/>
                <w:sz w:val="18"/>
                <w:szCs w:val="18"/>
                <w:lang w:val="fr-FR" w:eastAsia="fr-FR"/>
              </w:rPr>
              <w:t>Lomami : 60%</w:t>
            </w:r>
          </w:p>
        </w:tc>
        <w:tc>
          <w:tcPr>
            <w:tcW w:w="2772" w:type="dxa"/>
            <w:shd w:val="clear" w:color="auto" w:fill="FFFFFF" w:themeFill="background1"/>
            <w:vAlign w:val="center"/>
            <w:hideMark/>
          </w:tcPr>
          <w:p w14:paraId="626345FD" w14:textId="533BE697" w:rsidR="00B011B3" w:rsidRPr="0034397F" w:rsidRDefault="00B011B3" w:rsidP="009272B3">
            <w:pPr>
              <w:spacing w:after="0" w:line="240" w:lineRule="auto"/>
              <w:jc w:val="left"/>
              <w:rPr>
                <w:rFonts w:eastAsia="Times New Roman" w:cs="Calibri"/>
                <w:sz w:val="18"/>
                <w:szCs w:val="18"/>
                <w:lang w:val="fr-FR" w:eastAsia="fr-FR"/>
              </w:rPr>
            </w:pPr>
            <w:r w:rsidRPr="2EE61C70">
              <w:rPr>
                <w:rFonts w:eastAsia="Times New Roman" w:cs="Calibri"/>
                <w:sz w:val="18"/>
                <w:szCs w:val="18"/>
                <w:lang w:val="fr-FR" w:eastAsia="fr-FR"/>
              </w:rPr>
              <w:t>Enquêtes réalisées par le projet</w:t>
            </w:r>
          </w:p>
        </w:tc>
      </w:tr>
      <w:tr w:rsidR="00B011B3" w14:paraId="320D2466" w14:textId="77777777" w:rsidTr="1065D3EE">
        <w:trPr>
          <w:trHeight w:val="495"/>
        </w:trPr>
        <w:tc>
          <w:tcPr>
            <w:tcW w:w="3340" w:type="dxa"/>
            <w:vMerge/>
            <w:shd w:val="clear" w:color="auto" w:fill="FFFFFF" w:themeFill="background1"/>
            <w:vAlign w:val="center"/>
            <w:hideMark/>
          </w:tcPr>
          <w:p w14:paraId="77DA5842" w14:textId="1A4CA793" w:rsidR="00B011B3" w:rsidRDefault="00B011B3" w:rsidP="586693EC">
            <w:pPr>
              <w:spacing w:line="240" w:lineRule="auto"/>
              <w:jc w:val="left"/>
              <w:rPr>
                <w:rFonts w:eastAsia="Calibri" w:cs="Arial"/>
                <w:b/>
                <w:bCs/>
                <w:szCs w:val="21"/>
                <w:lang w:eastAsia="fr-FR"/>
              </w:rPr>
            </w:pPr>
          </w:p>
        </w:tc>
        <w:tc>
          <w:tcPr>
            <w:tcW w:w="4360" w:type="dxa"/>
            <w:shd w:val="clear" w:color="auto" w:fill="FFFFFF" w:themeFill="background1"/>
            <w:vAlign w:val="center"/>
            <w:hideMark/>
          </w:tcPr>
          <w:p w14:paraId="7AD367AC" w14:textId="0CCC6BAC" w:rsidR="00B011B3" w:rsidRPr="00B011B3" w:rsidRDefault="00B011B3" w:rsidP="00B011B3">
            <w:pPr>
              <w:spacing w:after="0" w:line="240" w:lineRule="auto"/>
              <w:rPr>
                <w:rFonts w:eastAsia="Calibri" w:cs="Arial"/>
                <w:sz w:val="18"/>
                <w:szCs w:val="18"/>
              </w:rPr>
            </w:pPr>
            <w:r w:rsidRPr="00B011B3">
              <w:rPr>
                <w:rFonts w:eastAsia="Times New Roman" w:cs="Calibri"/>
                <w:sz w:val="18"/>
                <w:szCs w:val="18"/>
                <w:lang w:eastAsia="fr-FR"/>
              </w:rPr>
              <w:t>Nombre d’actions de promotion du droit des femmes dans l’agriculture réalisées et soutenues</w:t>
            </w:r>
            <w:r w:rsidRPr="00B011B3">
              <w:rPr>
                <w:color w:val="auto"/>
                <w:sz w:val="18"/>
                <w:szCs w:val="18"/>
              </w:rPr>
              <w:t xml:space="preserve">  </w:t>
            </w:r>
          </w:p>
        </w:tc>
        <w:tc>
          <w:tcPr>
            <w:tcW w:w="1920" w:type="dxa"/>
            <w:shd w:val="clear" w:color="auto" w:fill="FFFFFF" w:themeFill="background1"/>
            <w:vAlign w:val="center"/>
            <w:hideMark/>
          </w:tcPr>
          <w:p w14:paraId="3DB7D54E" w14:textId="401AAD44" w:rsidR="00B011B3" w:rsidRDefault="00B011B3" w:rsidP="586693EC">
            <w:pPr>
              <w:spacing w:after="0" w:line="240" w:lineRule="auto"/>
              <w:rPr>
                <w:rFonts w:eastAsia="Times New Roman" w:cs="Calibri"/>
                <w:sz w:val="18"/>
                <w:szCs w:val="18"/>
                <w:lang w:val="it-IT" w:eastAsia="fr-FR"/>
              </w:rPr>
            </w:pPr>
            <w:r w:rsidRPr="586693EC">
              <w:rPr>
                <w:rFonts w:eastAsia="Times New Roman" w:cs="Calibri"/>
                <w:sz w:val="18"/>
                <w:szCs w:val="18"/>
                <w:lang w:val="it-IT" w:eastAsia="fr-FR"/>
              </w:rPr>
              <w:t>Kasaï Oriental :N/A</w:t>
            </w:r>
          </w:p>
          <w:p w14:paraId="07B7DDC0" w14:textId="45F80DD5" w:rsidR="00B011B3" w:rsidRDefault="00B011B3" w:rsidP="586693EC">
            <w:pPr>
              <w:spacing w:after="0" w:line="240" w:lineRule="auto"/>
              <w:rPr>
                <w:rFonts w:eastAsia="Times New Roman" w:cs="Calibri"/>
                <w:sz w:val="18"/>
                <w:szCs w:val="18"/>
                <w:lang w:val="it-IT" w:eastAsia="fr-FR"/>
              </w:rPr>
            </w:pPr>
          </w:p>
          <w:p w14:paraId="2CE2125D" w14:textId="67B1AC10" w:rsidR="00B011B3" w:rsidRDefault="00B011B3" w:rsidP="586693EC">
            <w:pPr>
              <w:spacing w:after="0" w:line="240" w:lineRule="auto"/>
              <w:rPr>
                <w:rFonts w:eastAsia="Times New Roman" w:cs="Calibri"/>
                <w:sz w:val="18"/>
                <w:szCs w:val="18"/>
                <w:lang w:val="it-IT" w:eastAsia="fr-FR"/>
              </w:rPr>
            </w:pPr>
            <w:r w:rsidRPr="586693EC">
              <w:rPr>
                <w:rFonts w:eastAsia="Times New Roman" w:cs="Calibri"/>
                <w:sz w:val="18"/>
                <w:szCs w:val="18"/>
                <w:lang w:val="it-IT" w:eastAsia="fr-FR"/>
              </w:rPr>
              <w:t>Lomami : N/A</w:t>
            </w:r>
          </w:p>
          <w:p w14:paraId="0D994FEA" w14:textId="5D09F1AC" w:rsidR="00B011B3" w:rsidRDefault="00B011B3" w:rsidP="586693EC">
            <w:pPr>
              <w:spacing w:line="240" w:lineRule="auto"/>
              <w:rPr>
                <w:rFonts w:eastAsia="Calibri" w:cs="Arial"/>
                <w:sz w:val="18"/>
                <w:szCs w:val="18"/>
                <w:lang w:val="it-IT" w:eastAsia="fr-FR"/>
              </w:rPr>
            </w:pPr>
          </w:p>
        </w:tc>
        <w:tc>
          <w:tcPr>
            <w:tcW w:w="1920" w:type="dxa"/>
            <w:shd w:val="clear" w:color="auto" w:fill="FFFFFF" w:themeFill="background1"/>
            <w:vAlign w:val="center"/>
            <w:hideMark/>
          </w:tcPr>
          <w:p w14:paraId="0D0C6D97" w14:textId="57A4F48A" w:rsidR="00B011B3" w:rsidRDefault="00B011B3" w:rsidP="586693EC">
            <w:pPr>
              <w:spacing w:line="240" w:lineRule="auto"/>
              <w:rPr>
                <w:rFonts w:eastAsia="Calibri" w:cs="Arial"/>
                <w:sz w:val="18"/>
                <w:szCs w:val="18"/>
                <w:lang w:val="it-IT" w:eastAsia="fr-FR"/>
              </w:rPr>
            </w:pPr>
            <w:r w:rsidRPr="586693EC">
              <w:rPr>
                <w:rFonts w:eastAsia="Calibri" w:cs="Arial"/>
                <w:sz w:val="18"/>
                <w:szCs w:val="18"/>
                <w:lang w:val="it-IT" w:eastAsia="fr-FR"/>
              </w:rPr>
              <w:t>Kasaï oriental: 2</w:t>
            </w:r>
          </w:p>
          <w:p w14:paraId="5FD3AAED" w14:textId="1BDE23DC" w:rsidR="00B011B3" w:rsidRDefault="00B011B3" w:rsidP="586693EC">
            <w:pPr>
              <w:spacing w:line="240" w:lineRule="auto"/>
              <w:rPr>
                <w:rFonts w:eastAsia="Calibri" w:cs="Arial"/>
                <w:sz w:val="18"/>
                <w:szCs w:val="18"/>
                <w:lang w:val="it-IT" w:eastAsia="fr-FR"/>
              </w:rPr>
            </w:pPr>
            <w:r w:rsidRPr="586693EC">
              <w:rPr>
                <w:rFonts w:eastAsia="Calibri" w:cs="Arial"/>
                <w:sz w:val="18"/>
                <w:szCs w:val="18"/>
                <w:lang w:val="it-IT" w:eastAsia="fr-FR"/>
              </w:rPr>
              <w:t>Lomami: 3</w:t>
            </w:r>
          </w:p>
        </w:tc>
        <w:tc>
          <w:tcPr>
            <w:tcW w:w="2772" w:type="dxa"/>
            <w:shd w:val="clear" w:color="auto" w:fill="FFFFFF" w:themeFill="background1"/>
            <w:vAlign w:val="center"/>
            <w:hideMark/>
          </w:tcPr>
          <w:p w14:paraId="4F05B757" w14:textId="643C3AB0" w:rsidR="00B011B3" w:rsidRDefault="00B011B3" w:rsidP="586693EC">
            <w:pPr>
              <w:spacing w:line="240" w:lineRule="auto"/>
              <w:jc w:val="left"/>
              <w:rPr>
                <w:rFonts w:eastAsia="Calibri" w:cs="Arial"/>
                <w:sz w:val="18"/>
                <w:szCs w:val="18"/>
                <w:lang w:val="fr-FR" w:eastAsia="fr-FR"/>
              </w:rPr>
            </w:pPr>
            <w:r w:rsidRPr="586693EC">
              <w:rPr>
                <w:rFonts w:eastAsia="Calibri" w:cs="Arial"/>
                <w:sz w:val="18"/>
                <w:szCs w:val="18"/>
                <w:lang w:val="fr-FR" w:eastAsia="fr-FR"/>
              </w:rPr>
              <w:t>Enquête spécifique genre</w:t>
            </w:r>
          </w:p>
        </w:tc>
      </w:tr>
    </w:tbl>
    <w:p w14:paraId="726E2738" w14:textId="337DC1B4" w:rsidR="002A6B28" w:rsidRPr="00035E9A" w:rsidRDefault="00FC2744">
      <w:pPr>
        <w:pStyle w:val="Titre3"/>
        <w:numPr>
          <w:ilvl w:val="2"/>
          <w:numId w:val="38"/>
        </w:numPr>
      </w:pPr>
      <w:r>
        <w:br w:type="page"/>
      </w:r>
      <w:bookmarkStart w:id="146" w:name="_Toc113804339"/>
      <w:r w:rsidR="1487142C">
        <w:lastRenderedPageBreak/>
        <w:t>COD2201611 Appui institutionnel provincial</w:t>
      </w:r>
      <w:bookmarkEnd w:id="146"/>
      <w:r w:rsidR="1487142C">
        <w:t xml:space="preserve"> </w:t>
      </w:r>
    </w:p>
    <w:p w14:paraId="0963952C" w14:textId="77777777" w:rsidR="00A93CCB" w:rsidRPr="00035E9A" w:rsidRDefault="2244C4C5" w:rsidP="00A93CCB">
      <w:pPr>
        <w:pStyle w:val="CTBCorpsdetexte"/>
        <w:rPr>
          <w:rFonts w:ascii="Georgia" w:eastAsia="Calibri" w:hAnsi="Georgia" w:cs="Arial"/>
          <w:color w:val="585756"/>
          <w:kern w:val="0"/>
          <w:sz w:val="21"/>
          <w:szCs w:val="21"/>
        </w:rPr>
      </w:pPr>
      <w:r w:rsidRPr="00035E9A">
        <w:rPr>
          <w:rFonts w:ascii="Georgia" w:eastAsia="Calibri" w:hAnsi="Georgia" w:cs="Arial"/>
          <w:color w:val="585756"/>
          <w:kern w:val="0"/>
          <w:sz w:val="21"/>
          <w:szCs w:val="21"/>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14:paraId="4C5E681D" w14:textId="7799DA87" w:rsidR="00A93CCB" w:rsidRPr="004D401F" w:rsidRDefault="00A645E6" w:rsidP="00A645E6">
      <w:pPr>
        <w:pStyle w:val="Lgende"/>
        <w:keepNext/>
        <w:jc w:val="left"/>
        <w:rPr>
          <w:color w:val="585756"/>
        </w:rPr>
      </w:pPr>
      <w:bookmarkStart w:id="147" w:name="_Toc113804358"/>
      <w:r w:rsidRPr="004D401F">
        <w:rPr>
          <w:color w:val="585756"/>
        </w:rPr>
        <w:t xml:space="preserve">Tableau </w:t>
      </w:r>
      <w:r w:rsidRPr="004D401F">
        <w:rPr>
          <w:color w:val="585756"/>
        </w:rPr>
        <w:fldChar w:fldCharType="begin"/>
      </w:r>
      <w:r w:rsidRPr="004D401F">
        <w:rPr>
          <w:color w:val="585756"/>
        </w:rPr>
        <w:instrText>SEQ Tableau \* ARABIC</w:instrText>
      </w:r>
      <w:r w:rsidRPr="004D401F">
        <w:rPr>
          <w:color w:val="585756"/>
        </w:rPr>
        <w:fldChar w:fldCharType="separate"/>
      </w:r>
      <w:r w:rsidR="00F71E25" w:rsidRPr="004D401F">
        <w:rPr>
          <w:noProof/>
          <w:color w:val="585756"/>
        </w:rPr>
        <w:t>19</w:t>
      </w:r>
      <w:r w:rsidRPr="004D401F">
        <w:rPr>
          <w:color w:val="585756"/>
        </w:rPr>
        <w:fldChar w:fldCharType="end"/>
      </w:r>
      <w:r w:rsidRPr="004D401F">
        <w:rPr>
          <w:color w:val="585756"/>
        </w:rPr>
        <w:t xml:space="preserve"> </w:t>
      </w:r>
      <w:r w:rsidR="0079508E" w:rsidRPr="004D401F">
        <w:rPr>
          <w:color w:val="585756"/>
        </w:rPr>
        <w:t>– Matrice des indicateurs Appui institutionnel provincial</w:t>
      </w:r>
      <w:bookmarkEnd w:id="147"/>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340"/>
        <w:gridCol w:w="5115"/>
        <w:gridCol w:w="1935"/>
        <w:gridCol w:w="2070"/>
        <w:gridCol w:w="3136"/>
      </w:tblGrid>
      <w:tr w:rsidR="39A7CD3C" w:rsidRPr="00195D33" w14:paraId="4EF92A00" w14:textId="77777777" w:rsidTr="00195D33">
        <w:trPr>
          <w:trHeight w:val="405"/>
        </w:trPr>
        <w:tc>
          <w:tcPr>
            <w:tcW w:w="2340" w:type="dxa"/>
            <w:shd w:val="clear" w:color="auto" w:fill="F2F2F2" w:themeFill="background1" w:themeFillShade="F2"/>
            <w:vAlign w:val="center"/>
          </w:tcPr>
          <w:p w14:paraId="50B3FFE7" w14:textId="097815AB" w:rsidR="39A7CD3C" w:rsidRPr="00195D33" w:rsidRDefault="39A7CD3C" w:rsidP="39A7CD3C">
            <w:pPr>
              <w:jc w:val="center"/>
              <w:rPr>
                <w:rFonts w:eastAsia="Georgia" w:cs="Georgia"/>
                <w:sz w:val="18"/>
                <w:szCs w:val="18"/>
              </w:rPr>
            </w:pPr>
            <w:r w:rsidRPr="00195D33">
              <w:rPr>
                <w:rFonts w:eastAsia="Georgia" w:cs="Georgia"/>
                <w:b/>
                <w:bCs/>
                <w:sz w:val="18"/>
                <w:szCs w:val="18"/>
              </w:rPr>
              <w:t>Logique d’intervention</w:t>
            </w:r>
          </w:p>
        </w:tc>
        <w:tc>
          <w:tcPr>
            <w:tcW w:w="5115" w:type="dxa"/>
            <w:shd w:val="clear" w:color="auto" w:fill="F2F2F2" w:themeFill="background1" w:themeFillShade="F2"/>
            <w:vAlign w:val="center"/>
          </w:tcPr>
          <w:p w14:paraId="0FC7F63B" w14:textId="54640764" w:rsidR="39A7CD3C" w:rsidRPr="00195D33" w:rsidRDefault="39A7CD3C" w:rsidP="39A7CD3C">
            <w:pPr>
              <w:jc w:val="center"/>
              <w:rPr>
                <w:rFonts w:eastAsia="Georgia" w:cs="Georgia"/>
                <w:sz w:val="18"/>
                <w:szCs w:val="18"/>
              </w:rPr>
            </w:pPr>
            <w:r w:rsidRPr="00195D33">
              <w:rPr>
                <w:rFonts w:eastAsia="Georgia" w:cs="Georgia"/>
                <w:b/>
                <w:bCs/>
                <w:sz w:val="18"/>
                <w:szCs w:val="18"/>
              </w:rPr>
              <w:t>Indicateurs objectivement vérifiables</w:t>
            </w:r>
          </w:p>
        </w:tc>
        <w:tc>
          <w:tcPr>
            <w:tcW w:w="1935" w:type="dxa"/>
            <w:shd w:val="clear" w:color="auto" w:fill="F2F2F2" w:themeFill="background1" w:themeFillShade="F2"/>
            <w:vAlign w:val="center"/>
          </w:tcPr>
          <w:p w14:paraId="7630BD08" w14:textId="3657E485" w:rsidR="39A7CD3C" w:rsidRPr="00195D33" w:rsidRDefault="39A7CD3C" w:rsidP="39A7CD3C">
            <w:pPr>
              <w:jc w:val="center"/>
              <w:rPr>
                <w:rFonts w:eastAsia="Georgia" w:cs="Georgia"/>
                <w:sz w:val="18"/>
                <w:szCs w:val="18"/>
              </w:rPr>
            </w:pPr>
            <w:r w:rsidRPr="00195D33">
              <w:rPr>
                <w:rFonts w:eastAsia="Georgia" w:cs="Georgia"/>
                <w:b/>
                <w:bCs/>
                <w:sz w:val="18"/>
                <w:szCs w:val="18"/>
              </w:rPr>
              <w:t>Valeur de départ</w:t>
            </w:r>
          </w:p>
        </w:tc>
        <w:tc>
          <w:tcPr>
            <w:tcW w:w="2070" w:type="dxa"/>
            <w:shd w:val="clear" w:color="auto" w:fill="F2F2F2" w:themeFill="background1" w:themeFillShade="F2"/>
            <w:vAlign w:val="center"/>
          </w:tcPr>
          <w:p w14:paraId="317D9C2C" w14:textId="69B35718" w:rsidR="39A7CD3C" w:rsidRPr="00195D33" w:rsidRDefault="39A7CD3C" w:rsidP="39A7CD3C">
            <w:pPr>
              <w:jc w:val="center"/>
              <w:rPr>
                <w:rFonts w:eastAsia="Georgia" w:cs="Georgia"/>
                <w:sz w:val="18"/>
                <w:szCs w:val="18"/>
              </w:rPr>
            </w:pPr>
            <w:r w:rsidRPr="00195D33">
              <w:rPr>
                <w:rFonts w:eastAsia="Georgia" w:cs="Georgia"/>
                <w:b/>
                <w:bCs/>
                <w:sz w:val="18"/>
                <w:szCs w:val="18"/>
              </w:rPr>
              <w:t>Valeurs cibles</w:t>
            </w:r>
          </w:p>
        </w:tc>
        <w:tc>
          <w:tcPr>
            <w:tcW w:w="3136" w:type="dxa"/>
            <w:shd w:val="clear" w:color="auto" w:fill="F2F2F2" w:themeFill="background1" w:themeFillShade="F2"/>
            <w:vAlign w:val="center"/>
          </w:tcPr>
          <w:p w14:paraId="29BF75B0" w14:textId="4F0C37F1" w:rsidR="39A7CD3C" w:rsidRPr="00195D33" w:rsidRDefault="39A7CD3C" w:rsidP="39A7CD3C">
            <w:pPr>
              <w:jc w:val="center"/>
              <w:rPr>
                <w:rFonts w:eastAsia="Georgia" w:cs="Georgia"/>
                <w:sz w:val="18"/>
                <w:szCs w:val="18"/>
              </w:rPr>
            </w:pPr>
            <w:r w:rsidRPr="00195D33">
              <w:rPr>
                <w:rFonts w:eastAsia="Georgia" w:cs="Georgia"/>
                <w:b/>
                <w:bCs/>
                <w:sz w:val="18"/>
                <w:szCs w:val="18"/>
              </w:rPr>
              <w:t>Sources de vérification</w:t>
            </w:r>
          </w:p>
        </w:tc>
      </w:tr>
      <w:tr w:rsidR="00FC2744" w:rsidRPr="00195D33" w14:paraId="120262D0" w14:textId="77777777" w:rsidTr="00FC2744">
        <w:tblPrEx>
          <w:tblLook w:val="04A0" w:firstRow="1" w:lastRow="0" w:firstColumn="1" w:lastColumn="0" w:noHBand="0" w:noVBand="1"/>
        </w:tblPrEx>
        <w:trPr>
          <w:trHeight w:val="903"/>
        </w:trPr>
        <w:tc>
          <w:tcPr>
            <w:tcW w:w="14596" w:type="dxa"/>
            <w:gridSpan w:val="5"/>
            <w:shd w:val="clear" w:color="auto" w:fill="BFBFBF" w:themeFill="background1" w:themeFillShade="BF"/>
            <w:vAlign w:val="center"/>
          </w:tcPr>
          <w:p w14:paraId="42BFC1AF" w14:textId="77777777" w:rsidR="00FC2744" w:rsidRPr="00195D33" w:rsidRDefault="00FC2744" w:rsidP="00F526B0">
            <w:pPr>
              <w:spacing w:after="0" w:line="240" w:lineRule="auto"/>
              <w:textAlignment w:val="baseline"/>
              <w:rPr>
                <w:rFonts w:eastAsia="Times New Roman" w:cstheme="minorHAnsi"/>
                <w:b/>
                <w:bCs/>
                <w:color w:val="auto"/>
                <w:sz w:val="18"/>
                <w:szCs w:val="18"/>
                <w:lang w:eastAsia="fr-FR"/>
              </w:rPr>
            </w:pPr>
            <w:r w:rsidRPr="00195D33">
              <w:rPr>
                <w:rFonts w:eastAsia="Times New Roman" w:cstheme="minorHAnsi"/>
                <w:b/>
                <w:bCs/>
                <w:color w:val="auto"/>
                <w:sz w:val="18"/>
                <w:szCs w:val="18"/>
                <w:lang w:eastAsia="fr-FR"/>
              </w:rPr>
              <w:t>Objectif Général du sous portefeuille</w:t>
            </w:r>
          </w:p>
          <w:p w14:paraId="51762F83" w14:textId="77777777" w:rsidR="00FC2744" w:rsidRPr="00195D33" w:rsidRDefault="00FC2744" w:rsidP="00F526B0">
            <w:pPr>
              <w:spacing w:after="0" w:line="240" w:lineRule="auto"/>
              <w:textAlignment w:val="baseline"/>
              <w:rPr>
                <w:rFonts w:eastAsia="Times New Roman" w:cstheme="minorHAnsi"/>
                <w:b/>
                <w:bCs/>
                <w:color w:val="auto"/>
                <w:sz w:val="18"/>
                <w:szCs w:val="18"/>
                <w:lang w:eastAsia="fr-FR"/>
              </w:rPr>
            </w:pPr>
          </w:p>
          <w:p w14:paraId="3E09A5BB" w14:textId="77777777" w:rsidR="00FC2744" w:rsidRPr="00195D33" w:rsidRDefault="00FC2744" w:rsidP="00F526B0">
            <w:pPr>
              <w:shd w:val="clear" w:color="auto" w:fill="D9D9D9" w:themeFill="background1" w:themeFillShade="D9"/>
              <w:spacing w:after="0" w:line="240" w:lineRule="auto"/>
              <w:textAlignment w:val="baseline"/>
              <w:rPr>
                <w:rFonts w:eastAsia="Times New Roman" w:cstheme="minorHAnsi"/>
                <w:b/>
                <w:bCs/>
                <w:color w:val="auto"/>
                <w:sz w:val="18"/>
                <w:szCs w:val="18"/>
                <w:lang w:eastAsia="fr-FR"/>
              </w:rPr>
            </w:pPr>
            <w:r w:rsidRPr="00195D33">
              <w:rPr>
                <w:rFonts w:eastAsia="Times New Roman" w:cstheme="minorHAnsi"/>
                <w:b/>
                <w:bCs/>
                <w:color w:val="auto"/>
                <w:sz w:val="18"/>
                <w:szCs w:val="18"/>
                <w:lang w:eastAsia="fr-FR"/>
              </w:rPr>
              <w:t>Contribuer à l’amélioration structurelle et durable des conditions de vie des populations des provinces du Kasai Orientale et de la Lomami qui vivent sous le seuil de pauvreté, en promouvant leur résilience et leur autonomie. </w:t>
            </w:r>
          </w:p>
          <w:p w14:paraId="1327DB6A" w14:textId="77777777" w:rsidR="00FC2744" w:rsidRPr="00195D33" w:rsidRDefault="00FC2744">
            <w:pPr>
              <w:pStyle w:val="Paragraphedeliste"/>
              <w:numPr>
                <w:ilvl w:val="0"/>
                <w:numId w:val="39"/>
              </w:numPr>
              <w:shd w:val="clear" w:color="auto" w:fill="D9D9D9" w:themeFill="background1" w:themeFillShade="D9"/>
              <w:spacing w:after="0" w:line="240" w:lineRule="auto"/>
              <w:textAlignment w:val="baseline"/>
              <w:rPr>
                <w:rFonts w:eastAsia="Times New Roman" w:cstheme="minorHAnsi"/>
                <w:b/>
                <w:bCs/>
                <w:color w:val="auto"/>
                <w:sz w:val="18"/>
                <w:szCs w:val="18"/>
                <w:lang w:eastAsia="fr-FR"/>
              </w:rPr>
            </w:pPr>
            <w:r w:rsidRPr="00195D33">
              <w:rPr>
                <w:rFonts w:eastAsia="Times New Roman" w:cstheme="minorHAnsi"/>
                <w:sz w:val="18"/>
                <w:szCs w:val="18"/>
                <w:lang w:eastAsia="fr-FR"/>
              </w:rPr>
              <w:t>Evolution des proportions de la population vivant sous le seuil de pauvreté sur l’ensemble des territoires ciblés par le sous portefeuille/ Enquête</w:t>
            </w:r>
          </w:p>
          <w:p w14:paraId="7B193B3C" w14:textId="77777777" w:rsidR="00FC2744" w:rsidRPr="00195D33" w:rsidRDefault="00FC2744" w:rsidP="00F526B0">
            <w:pPr>
              <w:spacing w:after="0" w:line="240" w:lineRule="auto"/>
              <w:textAlignment w:val="baseline"/>
              <w:rPr>
                <w:rFonts w:eastAsia="Times New Roman" w:cstheme="minorHAnsi"/>
                <w:b/>
                <w:bCs/>
                <w:color w:val="auto"/>
                <w:sz w:val="18"/>
                <w:szCs w:val="18"/>
                <w:lang w:eastAsia="fr-FR"/>
              </w:rPr>
            </w:pPr>
          </w:p>
        </w:tc>
      </w:tr>
      <w:tr w:rsidR="39A7CD3C" w:rsidRPr="00195D33" w14:paraId="48073A8F" w14:textId="77777777" w:rsidTr="00195D33">
        <w:trPr>
          <w:trHeight w:val="3015"/>
        </w:trPr>
        <w:tc>
          <w:tcPr>
            <w:tcW w:w="2340" w:type="dxa"/>
            <w:vAlign w:val="center"/>
          </w:tcPr>
          <w:p w14:paraId="593F5B31" w14:textId="7819294F" w:rsidR="39A7CD3C" w:rsidRPr="00195D33" w:rsidRDefault="39A7CD3C" w:rsidP="39A7CD3C">
            <w:pPr>
              <w:jc w:val="left"/>
              <w:rPr>
                <w:rFonts w:eastAsia="Times New Roman" w:cs="Calibri"/>
                <w:sz w:val="18"/>
                <w:szCs w:val="18"/>
                <w:lang w:eastAsia="fr-FR"/>
              </w:rPr>
            </w:pPr>
            <w:r w:rsidRPr="00195D33">
              <w:rPr>
                <w:rFonts w:eastAsia="Times New Roman" w:cs="Calibri"/>
                <w:b/>
                <w:bCs/>
                <w:sz w:val="18"/>
                <w:szCs w:val="18"/>
                <w:lang w:eastAsia="fr-FR"/>
              </w:rPr>
              <w:t>Objectif Général</w:t>
            </w:r>
            <w:r w:rsidRPr="00195D33">
              <w:rPr>
                <w:rFonts w:eastAsia="Times New Roman" w:cs="Calibri"/>
                <w:sz w:val="18"/>
                <w:szCs w:val="18"/>
                <w:lang w:eastAsia="fr-FR"/>
              </w:rPr>
              <w:t xml:space="preserve"> : Appuyer la consolidation de la démocratie et de l’état de droit à travers le  renforcement de la gouvernance et de la promotion et du respect des Droits Humains</w:t>
            </w:r>
          </w:p>
        </w:tc>
        <w:tc>
          <w:tcPr>
            <w:tcW w:w="5115" w:type="dxa"/>
            <w:vAlign w:val="center"/>
          </w:tcPr>
          <w:p w14:paraId="08C5E11B" w14:textId="316B0729" w:rsidR="00FC2744" w:rsidRPr="00195D33" w:rsidRDefault="00FC2744">
            <w:pPr>
              <w:pStyle w:val="Paragraphedeliste"/>
              <w:numPr>
                <w:ilvl w:val="0"/>
                <w:numId w:val="39"/>
              </w:numPr>
              <w:spacing w:after="0" w:line="240" w:lineRule="auto"/>
              <w:jc w:val="left"/>
              <w:textAlignment w:val="baseline"/>
              <w:rPr>
                <w:rFonts w:eastAsia="Times New Roman" w:cs="Calibri"/>
                <w:sz w:val="18"/>
                <w:szCs w:val="18"/>
                <w:lang w:eastAsia="fr-FR"/>
              </w:rPr>
            </w:pPr>
            <w:r w:rsidRPr="00195D33">
              <w:rPr>
                <w:rFonts w:eastAsia="Times New Roman" w:cs="Calibri"/>
                <w:sz w:val="18"/>
                <w:szCs w:val="18"/>
                <w:lang w:eastAsia="fr-FR"/>
              </w:rPr>
              <w:t>Nombre de mesures incitatives et campagnes de sensibilisation mises en œuvre par les détenteurs de devoirs pour traiter les questions spécifiques relatives aux droits de l’homme sur l’ensemble des territoires ciblés par le sous portefeuille</w:t>
            </w:r>
          </w:p>
          <w:p w14:paraId="2A598BB9" w14:textId="39D3E5E7" w:rsidR="00FC2744" w:rsidRPr="00195D33" w:rsidRDefault="00FC2744">
            <w:pPr>
              <w:pStyle w:val="Paragraphedeliste"/>
              <w:numPr>
                <w:ilvl w:val="0"/>
                <w:numId w:val="39"/>
              </w:numPr>
              <w:spacing w:after="0" w:line="240" w:lineRule="auto"/>
              <w:jc w:val="left"/>
              <w:textAlignment w:val="baseline"/>
              <w:rPr>
                <w:rFonts w:eastAsia="Times New Roman" w:cs="Calibri"/>
                <w:sz w:val="18"/>
                <w:szCs w:val="18"/>
                <w:lang w:eastAsia="fr-FR"/>
              </w:rPr>
            </w:pPr>
            <w:r w:rsidRPr="00195D33">
              <w:rPr>
                <w:rFonts w:eastAsia="Times New Roman" w:cs="Calibri"/>
                <w:sz w:val="18"/>
                <w:szCs w:val="18"/>
                <w:lang w:eastAsia="fr-FR"/>
              </w:rPr>
              <w:t>Evolution de la perception citoyenne sur sa participation aux décisions au sein des secteurs et des territoires, sur l’ensemble des territoires ciblés par le sous portefeuille</w:t>
            </w:r>
          </w:p>
          <w:p w14:paraId="4851F38D" w14:textId="1C42FA91" w:rsidR="00FC2744" w:rsidRPr="00195D33" w:rsidRDefault="00FC2744">
            <w:pPr>
              <w:pStyle w:val="Paragraphedeliste"/>
              <w:numPr>
                <w:ilvl w:val="0"/>
                <w:numId w:val="39"/>
              </w:numPr>
              <w:spacing w:after="0" w:line="240" w:lineRule="auto"/>
              <w:jc w:val="left"/>
              <w:textAlignment w:val="baseline"/>
              <w:rPr>
                <w:rFonts w:eastAsia="Times New Roman" w:cs="Calibri"/>
                <w:sz w:val="18"/>
                <w:szCs w:val="18"/>
                <w:lang w:eastAsia="fr-FR"/>
              </w:rPr>
            </w:pPr>
            <w:r w:rsidRPr="00195D33">
              <w:rPr>
                <w:rFonts w:eastAsia="Times New Roman" w:cs="Calibri"/>
                <w:sz w:val="18"/>
                <w:szCs w:val="18"/>
                <w:lang w:eastAsia="fr-FR"/>
              </w:rPr>
              <w:t>Evolution de la perception des citoyens sur l’amélioration des droits sur l’ensemble des territoires ciblés par le sous portefeuille</w:t>
            </w:r>
          </w:p>
          <w:p w14:paraId="688D8E78" w14:textId="071D5A19" w:rsidR="39A7CD3C" w:rsidRPr="00195D33" w:rsidRDefault="00FC2744">
            <w:pPr>
              <w:pStyle w:val="Paragraphedeliste"/>
              <w:numPr>
                <w:ilvl w:val="0"/>
                <w:numId w:val="39"/>
              </w:numPr>
              <w:spacing w:after="0" w:line="240" w:lineRule="auto"/>
              <w:jc w:val="left"/>
              <w:textAlignment w:val="baseline"/>
              <w:rPr>
                <w:rFonts w:eastAsia="Times New Roman" w:cs="Calibri"/>
                <w:sz w:val="18"/>
                <w:szCs w:val="18"/>
                <w:lang w:eastAsia="fr-FR"/>
              </w:rPr>
            </w:pPr>
            <w:r w:rsidRPr="00195D33">
              <w:rPr>
                <w:rFonts w:eastAsia="Times New Roman" w:cs="Calibri"/>
                <w:sz w:val="18"/>
                <w:szCs w:val="18"/>
                <w:lang w:eastAsia="fr-FR"/>
              </w:rPr>
              <w:t>Nombre de décisions ayant fait l’objet d’une concertation citoyenne sur l’ensemble des territoires ciblés par le sous portefeuille</w:t>
            </w:r>
          </w:p>
        </w:tc>
        <w:tc>
          <w:tcPr>
            <w:tcW w:w="1935" w:type="dxa"/>
            <w:vAlign w:val="center"/>
          </w:tcPr>
          <w:p w14:paraId="737B5225" w14:textId="4EF2D4C1"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 xml:space="preserve"> </w:t>
            </w:r>
            <w:r w:rsidR="00FC2744" w:rsidRPr="00195D33">
              <w:rPr>
                <w:rFonts w:eastAsia="Times New Roman" w:cs="Calibri"/>
                <w:sz w:val="18"/>
                <w:szCs w:val="18"/>
                <w:lang w:eastAsia="fr-FR"/>
              </w:rPr>
              <w:t>Baseline</w:t>
            </w:r>
          </w:p>
        </w:tc>
        <w:tc>
          <w:tcPr>
            <w:tcW w:w="2070" w:type="dxa"/>
            <w:vAlign w:val="center"/>
          </w:tcPr>
          <w:p w14:paraId="05D928DE" w14:textId="36525D45"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 xml:space="preserve"> </w:t>
            </w:r>
          </w:p>
        </w:tc>
        <w:tc>
          <w:tcPr>
            <w:tcW w:w="3136" w:type="dxa"/>
            <w:vAlign w:val="center"/>
          </w:tcPr>
          <w:p w14:paraId="6E6D2BF8" w14:textId="77777777"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 xml:space="preserve"> </w:t>
            </w:r>
            <w:r w:rsidR="00FC2744" w:rsidRPr="00195D33">
              <w:rPr>
                <w:rFonts w:eastAsia="Times New Roman" w:cs="Calibri"/>
                <w:sz w:val="18"/>
                <w:szCs w:val="18"/>
                <w:lang w:eastAsia="fr-FR"/>
              </w:rPr>
              <w:t>S&amp;E</w:t>
            </w:r>
          </w:p>
          <w:p w14:paraId="1A3412E7" w14:textId="21630F58" w:rsidR="00FC2744" w:rsidRPr="00195D33" w:rsidRDefault="00FC2744" w:rsidP="39A7CD3C">
            <w:pPr>
              <w:rPr>
                <w:rFonts w:eastAsia="Times New Roman" w:cs="Calibri"/>
                <w:sz w:val="18"/>
                <w:szCs w:val="18"/>
                <w:lang w:eastAsia="fr-FR"/>
              </w:rPr>
            </w:pPr>
            <w:r w:rsidRPr="00195D33">
              <w:rPr>
                <w:rFonts w:eastAsia="Times New Roman" w:cs="Calibri"/>
                <w:sz w:val="18"/>
                <w:szCs w:val="18"/>
                <w:lang w:eastAsia="fr-FR"/>
              </w:rPr>
              <w:t>Enquêtes</w:t>
            </w:r>
            <w:r w:rsidR="00E3690F" w:rsidRPr="00195D33">
              <w:rPr>
                <w:rFonts w:eastAsia="Times New Roman" w:cs="Calibri"/>
                <w:sz w:val="18"/>
                <w:szCs w:val="18"/>
                <w:lang w:eastAsia="fr-FR"/>
              </w:rPr>
              <w:t xml:space="preserve"> au sein des territoires</w:t>
            </w:r>
          </w:p>
        </w:tc>
      </w:tr>
      <w:tr w:rsidR="39A7CD3C" w:rsidRPr="00195D33" w14:paraId="0FADE013" w14:textId="77777777" w:rsidTr="00195D33">
        <w:trPr>
          <w:trHeight w:val="1800"/>
        </w:trPr>
        <w:tc>
          <w:tcPr>
            <w:tcW w:w="2340" w:type="dxa"/>
            <w:vAlign w:val="center"/>
          </w:tcPr>
          <w:p w14:paraId="666A972C" w14:textId="5E7F1F42" w:rsidR="39A7CD3C" w:rsidRPr="00195D33" w:rsidRDefault="39A7CD3C" w:rsidP="39A7CD3C">
            <w:pPr>
              <w:rPr>
                <w:rFonts w:eastAsia="Times New Roman" w:cs="Calibri"/>
                <w:b/>
                <w:bCs/>
                <w:sz w:val="18"/>
                <w:szCs w:val="18"/>
                <w:lang w:eastAsia="fr-FR"/>
              </w:rPr>
            </w:pPr>
            <w:r w:rsidRPr="00195D33">
              <w:rPr>
                <w:rFonts w:eastAsia="Times New Roman" w:cs="Calibri"/>
                <w:b/>
                <w:bCs/>
                <w:sz w:val="18"/>
                <w:szCs w:val="18"/>
                <w:lang w:eastAsia="fr-FR"/>
              </w:rPr>
              <w:t xml:space="preserve">Objectif spécifique : </w:t>
            </w:r>
          </w:p>
          <w:p w14:paraId="771CA2FC" w14:textId="609AE668"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 xml:space="preserve">La mise en œuvre des politiques de développement est améliorée par les institutions au niveau provincial. </w:t>
            </w:r>
          </w:p>
        </w:tc>
        <w:tc>
          <w:tcPr>
            <w:tcW w:w="5115" w:type="dxa"/>
            <w:vAlign w:val="center"/>
          </w:tcPr>
          <w:p w14:paraId="29F4E717" w14:textId="725EEAF6"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Le taux de réalisation du budget prévisionnel.</w:t>
            </w:r>
          </w:p>
          <w:p w14:paraId="37031FF1" w14:textId="29494EBD"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 xml:space="preserve">Le niveau de réalisation des rubriques budgétaires  </w:t>
            </w:r>
          </w:p>
        </w:tc>
        <w:tc>
          <w:tcPr>
            <w:tcW w:w="1935" w:type="dxa"/>
            <w:vAlign w:val="center"/>
          </w:tcPr>
          <w:p w14:paraId="5BE442E3" w14:textId="3B1A174A" w:rsidR="39A7CD3C" w:rsidRPr="00195D33" w:rsidRDefault="39A7CD3C" w:rsidP="39A7CD3C">
            <w:pPr>
              <w:jc w:val="center"/>
              <w:rPr>
                <w:rFonts w:eastAsia="Times New Roman" w:cs="Calibri"/>
                <w:sz w:val="18"/>
                <w:szCs w:val="18"/>
                <w:lang w:eastAsia="fr-FR"/>
              </w:rPr>
            </w:pPr>
            <w:r w:rsidRPr="00195D33">
              <w:rPr>
                <w:rFonts w:eastAsia="Times New Roman" w:cs="Calibri"/>
                <w:sz w:val="18"/>
                <w:szCs w:val="18"/>
                <w:lang w:eastAsia="fr-FR"/>
              </w:rPr>
              <w:t xml:space="preserve"> </w:t>
            </w:r>
          </w:p>
        </w:tc>
        <w:tc>
          <w:tcPr>
            <w:tcW w:w="2070" w:type="dxa"/>
            <w:vAlign w:val="center"/>
          </w:tcPr>
          <w:p w14:paraId="78AABF7D" w14:textId="5331414A"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Atteindre 90%</w:t>
            </w:r>
          </w:p>
          <w:p w14:paraId="77DB7934" w14:textId="7419763E"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 xml:space="preserve">Ne pas dépasser 15% les prévisions ni en plus, ni en moins. </w:t>
            </w:r>
          </w:p>
        </w:tc>
        <w:tc>
          <w:tcPr>
            <w:tcW w:w="3136" w:type="dxa"/>
            <w:vAlign w:val="center"/>
          </w:tcPr>
          <w:p w14:paraId="12542420" w14:textId="4F13D15B"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 xml:space="preserve"> Budget de la province, validée par la Cour des comptes</w:t>
            </w:r>
          </w:p>
        </w:tc>
      </w:tr>
      <w:tr w:rsidR="39A7CD3C" w:rsidRPr="00195D33" w14:paraId="167A85A4" w14:textId="77777777" w:rsidTr="00195D33">
        <w:trPr>
          <w:trHeight w:val="450"/>
        </w:trPr>
        <w:tc>
          <w:tcPr>
            <w:tcW w:w="2340" w:type="dxa"/>
            <w:vMerge w:val="restart"/>
          </w:tcPr>
          <w:p w14:paraId="6A66FD1B" w14:textId="566154C3" w:rsidR="39A7CD3C" w:rsidRPr="00195D33" w:rsidRDefault="39A7CD3C" w:rsidP="39A7CD3C">
            <w:pPr>
              <w:jc w:val="left"/>
              <w:rPr>
                <w:rFonts w:eastAsia="Times New Roman" w:cs="Calibri"/>
                <w:b/>
                <w:bCs/>
                <w:sz w:val="18"/>
                <w:szCs w:val="18"/>
                <w:lang w:eastAsia="fr-FR"/>
              </w:rPr>
            </w:pPr>
            <w:r w:rsidRPr="00195D33">
              <w:rPr>
                <w:rFonts w:eastAsia="Times New Roman" w:cs="Calibri"/>
                <w:b/>
                <w:bCs/>
                <w:sz w:val="18"/>
                <w:szCs w:val="18"/>
                <w:lang w:eastAsia="fr-FR"/>
              </w:rPr>
              <w:lastRenderedPageBreak/>
              <w:t>R</w:t>
            </w:r>
            <w:r w:rsidR="00C737FB" w:rsidRPr="00195D33">
              <w:rPr>
                <w:rFonts w:eastAsia="Times New Roman" w:cs="Calibri"/>
                <w:b/>
                <w:bCs/>
                <w:sz w:val="18"/>
                <w:szCs w:val="18"/>
                <w:lang w:eastAsia="fr-FR"/>
              </w:rPr>
              <w:t>ésultat attendu 1 :</w:t>
            </w:r>
          </w:p>
          <w:p w14:paraId="1D65D0AA" w14:textId="3D4C26AC"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Une coordination plus efficace des actions de développement est assurée au niveau de la Province.</w:t>
            </w:r>
          </w:p>
          <w:p w14:paraId="7D5CB47A" w14:textId="450F0EA9"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 xml:space="preserve"> </w:t>
            </w:r>
          </w:p>
        </w:tc>
        <w:tc>
          <w:tcPr>
            <w:tcW w:w="5115" w:type="dxa"/>
          </w:tcPr>
          <w:p w14:paraId="18B453FA" w14:textId="68BB062E" w:rsidR="39A7CD3C" w:rsidRPr="00195D33" w:rsidRDefault="39A7CD3C" w:rsidP="39A7CD3C">
            <w:pPr>
              <w:ind w:left="142" w:hanging="142"/>
              <w:jc w:val="left"/>
              <w:rPr>
                <w:rFonts w:eastAsia="Times New Roman" w:cs="Calibri"/>
                <w:sz w:val="18"/>
                <w:szCs w:val="18"/>
                <w:lang w:eastAsia="fr-FR"/>
              </w:rPr>
            </w:pPr>
            <w:r w:rsidRPr="00195D33">
              <w:rPr>
                <w:rFonts w:eastAsia="Times New Roman" w:cs="Calibri"/>
                <w:sz w:val="18"/>
                <w:szCs w:val="18"/>
                <w:lang w:eastAsia="fr-FR"/>
              </w:rPr>
              <w:t xml:space="preserve">Un cadre multi partenarial ‘unique’ de suivi des actions de développement est </w:t>
            </w:r>
            <w:r w:rsidR="1F73FE3B" w:rsidRPr="1065D3EE">
              <w:rPr>
                <w:rFonts w:eastAsia="Times New Roman" w:cs="Calibri"/>
                <w:sz w:val="18"/>
                <w:szCs w:val="18"/>
                <w:lang w:eastAsia="fr-FR"/>
              </w:rPr>
              <w:t>opérationnel</w:t>
            </w:r>
            <w:r w:rsidRPr="00195D33">
              <w:rPr>
                <w:rFonts w:eastAsia="Times New Roman" w:cs="Calibri"/>
                <w:sz w:val="18"/>
                <w:szCs w:val="18"/>
                <w:lang w:eastAsia="fr-FR"/>
              </w:rPr>
              <w:t xml:space="preserve">. </w:t>
            </w:r>
          </w:p>
          <w:p w14:paraId="0C6C64AA" w14:textId="55206345"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 xml:space="preserve"> </w:t>
            </w:r>
          </w:p>
          <w:p w14:paraId="26F6D5B0" w14:textId="43059A0F"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 xml:space="preserve"> </w:t>
            </w:r>
          </w:p>
        </w:tc>
        <w:tc>
          <w:tcPr>
            <w:tcW w:w="1935" w:type="dxa"/>
            <w:shd w:val="clear" w:color="auto" w:fill="FFFFFF" w:themeFill="background1"/>
            <w:vAlign w:val="center"/>
          </w:tcPr>
          <w:p w14:paraId="6908724B" w14:textId="35B87D84"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 xml:space="preserve"> </w:t>
            </w:r>
          </w:p>
        </w:tc>
        <w:tc>
          <w:tcPr>
            <w:tcW w:w="2070" w:type="dxa"/>
            <w:shd w:val="clear" w:color="auto" w:fill="FFFFFF" w:themeFill="background1"/>
            <w:vAlign w:val="center"/>
          </w:tcPr>
          <w:p w14:paraId="625AFBB1" w14:textId="387EA637" w:rsidR="39A7CD3C" w:rsidRPr="00195D33" w:rsidRDefault="39A7CD3C" w:rsidP="39A7CD3C">
            <w:pPr>
              <w:jc w:val="left"/>
              <w:rPr>
                <w:rFonts w:eastAsia="Times New Roman" w:cs="Calibri"/>
                <w:sz w:val="18"/>
                <w:szCs w:val="18"/>
                <w:lang w:eastAsia="fr-FR"/>
              </w:rPr>
            </w:pPr>
            <w:r w:rsidRPr="00195D33">
              <w:rPr>
                <w:rFonts w:eastAsia="Times New Roman" w:cs="Calibri"/>
                <w:sz w:val="18"/>
                <w:szCs w:val="18"/>
                <w:lang w:eastAsia="fr-FR"/>
              </w:rPr>
              <w:t>La province intègre les prévisions budgétaires annuels des PTF dans le budget à présenter à l’assemblée.</w:t>
            </w:r>
          </w:p>
        </w:tc>
        <w:tc>
          <w:tcPr>
            <w:tcW w:w="3136" w:type="dxa"/>
            <w:shd w:val="clear" w:color="auto" w:fill="FFFFFF" w:themeFill="background1"/>
            <w:vAlign w:val="center"/>
          </w:tcPr>
          <w:p w14:paraId="76FA3EE0" w14:textId="69F127EA"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PV des réunions</w:t>
            </w:r>
          </w:p>
          <w:p w14:paraId="41742D46" w14:textId="0BD10128" w:rsidR="39A7CD3C" w:rsidRPr="00195D33" w:rsidRDefault="39A7CD3C" w:rsidP="39A7CD3C">
            <w:pPr>
              <w:rPr>
                <w:rFonts w:eastAsia="Times New Roman" w:cs="Calibri"/>
                <w:sz w:val="18"/>
                <w:szCs w:val="18"/>
                <w:lang w:eastAsia="fr-FR"/>
              </w:rPr>
            </w:pPr>
            <w:r w:rsidRPr="00195D33">
              <w:rPr>
                <w:rFonts w:eastAsia="Times New Roman" w:cs="Calibri"/>
                <w:sz w:val="18"/>
                <w:szCs w:val="18"/>
                <w:lang w:eastAsia="fr-FR"/>
              </w:rPr>
              <w:t>Site internet</w:t>
            </w:r>
          </w:p>
        </w:tc>
      </w:tr>
      <w:tr w:rsidR="39A7CD3C" w:rsidRPr="00195D33" w14:paraId="05C04139" w14:textId="77777777" w:rsidTr="00195D33">
        <w:trPr>
          <w:trHeight w:val="75"/>
        </w:trPr>
        <w:tc>
          <w:tcPr>
            <w:tcW w:w="2340" w:type="dxa"/>
            <w:vMerge/>
            <w:vAlign w:val="center"/>
          </w:tcPr>
          <w:p w14:paraId="379CF3EA" w14:textId="77777777" w:rsidR="00602595" w:rsidRPr="00195D33" w:rsidRDefault="00602595">
            <w:pPr>
              <w:rPr>
                <w:sz w:val="18"/>
                <w:szCs w:val="18"/>
              </w:rPr>
            </w:pPr>
          </w:p>
        </w:tc>
        <w:tc>
          <w:tcPr>
            <w:tcW w:w="5115" w:type="dxa"/>
            <w:vAlign w:val="center"/>
          </w:tcPr>
          <w:p w14:paraId="74FC8827" w14:textId="00A7A0A8" w:rsidR="39A7CD3C" w:rsidRPr="00195D33" w:rsidRDefault="1798F7A1" w:rsidP="39A7CD3C">
            <w:pPr>
              <w:rPr>
                <w:rFonts w:eastAsia="Georgia" w:cs="Georgia"/>
                <w:sz w:val="18"/>
                <w:szCs w:val="18"/>
              </w:rPr>
            </w:pPr>
            <w:r w:rsidRPr="1065D3EE">
              <w:rPr>
                <w:rFonts w:eastAsia="Georgia" w:cs="Georgia"/>
                <w:sz w:val="18"/>
                <w:szCs w:val="18"/>
              </w:rPr>
              <w:t>Nombre d’</w:t>
            </w:r>
            <w:r w:rsidR="39A7CD3C" w:rsidRPr="00195D33">
              <w:rPr>
                <w:rFonts w:eastAsia="Georgia" w:cs="Georgia"/>
                <w:sz w:val="18"/>
                <w:szCs w:val="18"/>
              </w:rPr>
              <w:t xml:space="preserve">accords de partenariat publics </w:t>
            </w:r>
            <w:r w:rsidR="008D6C98" w:rsidRPr="00195D33">
              <w:rPr>
                <w:rFonts w:eastAsia="Georgia" w:cs="Georgia"/>
                <w:sz w:val="18"/>
                <w:szCs w:val="18"/>
              </w:rPr>
              <w:t>privés signés</w:t>
            </w:r>
          </w:p>
        </w:tc>
        <w:tc>
          <w:tcPr>
            <w:tcW w:w="1935" w:type="dxa"/>
            <w:shd w:val="clear" w:color="auto" w:fill="FFFFFF" w:themeFill="background1"/>
            <w:vAlign w:val="center"/>
          </w:tcPr>
          <w:p w14:paraId="6FD5764A" w14:textId="5910A98A" w:rsidR="39A7CD3C" w:rsidRPr="00195D33" w:rsidRDefault="39A7CD3C" w:rsidP="39A7CD3C">
            <w:pPr>
              <w:jc w:val="center"/>
              <w:rPr>
                <w:rFonts w:eastAsia="Georgia" w:cs="Georgia"/>
                <w:sz w:val="18"/>
                <w:szCs w:val="18"/>
              </w:rPr>
            </w:pPr>
            <w:r w:rsidRPr="00195D33">
              <w:rPr>
                <w:rFonts w:eastAsia="Georgia" w:cs="Georgia"/>
                <w:sz w:val="18"/>
                <w:szCs w:val="18"/>
              </w:rPr>
              <w:t xml:space="preserve"> </w:t>
            </w:r>
          </w:p>
        </w:tc>
        <w:tc>
          <w:tcPr>
            <w:tcW w:w="2070" w:type="dxa"/>
            <w:shd w:val="clear" w:color="auto" w:fill="FFFFFF" w:themeFill="background1"/>
            <w:vAlign w:val="center"/>
          </w:tcPr>
          <w:p w14:paraId="1BB89534" w14:textId="1139CA3E" w:rsidR="39A7CD3C" w:rsidRPr="00195D33" w:rsidRDefault="39A7CD3C" w:rsidP="39A7CD3C">
            <w:pPr>
              <w:rPr>
                <w:rFonts w:eastAsia="Georgia" w:cs="Georgia"/>
                <w:sz w:val="18"/>
                <w:szCs w:val="18"/>
              </w:rPr>
            </w:pPr>
            <w:r w:rsidRPr="00195D33">
              <w:rPr>
                <w:rFonts w:eastAsia="Georgia" w:cs="Georgia"/>
                <w:sz w:val="18"/>
                <w:szCs w:val="18"/>
              </w:rPr>
              <w:t xml:space="preserve">Au moins deux par an, à partir des 6 mois qui suivent la formation. </w:t>
            </w:r>
          </w:p>
        </w:tc>
        <w:tc>
          <w:tcPr>
            <w:tcW w:w="3136" w:type="dxa"/>
            <w:shd w:val="clear" w:color="auto" w:fill="FFFFFF" w:themeFill="background1"/>
            <w:vAlign w:val="center"/>
          </w:tcPr>
          <w:p w14:paraId="2AD662BC" w14:textId="2BC5EAF0" w:rsidR="39A7CD3C" w:rsidRPr="00195D33" w:rsidRDefault="39A7CD3C" w:rsidP="39A7CD3C">
            <w:pPr>
              <w:rPr>
                <w:rFonts w:eastAsia="Georgia" w:cs="Georgia"/>
                <w:sz w:val="18"/>
                <w:szCs w:val="18"/>
              </w:rPr>
            </w:pPr>
            <w:r w:rsidRPr="00195D33">
              <w:rPr>
                <w:rFonts w:eastAsia="Georgia" w:cs="Georgia"/>
                <w:sz w:val="18"/>
                <w:szCs w:val="18"/>
              </w:rPr>
              <w:t xml:space="preserve"> Registre du gouvernorat et des ETD</w:t>
            </w:r>
          </w:p>
        </w:tc>
      </w:tr>
      <w:tr w:rsidR="39A7CD3C" w:rsidRPr="00195D33" w14:paraId="17EC8009" w14:textId="77777777" w:rsidTr="00195D33">
        <w:trPr>
          <w:trHeight w:val="1195"/>
        </w:trPr>
        <w:tc>
          <w:tcPr>
            <w:tcW w:w="2340" w:type="dxa"/>
          </w:tcPr>
          <w:p w14:paraId="15BA2C80" w14:textId="649EFB01" w:rsidR="39A7CD3C" w:rsidRPr="00195D33" w:rsidRDefault="39A7CD3C" w:rsidP="00C737FB">
            <w:pPr>
              <w:jc w:val="left"/>
              <w:rPr>
                <w:rFonts w:eastAsia="Times New Roman" w:cs="Calibri"/>
                <w:b/>
                <w:bCs/>
                <w:sz w:val="18"/>
                <w:szCs w:val="18"/>
                <w:lang w:eastAsia="fr-FR"/>
              </w:rPr>
            </w:pPr>
            <w:r w:rsidRPr="00195D33">
              <w:rPr>
                <w:rFonts w:eastAsia="Times New Roman" w:cs="Calibri"/>
                <w:b/>
                <w:bCs/>
                <w:sz w:val="18"/>
                <w:szCs w:val="18"/>
                <w:lang w:eastAsia="fr-FR"/>
              </w:rPr>
              <w:t>R</w:t>
            </w:r>
            <w:r w:rsidR="7A2CE177" w:rsidRPr="00195D33">
              <w:rPr>
                <w:rFonts w:eastAsia="Times New Roman" w:cs="Calibri"/>
                <w:b/>
                <w:bCs/>
                <w:sz w:val="18"/>
                <w:szCs w:val="18"/>
                <w:lang w:eastAsia="fr-FR"/>
              </w:rPr>
              <w:t>ésultat attendu 2 :</w:t>
            </w:r>
          </w:p>
          <w:p w14:paraId="3568EFD5" w14:textId="746845AD" w:rsidR="39A7CD3C" w:rsidRPr="00195D33" w:rsidRDefault="39A7CD3C" w:rsidP="00C737FB">
            <w:pPr>
              <w:jc w:val="left"/>
              <w:rPr>
                <w:rFonts w:eastAsia="Times New Roman" w:cs="Calibri"/>
                <w:sz w:val="18"/>
                <w:szCs w:val="18"/>
                <w:lang w:eastAsia="fr-FR"/>
              </w:rPr>
            </w:pPr>
            <w:r w:rsidRPr="00195D33">
              <w:rPr>
                <w:rFonts w:eastAsia="Times New Roman" w:cs="Calibri"/>
                <w:sz w:val="18"/>
                <w:szCs w:val="18"/>
                <w:lang w:eastAsia="fr-FR"/>
              </w:rPr>
              <w:t>Une législature de développement basée sur une approche participative, intégrée et inclusive est renforcée.</w:t>
            </w:r>
          </w:p>
        </w:tc>
        <w:tc>
          <w:tcPr>
            <w:tcW w:w="5115" w:type="dxa"/>
            <w:vAlign w:val="center"/>
          </w:tcPr>
          <w:p w14:paraId="190DA4BE" w14:textId="035F332F" w:rsidR="39A7CD3C" w:rsidRPr="00195D33" w:rsidRDefault="39A7CD3C" w:rsidP="00C737FB">
            <w:pPr>
              <w:jc w:val="left"/>
              <w:rPr>
                <w:rFonts w:eastAsia="Times New Roman" w:cs="Calibri"/>
                <w:sz w:val="18"/>
                <w:szCs w:val="18"/>
                <w:lang w:eastAsia="fr-FR"/>
              </w:rPr>
            </w:pPr>
            <w:r w:rsidRPr="00195D33">
              <w:rPr>
                <w:rFonts w:eastAsia="Times New Roman" w:cs="Calibri"/>
                <w:sz w:val="18"/>
                <w:szCs w:val="18"/>
                <w:lang w:eastAsia="fr-FR"/>
              </w:rPr>
              <w:t xml:space="preserve">Un </w:t>
            </w:r>
            <w:bookmarkStart w:id="148" w:name="_Hlk111405299"/>
            <w:r w:rsidRPr="00195D33">
              <w:rPr>
                <w:rFonts w:eastAsia="Times New Roman" w:cs="Calibri"/>
                <w:sz w:val="18"/>
                <w:szCs w:val="18"/>
                <w:lang w:eastAsia="fr-FR"/>
              </w:rPr>
              <w:t>site internet de restitution des cycles des vacances parlementaires est opérationnel</w:t>
            </w:r>
            <w:bookmarkEnd w:id="148"/>
            <w:r w:rsidRPr="00195D33">
              <w:rPr>
                <w:rFonts w:eastAsia="Times New Roman" w:cs="Calibri"/>
                <w:sz w:val="18"/>
                <w:szCs w:val="18"/>
                <w:lang w:eastAsia="fr-FR"/>
              </w:rPr>
              <w:t xml:space="preserve">. </w:t>
            </w:r>
          </w:p>
        </w:tc>
        <w:tc>
          <w:tcPr>
            <w:tcW w:w="1935" w:type="dxa"/>
            <w:shd w:val="clear" w:color="auto" w:fill="FFFFFF" w:themeFill="background1"/>
            <w:vAlign w:val="center"/>
          </w:tcPr>
          <w:p w14:paraId="26D85191" w14:textId="435078FB" w:rsidR="39A7CD3C" w:rsidRPr="00195D33" w:rsidRDefault="39A7CD3C" w:rsidP="00C737FB">
            <w:pPr>
              <w:jc w:val="left"/>
              <w:rPr>
                <w:rFonts w:eastAsia="Times New Roman" w:cs="Calibri"/>
                <w:sz w:val="18"/>
                <w:szCs w:val="18"/>
                <w:lang w:eastAsia="fr-FR"/>
              </w:rPr>
            </w:pPr>
            <w:r w:rsidRPr="00195D33">
              <w:rPr>
                <w:rFonts w:eastAsia="Times New Roman" w:cs="Calibri"/>
                <w:sz w:val="18"/>
                <w:szCs w:val="18"/>
                <w:lang w:eastAsia="fr-FR"/>
              </w:rPr>
              <w:t xml:space="preserve"> </w:t>
            </w:r>
          </w:p>
        </w:tc>
        <w:tc>
          <w:tcPr>
            <w:tcW w:w="2070" w:type="dxa"/>
            <w:shd w:val="clear" w:color="auto" w:fill="FFFFFF" w:themeFill="background1"/>
            <w:vAlign w:val="center"/>
          </w:tcPr>
          <w:p w14:paraId="18B7BAEC" w14:textId="70945E3B" w:rsidR="39A7CD3C" w:rsidRPr="00195D33" w:rsidRDefault="39A7CD3C" w:rsidP="00C737FB">
            <w:pPr>
              <w:jc w:val="left"/>
              <w:rPr>
                <w:rFonts w:eastAsia="Times New Roman" w:cs="Calibri"/>
                <w:sz w:val="18"/>
                <w:szCs w:val="18"/>
                <w:lang w:eastAsia="fr-FR"/>
              </w:rPr>
            </w:pPr>
            <w:r w:rsidRPr="00195D33">
              <w:rPr>
                <w:rFonts w:eastAsia="Times New Roman" w:cs="Calibri"/>
                <w:sz w:val="18"/>
                <w:szCs w:val="18"/>
                <w:lang w:eastAsia="fr-FR"/>
              </w:rPr>
              <w:t>Niveau de satisfaction des parlementaires vs des électeurs.</w:t>
            </w:r>
          </w:p>
        </w:tc>
        <w:tc>
          <w:tcPr>
            <w:tcW w:w="3136" w:type="dxa"/>
            <w:shd w:val="clear" w:color="auto" w:fill="FFFFFF" w:themeFill="background1"/>
            <w:vAlign w:val="center"/>
          </w:tcPr>
          <w:p w14:paraId="57518CC5" w14:textId="3806E776" w:rsidR="39A7CD3C" w:rsidRPr="00195D33" w:rsidRDefault="39A7CD3C" w:rsidP="00C737FB">
            <w:pPr>
              <w:jc w:val="left"/>
              <w:rPr>
                <w:rFonts w:eastAsia="Times New Roman" w:cs="Calibri"/>
                <w:sz w:val="18"/>
                <w:szCs w:val="18"/>
                <w:lang w:eastAsia="fr-FR"/>
              </w:rPr>
            </w:pPr>
            <w:r w:rsidRPr="00195D33">
              <w:rPr>
                <w:rFonts w:eastAsia="Times New Roman" w:cs="Calibri"/>
                <w:sz w:val="18"/>
                <w:szCs w:val="18"/>
                <w:lang w:eastAsia="fr-FR"/>
              </w:rPr>
              <w:t>Enquête de satisfaction sur le site.</w:t>
            </w:r>
          </w:p>
          <w:p w14:paraId="76B207F2" w14:textId="6BE0C7D4" w:rsidR="39A7CD3C" w:rsidRPr="00195D33" w:rsidRDefault="39A7CD3C" w:rsidP="00C737FB">
            <w:pPr>
              <w:jc w:val="left"/>
              <w:rPr>
                <w:rFonts w:eastAsia="Times New Roman" w:cs="Calibri"/>
                <w:sz w:val="18"/>
                <w:szCs w:val="18"/>
                <w:lang w:eastAsia="fr-FR"/>
              </w:rPr>
            </w:pPr>
            <w:r w:rsidRPr="00195D33">
              <w:rPr>
                <w:rFonts w:eastAsia="Times New Roman" w:cs="Calibri"/>
                <w:sz w:val="18"/>
                <w:szCs w:val="18"/>
                <w:lang w:eastAsia="fr-FR"/>
              </w:rPr>
              <w:t xml:space="preserve">Enquête auprès des jeunes. </w:t>
            </w:r>
          </w:p>
        </w:tc>
      </w:tr>
      <w:tr w:rsidR="39A7CD3C" w:rsidRPr="00195D33" w14:paraId="748C75CD" w14:textId="77777777" w:rsidTr="00195D33">
        <w:trPr>
          <w:trHeight w:val="53"/>
        </w:trPr>
        <w:tc>
          <w:tcPr>
            <w:tcW w:w="2340" w:type="dxa"/>
          </w:tcPr>
          <w:p w14:paraId="63EBAA2A" w14:textId="1C902AA8" w:rsidR="39A7CD3C" w:rsidRPr="004D401F" w:rsidRDefault="39A7CD3C" w:rsidP="39A7CD3C">
            <w:pPr>
              <w:jc w:val="left"/>
              <w:rPr>
                <w:rFonts w:eastAsia="Times New Roman" w:cs="Calibri"/>
                <w:b/>
                <w:bCs/>
                <w:sz w:val="18"/>
                <w:szCs w:val="18"/>
                <w:lang w:eastAsia="fr-FR"/>
              </w:rPr>
            </w:pPr>
            <w:r w:rsidRPr="004D401F">
              <w:rPr>
                <w:rFonts w:eastAsia="Times New Roman" w:cs="Calibri"/>
                <w:b/>
                <w:bCs/>
                <w:sz w:val="18"/>
                <w:szCs w:val="18"/>
                <w:lang w:eastAsia="fr-FR"/>
              </w:rPr>
              <w:t>R</w:t>
            </w:r>
            <w:r w:rsidR="004D401F" w:rsidRPr="004D401F">
              <w:rPr>
                <w:rFonts w:eastAsia="Times New Roman" w:cs="Calibri"/>
                <w:b/>
                <w:bCs/>
                <w:sz w:val="18"/>
                <w:szCs w:val="18"/>
                <w:lang w:eastAsia="fr-FR"/>
              </w:rPr>
              <w:t>ésultat attendu 3 :</w:t>
            </w:r>
            <w:r w:rsidRPr="004D401F">
              <w:rPr>
                <w:rFonts w:eastAsia="Times New Roman" w:cs="Calibri"/>
                <w:b/>
                <w:bCs/>
                <w:sz w:val="18"/>
                <w:szCs w:val="18"/>
                <w:lang w:eastAsia="fr-FR"/>
              </w:rPr>
              <w:t xml:space="preserve"> </w:t>
            </w:r>
          </w:p>
          <w:p w14:paraId="52802922" w14:textId="6B53551E" w:rsidR="39A7CD3C" w:rsidRPr="00195D33" w:rsidRDefault="39A7CD3C" w:rsidP="00195D33">
            <w:pPr>
              <w:jc w:val="left"/>
              <w:rPr>
                <w:sz w:val="18"/>
                <w:szCs w:val="18"/>
              </w:rPr>
            </w:pPr>
            <w:r w:rsidRPr="00195D33">
              <w:rPr>
                <w:sz w:val="18"/>
                <w:szCs w:val="18"/>
              </w:rPr>
              <w:t xml:space="preserve">Davantage de recettes provinciales sont mobilisées et sont allouées au développement local à travers la promotion d’une gouvernance financière transparente. </w:t>
            </w:r>
          </w:p>
        </w:tc>
        <w:tc>
          <w:tcPr>
            <w:tcW w:w="5115" w:type="dxa"/>
            <w:vAlign w:val="center"/>
          </w:tcPr>
          <w:p w14:paraId="1B9C904D" w14:textId="5E909E0C" w:rsidR="39A7CD3C" w:rsidRPr="00195D33" w:rsidRDefault="39A7CD3C" w:rsidP="39A7CD3C">
            <w:pPr>
              <w:jc w:val="left"/>
              <w:rPr>
                <w:sz w:val="18"/>
                <w:szCs w:val="18"/>
              </w:rPr>
            </w:pPr>
            <w:r w:rsidRPr="00195D33">
              <w:rPr>
                <w:sz w:val="18"/>
                <w:szCs w:val="18"/>
              </w:rPr>
              <w:t>Accroissement des recettes propres à la province. (POUR MEMOIRE).</w:t>
            </w:r>
          </w:p>
        </w:tc>
        <w:tc>
          <w:tcPr>
            <w:tcW w:w="1935" w:type="dxa"/>
            <w:shd w:val="clear" w:color="auto" w:fill="FFFFFF" w:themeFill="background1"/>
            <w:vAlign w:val="center"/>
          </w:tcPr>
          <w:p w14:paraId="62AE4E1C" w14:textId="465CFB19" w:rsidR="39A7CD3C" w:rsidRPr="00195D33" w:rsidRDefault="39A7CD3C" w:rsidP="39A7CD3C">
            <w:pPr>
              <w:rPr>
                <w:rFonts w:eastAsia="Calibri" w:cs="Arial"/>
                <w:sz w:val="18"/>
                <w:szCs w:val="18"/>
              </w:rPr>
            </w:pPr>
          </w:p>
        </w:tc>
        <w:tc>
          <w:tcPr>
            <w:tcW w:w="2070" w:type="dxa"/>
            <w:shd w:val="clear" w:color="auto" w:fill="FFFFFF" w:themeFill="background1"/>
            <w:vAlign w:val="center"/>
          </w:tcPr>
          <w:p w14:paraId="46B9235B" w14:textId="75ED7C3C" w:rsidR="39A7CD3C" w:rsidRPr="00195D33" w:rsidRDefault="39A7CD3C" w:rsidP="39A7CD3C">
            <w:pPr>
              <w:rPr>
                <w:rFonts w:eastAsia="Calibri" w:cs="Arial"/>
                <w:sz w:val="18"/>
                <w:szCs w:val="18"/>
              </w:rPr>
            </w:pPr>
          </w:p>
        </w:tc>
        <w:tc>
          <w:tcPr>
            <w:tcW w:w="3136" w:type="dxa"/>
            <w:shd w:val="clear" w:color="auto" w:fill="FFFFFF" w:themeFill="background1"/>
            <w:vAlign w:val="center"/>
          </w:tcPr>
          <w:p w14:paraId="7ABABC6C" w14:textId="47FE7008" w:rsidR="39A7CD3C" w:rsidRPr="00195D33" w:rsidRDefault="39A7CD3C" w:rsidP="39A7CD3C">
            <w:pPr>
              <w:rPr>
                <w:rFonts w:eastAsia="Calibri" w:cs="Arial"/>
                <w:sz w:val="18"/>
                <w:szCs w:val="18"/>
              </w:rPr>
            </w:pPr>
          </w:p>
        </w:tc>
      </w:tr>
    </w:tbl>
    <w:p w14:paraId="00DFA7A2" w14:textId="0D8FC12B" w:rsidR="39A7CD3C" w:rsidRDefault="39A7CD3C" w:rsidP="39A7CD3C">
      <w:pPr>
        <w:rPr>
          <w:rFonts w:eastAsia="Calibri" w:cs="Arial"/>
          <w:szCs w:val="21"/>
        </w:rPr>
      </w:pPr>
    </w:p>
    <w:p w14:paraId="15935BB5" w14:textId="77777777" w:rsidR="00605762" w:rsidRPr="00035E9A" w:rsidRDefault="00605762" w:rsidP="0005236F"/>
    <w:p w14:paraId="69DACFFD" w14:textId="283DC53C" w:rsidR="37A34773" w:rsidRDefault="37A34773" w:rsidP="37A34773">
      <w:pPr>
        <w:rPr>
          <w:rFonts w:eastAsia="Calibri" w:cs="Arial"/>
          <w:szCs w:val="21"/>
        </w:rPr>
      </w:pPr>
    </w:p>
    <w:p w14:paraId="198AF1F8" w14:textId="70EB295B" w:rsidR="00605762" w:rsidRDefault="00605762" w:rsidP="0005236F">
      <w:pPr>
        <w:rPr>
          <w:rFonts w:eastAsia="Calibri" w:cs="Arial"/>
          <w:szCs w:val="21"/>
        </w:rPr>
      </w:pPr>
    </w:p>
    <w:sectPr w:rsidR="00605762" w:rsidSect="00315719">
      <w:pgSz w:w="16838" w:h="11906" w:orient="landscape" w:code="9"/>
      <w:pgMar w:top="1871" w:right="1418" w:bottom="1531" w:left="1418"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4A311" w14:textId="77777777" w:rsidR="004A22EC" w:rsidRDefault="004A22EC" w:rsidP="00C913B3">
      <w:pPr>
        <w:spacing w:after="0" w:line="240" w:lineRule="auto"/>
      </w:pPr>
      <w:r>
        <w:separator/>
      </w:r>
    </w:p>
  </w:endnote>
  <w:endnote w:type="continuationSeparator" w:id="0">
    <w:p w14:paraId="49911799" w14:textId="77777777" w:rsidR="004A22EC" w:rsidRDefault="004A22EC" w:rsidP="00C913B3">
      <w:pPr>
        <w:spacing w:after="0" w:line="240" w:lineRule="auto"/>
      </w:pPr>
      <w:r>
        <w:continuationSeparator/>
      </w:r>
    </w:p>
  </w:endnote>
  <w:endnote w:type="continuationNotice" w:id="1">
    <w:p w14:paraId="516C90D1" w14:textId="77777777" w:rsidR="004A22EC" w:rsidRDefault="004A22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Officina Sans LT">
    <w:altName w:val="Calibri"/>
    <w:panose1 w:val="00000000000000000000"/>
    <w:charset w:val="00"/>
    <w:family w:val="swiss"/>
    <w:notTrueType/>
    <w:pitch w:val="default"/>
    <w:sig w:usb0="00000003" w:usb1="00000000" w:usb2="00000000" w:usb3="00000000" w:csb0="00000001" w:csb1="00000000"/>
  </w:font>
  <w:font w:name="Bebas Neue Bold">
    <w:altName w:val="Calibri"/>
    <w:panose1 w:val="00000000000000000000"/>
    <w:charset w:val="00"/>
    <w:family w:val="swiss"/>
    <w:notTrueType/>
    <w:pitch w:val="default"/>
    <w:sig w:usb0="00000003" w:usb1="00000000" w:usb2="00000000" w:usb3="00000000" w:csb0="00000001" w:csb1="00000000"/>
  </w:font>
  <w:font w:name="Minion Pro">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BB35A" w14:textId="77777777" w:rsidR="008674C8" w:rsidRDefault="008674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CA27" w14:textId="4E62E72C" w:rsidR="002720D7" w:rsidRDefault="0030490C" w:rsidP="0030490C">
    <w:pPr>
      <w:pStyle w:val="Pieddepage"/>
      <w:jc w:val="center"/>
    </w:pPr>
    <w:r>
      <w:rPr>
        <w:color w:val="2B579A"/>
        <w:shd w:val="clear" w:color="auto" w:fill="E6E6E6"/>
      </w:rPr>
      <w:t>Sous-portefeuille Kasaï Oriental et Lomami</w:t>
    </w:r>
    <w:r>
      <w:rPr>
        <w:color w:val="2B579A"/>
        <w:shd w:val="clear" w:color="auto" w:fill="E6E6E6"/>
      </w:rPr>
      <w:tab/>
    </w:r>
    <w:r>
      <w:rPr>
        <w:color w:val="2B579A"/>
        <w:shd w:val="clear" w:color="auto" w:fill="E6E6E6"/>
      </w:rPr>
      <w:tab/>
      <w:t>V.</w:t>
    </w:r>
    <w:r w:rsidR="002720D7">
      <w:rPr>
        <w:color w:val="2B579A"/>
        <w:shd w:val="clear" w:color="auto" w:fill="E6E6E6"/>
      </w:rPr>
      <w:fldChar w:fldCharType="begin"/>
    </w:r>
    <w:r w:rsidR="002720D7">
      <w:instrText xml:space="preserve"> PAGE   \* MERGEFORMAT </w:instrText>
    </w:r>
    <w:r w:rsidR="002720D7">
      <w:rPr>
        <w:color w:val="2B579A"/>
        <w:shd w:val="clear" w:color="auto" w:fill="E6E6E6"/>
      </w:rPr>
      <w:fldChar w:fldCharType="separate"/>
    </w:r>
    <w:r w:rsidR="005C1862">
      <w:rPr>
        <w:noProof/>
      </w:rPr>
      <w:t>2</w:t>
    </w:r>
    <w:r w:rsidR="002720D7">
      <w:rPr>
        <w:noProof/>
        <w:color w:val="2B579A"/>
        <w:shd w:val="clear" w:color="auto" w:fill="E6E6E6"/>
      </w:rPr>
      <w:fldChar w:fldCharType="end"/>
    </w:r>
  </w:p>
  <w:p w14:paraId="2B2AB231" w14:textId="77777777" w:rsidR="002720D7" w:rsidRDefault="002720D7" w:rsidP="00F04881">
    <w:pPr>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0406" w14:textId="77777777" w:rsidR="0030490C" w:rsidRDefault="0030490C">
    <w:pPr>
      <w:pStyle w:val="Pieddepage"/>
    </w:pPr>
    <w:r>
      <w:rPr>
        <w:lang w:val="fr-FR"/>
      </w:rPr>
      <w:t>[Tapez ici]</w:t>
    </w:r>
  </w:p>
  <w:p w14:paraId="0A163169" w14:textId="77777777" w:rsidR="002720D7" w:rsidRDefault="002720D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8F28" w14:textId="6B6DAD73" w:rsidR="002720D7" w:rsidRDefault="002720D7">
    <w:pPr>
      <w:pStyle w:val="Pieddepage"/>
      <w:jc w:val="right"/>
    </w:pPr>
    <w:r>
      <w:rPr>
        <w:color w:val="2B579A"/>
        <w:shd w:val="clear" w:color="auto" w:fill="E6E6E6"/>
      </w:rPr>
      <w:fldChar w:fldCharType="begin"/>
    </w:r>
    <w:r>
      <w:instrText>PAGE   \* MERGEFORMAT</w:instrText>
    </w:r>
    <w:r>
      <w:rPr>
        <w:color w:val="2B579A"/>
        <w:shd w:val="clear" w:color="auto" w:fill="E6E6E6"/>
      </w:rPr>
      <w:fldChar w:fldCharType="separate"/>
    </w:r>
    <w:r w:rsidR="005C1862">
      <w:rPr>
        <w:noProof/>
      </w:rPr>
      <w:t>69</w:t>
    </w:r>
    <w:r>
      <w:rPr>
        <w:color w:val="2B579A"/>
        <w:shd w:val="clear" w:color="auto" w:fill="E6E6E6"/>
      </w:rPr>
      <w:fldChar w:fldCharType="end"/>
    </w:r>
  </w:p>
  <w:p w14:paraId="5AD8DB1B" w14:textId="77777777" w:rsidR="002720D7" w:rsidRDefault="002720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95E8B" w14:textId="77777777" w:rsidR="004A22EC" w:rsidRDefault="004A22EC" w:rsidP="00C913B3">
      <w:pPr>
        <w:spacing w:after="0" w:line="240" w:lineRule="auto"/>
      </w:pPr>
      <w:r>
        <w:separator/>
      </w:r>
    </w:p>
  </w:footnote>
  <w:footnote w:type="continuationSeparator" w:id="0">
    <w:p w14:paraId="07CC537D" w14:textId="77777777" w:rsidR="004A22EC" w:rsidRDefault="004A22EC" w:rsidP="00C913B3">
      <w:pPr>
        <w:spacing w:after="0" w:line="240" w:lineRule="auto"/>
      </w:pPr>
      <w:r>
        <w:continuationSeparator/>
      </w:r>
    </w:p>
  </w:footnote>
  <w:footnote w:type="continuationNotice" w:id="1">
    <w:p w14:paraId="05BEB5D9" w14:textId="77777777" w:rsidR="004A22EC" w:rsidRDefault="004A22EC">
      <w:pPr>
        <w:spacing w:after="0" w:line="240" w:lineRule="auto"/>
      </w:pPr>
    </w:p>
  </w:footnote>
  <w:footnote w:id="2">
    <w:p w14:paraId="4C1A0DCB" w14:textId="77777777" w:rsidR="008426AE" w:rsidRPr="00440EB5" w:rsidRDefault="008426AE" w:rsidP="008426AE">
      <w:pPr>
        <w:pStyle w:val="Notedebasdepage"/>
        <w:rPr>
          <w:lang w:val="fr-FR"/>
        </w:rPr>
      </w:pPr>
    </w:p>
  </w:footnote>
  <w:footnote w:id="3">
    <w:p w14:paraId="1E9007BB" w14:textId="77777777" w:rsidR="008426AE" w:rsidRPr="006D76C3" w:rsidRDefault="008426AE" w:rsidP="008426AE">
      <w:pPr>
        <w:pStyle w:val="Notedebasdepage"/>
        <w:rPr>
          <w:lang w:val="fr-FR"/>
        </w:rPr>
      </w:pPr>
      <w:r>
        <w:rPr>
          <w:rStyle w:val="Appelnotedebasdep"/>
        </w:rPr>
        <w:footnoteRef/>
      </w:r>
      <w:r>
        <w:t xml:space="preserve"> </w:t>
      </w:r>
      <w:r>
        <w:rPr>
          <w:lang w:val="fr-FR"/>
        </w:rPr>
        <w:t>Enabel est en mesure de s’engager sur ces 704.105 filles et femmes mais en touchera un plus grand nombre avec les VVS, les élèves et les utilisateurs de soins de santé, parmi lesquels le nombre de filles et de femmes n’est pas quantifiable en amont de la mise en œuvre des activités.</w:t>
      </w:r>
    </w:p>
  </w:footnote>
  <w:footnote w:id="4">
    <w:p w14:paraId="544D1C08" w14:textId="0D87361B" w:rsidR="002720D7" w:rsidRDefault="002720D7" w:rsidP="00896F35">
      <w:pPr>
        <w:pStyle w:val="Notedebasdepage"/>
      </w:pPr>
      <w:r>
        <w:rPr>
          <w:rStyle w:val="Appelnotedebasdep"/>
        </w:rPr>
        <w:footnoteRef/>
      </w:r>
      <w:r>
        <w:t xml:space="preserve"> Le modèle des centres d'excellence professionnelle a été récemment développé par la Fondation Européenne pour la Formation (ETF) et servira de boussole pour démarrer un processus d'amélioration de la qualité et de la pertinence des formations pour le marché du travail.</w:t>
      </w:r>
    </w:p>
  </w:footnote>
  <w:footnote w:id="5">
    <w:p w14:paraId="103CBF19" w14:textId="77777777" w:rsidR="002720D7" w:rsidRDefault="002720D7" w:rsidP="00896F35">
      <w:pPr>
        <w:pStyle w:val="Notedebasdepage"/>
      </w:pPr>
      <w:r>
        <w:rPr>
          <w:rStyle w:val="Appelnotedebasdep"/>
        </w:rPr>
        <w:footnoteRef/>
      </w:r>
      <w:r>
        <w:t xml:space="preserve"> </w:t>
      </w:r>
      <w:r w:rsidRPr="00A52F9D">
        <w:t>L’Office National de l’Emploi (ONEM) est peu connu par les jeunes des milieux populaires. Seuls les diplômés des universités en quête de travail sont informés de ses missions et de sa vocation.</w:t>
      </w:r>
    </w:p>
  </w:footnote>
  <w:footnote w:id="6">
    <w:p w14:paraId="6CFDBA0B" w14:textId="77777777" w:rsidR="002720D7" w:rsidRDefault="002720D7" w:rsidP="00896F35">
      <w:pPr>
        <w:pStyle w:val="Notedebasdepage"/>
      </w:pPr>
      <w:r>
        <w:rPr>
          <w:rStyle w:val="Appelnotedebasdep"/>
        </w:rPr>
        <w:footnoteRef/>
      </w:r>
      <w:r>
        <w:t xml:space="preserve"> Actuellement, les 4 écoles techniques suivantes sont membres : </w:t>
      </w:r>
      <w:r w:rsidRPr="00A36257">
        <w:t>ITP Don Bosco, Mazarello, EGSTK et IPRO Makala 1)</w:t>
      </w:r>
      <w:r>
        <w:t>. Au début de l’intervention, la possibilité d’inclure 2 écoles additionnelles sera envisagée (IPPRO 2, ITP Bonzola)</w:t>
      </w:r>
    </w:p>
  </w:footnote>
  <w:footnote w:id="7">
    <w:p w14:paraId="5E1E0217" w14:textId="77777777" w:rsidR="002720D7" w:rsidRDefault="002720D7" w:rsidP="00896F35">
      <w:pPr>
        <w:pStyle w:val="Notedebasdepage"/>
      </w:pPr>
      <w:r>
        <w:rPr>
          <w:rStyle w:val="Appelnotedebasdep"/>
        </w:rPr>
        <w:footnoteRef/>
      </w:r>
      <w:r>
        <w:t xml:space="preserve"> Voir Arrêté interministériel</w:t>
      </w:r>
    </w:p>
  </w:footnote>
  <w:footnote w:id="8">
    <w:p w14:paraId="6AC73F2B" w14:textId="0F43B380" w:rsidR="4A31B0F2" w:rsidRPr="00D62354" w:rsidRDefault="4A31B0F2" w:rsidP="4A31B0F2">
      <w:pPr>
        <w:rPr>
          <w:rFonts w:eastAsia="Calibri" w:cs="Arial"/>
          <w:sz w:val="14"/>
          <w:szCs w:val="14"/>
        </w:rPr>
      </w:pPr>
      <w:r w:rsidRPr="00D62354">
        <w:rPr>
          <w:sz w:val="14"/>
          <w:szCs w:val="14"/>
        </w:rPr>
        <w:footnoteRef/>
      </w:r>
      <w:r w:rsidRPr="00D62354">
        <w:rPr>
          <w:sz w:val="14"/>
          <w:szCs w:val="14"/>
        </w:rPr>
        <w:t xml:space="preserve"> </w:t>
      </w:r>
      <w:r w:rsidRPr="00D62354">
        <w:rPr>
          <w:rFonts w:eastAsia="Georgia" w:cs="Georgia"/>
          <w:sz w:val="14"/>
          <w:szCs w:val="14"/>
        </w:rPr>
        <w:t>Stratégie pays §2.7.1 &amp; Synthèse et principes généraux §8.4</w:t>
      </w:r>
    </w:p>
  </w:footnote>
  <w:footnote w:id="9">
    <w:p w14:paraId="4D8A8B52" w14:textId="1050B55C" w:rsidR="002720D7" w:rsidRPr="006D61E8" w:rsidRDefault="002720D7">
      <w:pPr>
        <w:pStyle w:val="Notedebasdepage"/>
      </w:pPr>
      <w:r>
        <w:rPr>
          <w:rStyle w:val="Appelnotedebasdep"/>
        </w:rPr>
        <w:footnoteRef/>
      </w:r>
      <w:r w:rsidRPr="00AC0060">
        <w:rPr>
          <w:color w:val="auto"/>
        </w:rPr>
        <w:t xml:space="preserve"> </w:t>
      </w:r>
      <w:r w:rsidRPr="00E01B93">
        <w:rPr>
          <w:rFonts w:ascii="Georgia" w:hAnsi="Georgia"/>
          <w:szCs w:val="14"/>
        </w:rPr>
        <w:t xml:space="preserve">Equipe spéciale internationale sur les enseignants pour Education 2030. Plan stratégique 2022-2025, UNESCO, Paris. </w:t>
      </w:r>
      <w:hyperlink r:id="rId1" w:history="1">
        <w:r w:rsidRPr="00E01B93">
          <w:rPr>
            <w:rFonts w:ascii="Georgia" w:hAnsi="Georgia"/>
            <w:szCs w:val="14"/>
          </w:rPr>
          <w:t>https://teachertaskforce.org/sites/default/files/2022-04/2022_April_TTF_2022-2025%20Strategic%20Plan_FR_web_0.pdf</w:t>
        </w:r>
      </w:hyperlink>
    </w:p>
  </w:footnote>
  <w:footnote w:id="10">
    <w:p w14:paraId="3647B45B" w14:textId="7D690B88" w:rsidR="002720D7" w:rsidRDefault="002720D7" w:rsidP="540C4069">
      <w:pPr>
        <w:rPr>
          <w:rFonts w:eastAsia="Calibri" w:cs="Arial"/>
          <w:szCs w:val="21"/>
          <w:lang w:val="fr"/>
        </w:rPr>
      </w:pPr>
      <w:r w:rsidRPr="00E01B93">
        <w:rPr>
          <w:sz w:val="14"/>
          <w:szCs w:val="14"/>
        </w:rPr>
        <w:footnoteRef/>
      </w:r>
      <w:r w:rsidRPr="00E01B93">
        <w:rPr>
          <w:sz w:val="14"/>
          <w:szCs w:val="14"/>
        </w:rPr>
        <w:t xml:space="preserve"> REP- Les Réseaux d’école de proximité sont mentionnés dans la SSEF 2016-2025, p.76 comme une des structures mobilisables pour organiser la formation continue des enseignants et des cadres, au sein des sous-divisions éducationnelles. Un REP compte environ 5 écoles de proximités.</w:t>
      </w:r>
    </w:p>
  </w:footnote>
  <w:footnote w:id="11">
    <w:p w14:paraId="5A08E6C5" w14:textId="166FF4A9" w:rsidR="002720D7" w:rsidRPr="00F27C62" w:rsidRDefault="002720D7" w:rsidP="00F27C62">
      <w:pPr>
        <w:spacing w:line="242" w:lineRule="exact"/>
        <w:rPr>
          <w:rFonts w:eastAsia="Calibri" w:cs="Calibri"/>
          <w:sz w:val="14"/>
          <w:szCs w:val="14"/>
        </w:rPr>
      </w:pPr>
      <w:r w:rsidRPr="00F27C62">
        <w:rPr>
          <w:sz w:val="14"/>
          <w:szCs w:val="14"/>
        </w:rPr>
        <w:footnoteRef/>
      </w:r>
      <w:r w:rsidRPr="00F27C62">
        <w:rPr>
          <w:rFonts w:eastAsia="Georgia" w:cs="Georgia"/>
          <w:sz w:val="14"/>
          <w:szCs w:val="14"/>
          <w:lang w:val="fr"/>
        </w:rPr>
        <w:t>.</w:t>
      </w:r>
      <w:hyperlink r:id="rId2" w:anchor="_ftn4" w:history="1">
        <w:hyperlink r:id="rId3" w:anchor="_ftn4" w:history="1">
          <w:r w:rsidRPr="00F27C62">
            <w:rPr>
              <w:rFonts w:eastAsia="Calibri" w:cs="Calibri"/>
              <w:sz w:val="14"/>
              <w:szCs w:val="14"/>
            </w:rPr>
            <w:t>https://euc-word-edit.officeapps.live.com/we/wordeditorframe.aspx?ui=fr-BE&amp;rs=nl-BE&amp;wopisrc=https://enabelbe.sharepoint.com/sites/PREP_COD_Portefeuille2023-2027/_vti_bin/wopi.ashx/files/ca11e7499dfe4d7c83f1d4c26671459b&amp;wdenableroaming=1&amp;mscc=1&amp;hid=D1E546A0-70F1-D000-065B-0B7491E8F6FD&amp;wdorigin=ItemsView&amp;wdhostclicktime=1655109076654&amp;jsapi=1&amp;jsapiver=v1&amp;newsession=1&amp;corrid=4c5913b6-dc03-4a26-8016-922793fded4f&amp;usid=4c5913b6-dc03-4a26-8016-922793fded4f&amp;sftc=1&amp;cac=1&amp;mtf=1&amp;sfp=1&amp;instantedit=1&amp;wopicomplete=1&amp;wdredirectionreason=Unified_SingleFlush&amp;rct=Medium&amp;ctp=LeastProtected</w:t>
          </w:r>
        </w:hyperlink>
      </w:hyperlink>
    </w:p>
  </w:footnote>
  <w:footnote w:id="12">
    <w:p w14:paraId="3A4ADD01" w14:textId="1943BA7D" w:rsidR="002720D7" w:rsidRDefault="002720D7" w:rsidP="540C4069">
      <w:pPr>
        <w:rPr>
          <w:rFonts w:eastAsia="Calibri" w:cs="Arial"/>
          <w:b/>
          <w:bCs/>
          <w:color w:val="auto"/>
          <w:szCs w:val="21"/>
        </w:rPr>
      </w:pPr>
      <w:r w:rsidRPr="00F27C62">
        <w:rPr>
          <w:sz w:val="14"/>
          <w:szCs w:val="14"/>
        </w:rPr>
        <w:footnoteRef/>
      </w:r>
      <w:r w:rsidRPr="00F27C62">
        <w:rPr>
          <w:b/>
          <w:bCs/>
          <w:sz w:val="14"/>
          <w:szCs w:val="14"/>
        </w:rPr>
        <w:t xml:space="preserve"> </w:t>
      </w:r>
      <w:r w:rsidRPr="00F27C62">
        <w:rPr>
          <w:rFonts w:eastAsia="Calibri" w:cs="Calibri"/>
          <w:sz w:val="14"/>
          <w:szCs w:val="14"/>
        </w:rPr>
        <w:t>UNESCO, (2014), Manuels scolaires et ressources d’apprentissage. Principes directeurs à l’intention des concepteurs et des utilisateurs. ED-2013/WS/37.</w:t>
      </w:r>
      <w:r w:rsidRPr="00F27C62">
        <w:rPr>
          <w:rFonts w:eastAsia="Calibri" w:cs="Calibri"/>
          <w:b/>
          <w:bCs/>
          <w:sz w:val="14"/>
          <w:szCs w:val="14"/>
        </w:rPr>
        <w:t xml:space="preserve"> </w:t>
      </w:r>
      <w:hyperlink r:id="rId4" w:history="1">
        <w:r w:rsidRPr="00F27C62">
          <w:rPr>
            <w:rStyle w:val="Lienhypertexte"/>
            <w:rFonts w:eastAsia="Calibri" w:cs="Calibri"/>
            <w:color w:val="585756"/>
            <w:sz w:val="14"/>
            <w:szCs w:val="14"/>
          </w:rPr>
          <w:t>https://unesdoc.unesco.org/ark:/48223/pf0000226135</w:t>
        </w:r>
      </w:hyperlink>
    </w:p>
  </w:footnote>
  <w:footnote w:id="13">
    <w:p w14:paraId="2C83D4AA" w14:textId="77777777" w:rsidR="002720D7" w:rsidRPr="00161832" w:rsidRDefault="002720D7" w:rsidP="00B03A3F">
      <w:pPr>
        <w:pStyle w:val="Notedebasdepage"/>
      </w:pPr>
      <w:r>
        <w:rPr>
          <w:rStyle w:val="Appelnotedebasdep"/>
        </w:rPr>
        <w:footnoteRef/>
      </w:r>
      <w:r>
        <w:t xml:space="preserve"> Phase 3 et 4 de l’analyse IPC de la sécurité alimentaire en 2019</w:t>
      </w:r>
    </w:p>
  </w:footnote>
  <w:footnote w:id="14">
    <w:p w14:paraId="5F23B170" w14:textId="4374012F" w:rsidR="002720D7" w:rsidRPr="009E3487" w:rsidRDefault="002720D7">
      <w:pPr>
        <w:rPr>
          <w:sz w:val="14"/>
          <w:szCs w:val="14"/>
        </w:rPr>
      </w:pPr>
      <w:r w:rsidRPr="009E3487">
        <w:rPr>
          <w:sz w:val="14"/>
          <w:szCs w:val="14"/>
        </w:rPr>
        <w:footnoteRef/>
      </w:r>
      <w:r w:rsidRPr="009E3487">
        <w:rPr>
          <w:sz w:val="14"/>
          <w:szCs w:val="14"/>
        </w:rPr>
        <w:t xml:space="preserve"> https://www.inter-reseaux.org/publication/numero80-savoirs-feminins-quelle-contribution-a-la-securite-alimentaire/les-clubs-dimitra-une-approche-dautonomisation-des-populations-rurales/</w:t>
      </w:r>
    </w:p>
  </w:footnote>
  <w:footnote w:id="15">
    <w:p w14:paraId="7842B1D3" w14:textId="77777777" w:rsidR="002720D7" w:rsidRPr="00BB2A74" w:rsidRDefault="002720D7" w:rsidP="00BB2A74">
      <w:pPr>
        <w:pStyle w:val="Notedebasdepage"/>
        <w:rPr>
          <w:lang w:val="fr-FR"/>
        </w:rPr>
      </w:pPr>
      <w:r>
        <w:rPr>
          <w:rStyle w:val="Appelnotedebasdep"/>
        </w:rPr>
        <w:footnoteRef/>
      </w:r>
      <w:r>
        <w:t xml:space="preserve"> </w:t>
      </w:r>
      <w:r>
        <w:rPr>
          <w:lang w:val="fr-FR"/>
        </w:rPr>
        <w:t xml:space="preserve">Les activités A01-01., A01-02., A01-03 ne sont pas mises en œuvre à Mbuji Mayi. </w:t>
      </w:r>
    </w:p>
  </w:footnote>
  <w:footnote w:id="16">
    <w:p w14:paraId="02FFB971" w14:textId="77777777" w:rsidR="002720D7" w:rsidRPr="00151E80" w:rsidRDefault="002720D7" w:rsidP="00BB2A74">
      <w:pPr>
        <w:pStyle w:val="Notedebasdepage"/>
        <w:rPr>
          <w:lang w:val="fr-FR"/>
        </w:rPr>
      </w:pPr>
      <w:r>
        <w:rPr>
          <w:rStyle w:val="Appelnotedebasdep"/>
        </w:rPr>
        <w:footnoteRef/>
      </w:r>
      <w:r>
        <w:t xml:space="preserve"> </w:t>
      </w:r>
      <w:r>
        <w:rPr>
          <w:lang w:val="fr-FR"/>
        </w:rPr>
        <w:t>L’activité A02-03. n’est pas mise en œuvre à Mbuji Mayi.</w:t>
      </w:r>
    </w:p>
  </w:footnote>
  <w:footnote w:id="17">
    <w:p w14:paraId="1A727793" w14:textId="40E14B99" w:rsidR="002720D7" w:rsidRPr="0073321A" w:rsidRDefault="002720D7" w:rsidP="00BB2A74">
      <w:pPr>
        <w:pStyle w:val="Notedebasdepage"/>
        <w:rPr>
          <w:lang w:val="fr-FR"/>
        </w:rPr>
      </w:pPr>
      <w:r>
        <w:rPr>
          <w:rStyle w:val="Appelnotedebasdep"/>
        </w:rPr>
        <w:footnoteRef/>
      </w:r>
      <w:r>
        <w:t xml:space="preserve"> </w:t>
      </w:r>
      <w:r>
        <w:rPr>
          <w:lang w:val="fr-FR"/>
        </w:rPr>
        <w:t>Les activités A03-01., A03-03., A03-04., A03-05. ne sont pas mises en œuvre à Mbuji Mayi.</w:t>
      </w:r>
    </w:p>
  </w:footnote>
  <w:footnote w:id="18">
    <w:p w14:paraId="70DB04FC" w14:textId="77777777" w:rsidR="00E20A0A" w:rsidRPr="00712A99" w:rsidRDefault="00E20A0A">
      <w:pPr>
        <w:pStyle w:val="Notedebasdepage"/>
        <w:rPr>
          <w:sz w:val="18"/>
          <w:szCs w:val="18"/>
        </w:rPr>
      </w:pPr>
      <w:r w:rsidRPr="00712A99">
        <w:rPr>
          <w:rStyle w:val="Appelnotedebasdep"/>
          <w:sz w:val="18"/>
          <w:szCs w:val="18"/>
        </w:rPr>
        <w:footnoteRef/>
      </w:r>
      <w:r w:rsidRPr="00712A99">
        <w:rPr>
          <w:sz w:val="18"/>
          <w:szCs w:val="18"/>
        </w:rPr>
        <w:t xml:space="preserve"> Voir Acte Notarie n°117/2021 et ROI </w:t>
      </w:r>
    </w:p>
  </w:footnote>
  <w:footnote w:id="19">
    <w:p w14:paraId="5846982C" w14:textId="77777777" w:rsidR="002720D7" w:rsidRPr="00F668DD" w:rsidRDefault="002720D7" w:rsidP="00255949">
      <w:pPr>
        <w:pStyle w:val="Notedebasdepage"/>
        <w:rPr>
          <w:sz w:val="16"/>
          <w:szCs w:val="22"/>
        </w:rPr>
      </w:pPr>
      <w:r w:rsidRPr="00F668DD">
        <w:rPr>
          <w:rStyle w:val="Appelnotedebasdep"/>
          <w:sz w:val="16"/>
          <w:szCs w:val="22"/>
        </w:rPr>
        <w:footnoteRef/>
      </w:r>
      <w:r w:rsidRPr="00F668DD">
        <w:rPr>
          <w:sz w:val="16"/>
          <w:szCs w:val="22"/>
        </w:rPr>
        <w:t xml:space="preserve"> Non déterminé au démarrage du projet</w:t>
      </w:r>
    </w:p>
  </w:footnote>
  <w:footnote w:id="20">
    <w:p w14:paraId="2748B98F" w14:textId="77777777" w:rsidR="002720D7" w:rsidRPr="00F668DD" w:rsidRDefault="002720D7" w:rsidP="00255949">
      <w:pPr>
        <w:pStyle w:val="Notedebasdepage"/>
        <w:rPr>
          <w:rFonts w:asciiTheme="majorHAnsi" w:hAnsiTheme="majorHAnsi" w:cstheme="majorHAnsi"/>
          <w:sz w:val="18"/>
          <w:szCs w:val="18"/>
        </w:rPr>
      </w:pPr>
      <w:r w:rsidRPr="00F668DD">
        <w:rPr>
          <w:rStyle w:val="Appelnotedebasdep"/>
          <w:rFonts w:asciiTheme="majorHAnsi" w:hAnsiTheme="majorHAnsi" w:cstheme="majorHAnsi"/>
          <w:sz w:val="18"/>
          <w:szCs w:val="18"/>
        </w:rPr>
        <w:footnoteRef/>
      </w:r>
      <w:r w:rsidRPr="00F668DD">
        <w:rPr>
          <w:rFonts w:asciiTheme="majorHAnsi" w:hAnsiTheme="majorHAnsi" w:cstheme="majorHAnsi"/>
          <w:sz w:val="18"/>
          <w:szCs w:val="18"/>
        </w:rPr>
        <w:t xml:space="preserve"> </w:t>
      </w:r>
      <w:r w:rsidRPr="00F668DD">
        <w:rPr>
          <w:sz w:val="16"/>
          <w:szCs w:val="22"/>
        </w:rPr>
        <w:t>Les jeunes accompagnés via les incubateurs, les stages, le mécanisme de ‘premier emploi’ et chantiers-école dans les écoles techniques partenaires</w:t>
      </w:r>
      <w:r w:rsidRPr="00F668DD">
        <w:rPr>
          <w:rFonts w:asciiTheme="majorHAnsi" w:eastAsia="Times New Roman" w:hAnsiTheme="majorHAnsi" w:cstheme="majorHAnsi"/>
          <w:sz w:val="18"/>
          <w:szCs w:val="18"/>
          <w:lang w:val="fr-FR" w:eastAsia="fr-BE"/>
        </w:rPr>
        <w:t xml:space="preserve"> </w:t>
      </w:r>
    </w:p>
  </w:footnote>
  <w:footnote w:id="21">
    <w:p w14:paraId="2C037A2B" w14:textId="707A64AA" w:rsidR="002720D7" w:rsidRDefault="002720D7" w:rsidP="00255949">
      <w:pPr>
        <w:pStyle w:val="Notedebasdepage"/>
      </w:pPr>
      <w:r w:rsidRPr="00F668DD">
        <w:rPr>
          <w:rStyle w:val="Appelnotedebasdep"/>
          <w:sz w:val="16"/>
          <w:szCs w:val="22"/>
        </w:rPr>
        <w:footnoteRef/>
      </w:r>
      <w:r w:rsidRPr="00F668DD">
        <w:rPr>
          <w:sz w:val="16"/>
          <w:szCs w:val="22"/>
        </w:rPr>
        <w:t xml:space="preserve">  Le projet </w:t>
      </w:r>
      <w:r>
        <w:rPr>
          <w:sz w:val="16"/>
          <w:szCs w:val="22"/>
        </w:rPr>
        <w:t>EDUKOR</w:t>
      </w:r>
      <w:r w:rsidRPr="00F668DD">
        <w:rPr>
          <w:sz w:val="16"/>
          <w:szCs w:val="22"/>
        </w:rPr>
        <w:t xml:space="preserve"> intervenait </w:t>
      </w:r>
      <w:r>
        <w:rPr>
          <w:sz w:val="16"/>
          <w:szCs w:val="22"/>
        </w:rPr>
        <w:t>aussi bien dans le Kasai Oriental (à Mbuji Mayi)</w:t>
      </w:r>
      <w:r w:rsidRPr="00F668DD">
        <w:rPr>
          <w:sz w:val="16"/>
          <w:szCs w:val="22"/>
        </w:rPr>
        <w:t xml:space="preserve">, </w:t>
      </w:r>
      <w:r>
        <w:rPr>
          <w:sz w:val="16"/>
          <w:szCs w:val="22"/>
        </w:rPr>
        <w:t>que dans la Lomami (</w:t>
      </w:r>
      <w:r w:rsidRPr="00E544E6">
        <w:rPr>
          <w:sz w:val="16"/>
          <w:szCs w:val="22"/>
        </w:rPr>
        <w:t>Ngandajika</w:t>
      </w:r>
      <w:r>
        <w:rPr>
          <w:sz w:val="16"/>
          <w:szCs w:val="22"/>
        </w:rPr>
        <w:t>)</w:t>
      </w:r>
    </w:p>
  </w:footnote>
  <w:footnote w:id="22">
    <w:p w14:paraId="1C728795" w14:textId="77777777" w:rsidR="002720D7" w:rsidRPr="005737D2" w:rsidRDefault="002720D7" w:rsidP="00255949">
      <w:pPr>
        <w:pStyle w:val="Notedebasdepage"/>
        <w:rPr>
          <w:sz w:val="16"/>
          <w:szCs w:val="22"/>
        </w:rPr>
      </w:pPr>
      <w:r w:rsidRPr="005737D2">
        <w:rPr>
          <w:rStyle w:val="Appelnotedebasdep"/>
          <w:sz w:val="16"/>
          <w:szCs w:val="22"/>
        </w:rPr>
        <w:footnoteRef/>
      </w:r>
      <w:r w:rsidRPr="005737D2">
        <w:rPr>
          <w:sz w:val="16"/>
          <w:szCs w:val="22"/>
        </w:rPr>
        <w:t xml:space="preserve"> 500 formés, 250 en stage, </w:t>
      </w:r>
      <w:r>
        <w:rPr>
          <w:sz w:val="16"/>
          <w:szCs w:val="22"/>
        </w:rPr>
        <w:t xml:space="preserve">50 à travers le mécanisme ‘premier emploi’, </w:t>
      </w:r>
      <w:r w:rsidRPr="005737D2">
        <w:rPr>
          <w:sz w:val="16"/>
          <w:szCs w:val="22"/>
        </w:rPr>
        <w:t xml:space="preserve">500 entrepreneurs, 20 entreprises d’au moins 2 personnes </w:t>
      </w:r>
    </w:p>
  </w:footnote>
  <w:footnote w:id="23">
    <w:p w14:paraId="70C82F4D" w14:textId="77777777" w:rsidR="002720D7" w:rsidRPr="00CD003D" w:rsidRDefault="002720D7" w:rsidP="00255949">
      <w:pPr>
        <w:pStyle w:val="Notedebasdepage"/>
        <w:rPr>
          <w:rFonts w:asciiTheme="majorHAnsi" w:hAnsiTheme="majorHAnsi" w:cstheme="majorHAnsi"/>
          <w:sz w:val="16"/>
          <w:szCs w:val="16"/>
        </w:rPr>
      </w:pPr>
      <w:r w:rsidRPr="00CD003D">
        <w:rPr>
          <w:rStyle w:val="Appelnotedebasdep"/>
          <w:rFonts w:asciiTheme="majorHAnsi" w:hAnsiTheme="majorHAnsi" w:cstheme="majorHAnsi"/>
          <w:sz w:val="16"/>
          <w:szCs w:val="16"/>
        </w:rPr>
        <w:footnoteRef/>
      </w:r>
      <w:r w:rsidRPr="00CD003D">
        <w:rPr>
          <w:rFonts w:asciiTheme="majorHAnsi" w:hAnsiTheme="majorHAnsi" w:cstheme="majorHAnsi"/>
          <w:sz w:val="16"/>
          <w:szCs w:val="16"/>
        </w:rPr>
        <w:t xml:space="preserve"> </w:t>
      </w:r>
      <w:r w:rsidRPr="00CD003D">
        <w:rPr>
          <w:rFonts w:asciiTheme="majorHAnsi" w:eastAsia="Times New Roman" w:hAnsiTheme="majorHAnsi" w:cstheme="majorHAnsi"/>
          <w:sz w:val="16"/>
          <w:szCs w:val="16"/>
          <w:lang w:eastAsia="fr-BE"/>
        </w:rPr>
        <w:t>Dans un emploi salarié, auto-emploi et saisonnier</w:t>
      </w:r>
      <w:r>
        <w:rPr>
          <w:rFonts w:asciiTheme="majorHAnsi" w:eastAsia="Times New Roman" w:hAnsiTheme="majorHAnsi" w:cstheme="majorHAnsi"/>
          <w:sz w:val="16"/>
          <w:szCs w:val="16"/>
          <w:lang w:eastAsia="fr-BE"/>
        </w:rPr>
        <w:t xml:space="preserve"> </w:t>
      </w:r>
      <w:r w:rsidRPr="00CD003D">
        <w:rPr>
          <w:rFonts w:asciiTheme="majorHAnsi" w:eastAsia="Times New Roman" w:hAnsiTheme="majorHAnsi" w:cstheme="majorHAnsi"/>
          <w:sz w:val="16"/>
          <w:szCs w:val="16"/>
          <w:lang w:eastAsia="fr-BE"/>
        </w:rPr>
        <w:t>du secteur informel suivant l'appui du programme (après accompagnement, à 3 mois et à 6 mois)</w:t>
      </w:r>
    </w:p>
  </w:footnote>
  <w:footnote w:id="24">
    <w:p w14:paraId="4ACB8473" w14:textId="77777777" w:rsidR="002976DF" w:rsidRDefault="002976DF" w:rsidP="00255949">
      <w:pPr>
        <w:pStyle w:val="Notedebasdepage"/>
      </w:pPr>
      <w:r w:rsidRPr="00CD003D">
        <w:rPr>
          <w:rStyle w:val="Appelnotedebasdep"/>
          <w:rFonts w:asciiTheme="majorHAnsi" w:hAnsiTheme="majorHAnsi" w:cstheme="majorHAnsi"/>
          <w:sz w:val="16"/>
          <w:szCs w:val="16"/>
        </w:rPr>
        <w:footnoteRef/>
      </w:r>
      <w:r w:rsidRPr="00CD003D">
        <w:rPr>
          <w:rFonts w:asciiTheme="majorHAnsi" w:hAnsiTheme="majorHAnsi" w:cstheme="majorHAnsi"/>
          <w:sz w:val="16"/>
          <w:szCs w:val="16"/>
        </w:rPr>
        <w:t xml:space="preserve"> </w:t>
      </w:r>
      <w:r w:rsidRPr="00CD003D">
        <w:rPr>
          <w:rFonts w:asciiTheme="majorHAnsi" w:eastAsia="Times New Roman" w:hAnsiTheme="majorHAnsi" w:cstheme="majorHAnsi"/>
          <w:sz w:val="16"/>
          <w:szCs w:val="16"/>
          <w:lang w:eastAsia="fr-BE"/>
        </w:rPr>
        <w:t>Avec l’INPP, le Centre de Compétence , le CdR</w:t>
      </w:r>
    </w:p>
  </w:footnote>
  <w:footnote w:id="25">
    <w:p w14:paraId="6C6F1F63" w14:textId="10BFE1DA" w:rsidR="00666E51" w:rsidRDefault="00666E51">
      <w:pPr>
        <w:pStyle w:val="Notedebasdepage"/>
      </w:pPr>
      <w:r>
        <w:rPr>
          <w:rStyle w:val="Appelnotedebasdep"/>
        </w:rPr>
        <w:footnoteRef/>
      </w:r>
      <w:r>
        <w:t xml:space="preserve"> </w:t>
      </w:r>
      <w:r w:rsidR="009437D3">
        <w:t>ND : les valeurs seront établi au démarrage du projet, après la consolidation des REP et écoles sélectionnés</w:t>
      </w:r>
    </w:p>
  </w:footnote>
  <w:footnote w:id="26">
    <w:p w14:paraId="7D223059" w14:textId="77777777" w:rsidR="00666E51" w:rsidRPr="00B339A1" w:rsidRDefault="00666E51" w:rsidP="00666E51">
      <w:pPr>
        <w:pStyle w:val="Notedebasdepage"/>
      </w:pPr>
      <w:r>
        <w:rPr>
          <w:rStyle w:val="Appelnotedebasdep"/>
        </w:rPr>
        <w:footnoteRef/>
      </w:r>
      <w:r w:rsidRPr="00B339A1">
        <w:t xml:space="preserve"> </w:t>
      </w:r>
      <w:r>
        <w:t>L</w:t>
      </w:r>
      <w:r w:rsidRPr="00B339A1">
        <w:t>e rapport entre la valeur correspondant au sexe féminin et celle correspondant au sexe</w:t>
      </w:r>
      <w:r>
        <w:t xml:space="preserve"> </w:t>
      </w:r>
      <w:r w:rsidRPr="00B339A1">
        <w:t>masculin pour un indicateur donné</w:t>
      </w:r>
      <w:r>
        <w:t xml:space="preserve"> (définition Annuaires Statistiques)</w:t>
      </w:r>
    </w:p>
  </w:footnote>
  <w:footnote w:id="27">
    <w:p w14:paraId="23A5BE96" w14:textId="77777777" w:rsidR="00666E51" w:rsidRPr="00942A97" w:rsidRDefault="00666E51" w:rsidP="00666E51">
      <w:pPr>
        <w:pStyle w:val="Notedebasdepage"/>
      </w:pPr>
      <w:r>
        <w:rPr>
          <w:rStyle w:val="Appelnotedebasdep"/>
        </w:rPr>
        <w:footnoteRef/>
      </w:r>
      <w:r w:rsidRPr="00FF7696">
        <w:t xml:space="preserve"> </w:t>
      </w:r>
      <w:r>
        <w:t>Cellule Indépendante d’évaluation des acquis scolaires</w:t>
      </w:r>
    </w:p>
  </w:footnote>
  <w:footnote w:id="28">
    <w:p w14:paraId="288D3937" w14:textId="114CA64D" w:rsidR="00666E51" w:rsidRPr="00EF7E3A" w:rsidRDefault="00666E51" w:rsidP="00666E51">
      <w:pPr>
        <w:pStyle w:val="Notedebasdepage"/>
      </w:pPr>
      <w:r>
        <w:rPr>
          <w:rStyle w:val="Appelnotedebasdep"/>
        </w:rPr>
        <w:footnoteRef/>
      </w:r>
      <w:r w:rsidRPr="00EF7E3A">
        <w:t xml:space="preserve"> le rapport entre le nombre total de nouveaux inscrits en dernière année du cycle (primaire</w:t>
      </w:r>
      <w:r>
        <w:t xml:space="preserve"> </w:t>
      </w:r>
      <w:r w:rsidRPr="00EF7E3A">
        <w:t>ou), sans distinction d’âges, et le nombre d’enfants ayant l’âge officiel de la fin du</w:t>
      </w:r>
      <w:r>
        <w:t xml:space="preserve"> </w:t>
      </w:r>
      <w:r w:rsidRPr="00EF7E3A">
        <w:t>cycle (11 ans pour le primaire et 17 ans pour le secondaire) multiplié par 100</w:t>
      </w:r>
      <w:r>
        <w:t xml:space="preserve"> (Définition Annuaires Statistiques)</w:t>
      </w:r>
    </w:p>
  </w:footnote>
  <w:footnote w:id="29">
    <w:p w14:paraId="25DE722E" w14:textId="6074E1E3" w:rsidR="00BD20C7" w:rsidRDefault="00BD20C7">
      <w:pPr>
        <w:pStyle w:val="Notedebasdepage"/>
      </w:pPr>
      <w:r>
        <w:rPr>
          <w:rStyle w:val="Appelnotedebasdep"/>
        </w:rPr>
        <w:footnoteRef/>
      </w:r>
      <w:r>
        <w:t xml:space="preserve"> Ratio standard élèves (filles/garçons) par latrine (EP/ES)</w:t>
      </w:r>
    </w:p>
  </w:footnote>
  <w:footnote w:id="30">
    <w:p w14:paraId="6A598B6D" w14:textId="77777777" w:rsidR="00BD20C7" w:rsidRDefault="00BD20C7" w:rsidP="00AD05D5">
      <w:pPr>
        <w:pStyle w:val="Notedebasdepage"/>
      </w:pPr>
      <w:r>
        <w:rPr>
          <w:rStyle w:val="Appelnotedebasdep"/>
        </w:rPr>
        <w:footnoteRef/>
      </w:r>
      <w:r>
        <w:t xml:space="preserve"> Ratio standard élèves (filles/garçons) par latrine (EP/ES)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9647" w14:textId="77777777" w:rsidR="008674C8" w:rsidRDefault="008674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1B99" w14:textId="77777777" w:rsidR="002720D7" w:rsidRDefault="002720D7" w:rsidP="0034799E">
    <w:pPr>
      <w:tabs>
        <w:tab w:val="left" w:pos="621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05D7" w14:textId="77777777" w:rsidR="002720D7" w:rsidRDefault="002720D7" w:rsidP="0034799E">
    <w:pPr>
      <w:tabs>
        <w:tab w:val="left" w:pos="1620"/>
      </w:tabs>
    </w:pPr>
    <w:r>
      <w:rPr>
        <w:noProof/>
        <w:color w:val="2B579A"/>
        <w:shd w:val="clear" w:color="auto" w:fill="E6E6E6"/>
        <w:lang w:eastAsia="fr-BE"/>
      </w:rPr>
      <w:drawing>
        <wp:anchor distT="0" distB="0" distL="114300" distR="114300" simplePos="0" relativeHeight="251641856" behindDoc="0" locked="1" layoutInCell="1" allowOverlap="1" wp14:anchorId="00F844D9" wp14:editId="0F50560C">
          <wp:simplePos x="0" y="0"/>
          <wp:positionH relativeFrom="column">
            <wp:posOffset>-1180465</wp:posOffset>
          </wp:positionH>
          <wp:positionV relativeFrom="page">
            <wp:posOffset>6985</wp:posOffset>
          </wp:positionV>
          <wp:extent cx="7542000" cy="10670400"/>
          <wp:effectExtent l="57150" t="38100" r="59055" b="74295"/>
          <wp:wrapNone/>
          <wp:docPr id="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0670400"/>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5130" w14:textId="77777777" w:rsidR="002720D7" w:rsidRDefault="002720D7">
    <w:pPr>
      <w:pStyle w:val="En-tte"/>
      <w:jc w:val="right"/>
    </w:pPr>
  </w:p>
  <w:p w14:paraId="033D80D3" w14:textId="77777777" w:rsidR="002720D7" w:rsidRDefault="002720D7" w:rsidP="0034799E">
    <w:pPr>
      <w:tabs>
        <w:tab w:val="left" w:pos="162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32A1" w14:textId="77777777" w:rsidR="002720D7" w:rsidRDefault="002720D7" w:rsidP="0034799E">
    <w:pPr>
      <w:tabs>
        <w:tab w:val="left" w:pos="1620"/>
      </w:tabs>
    </w:pPr>
    <w:r>
      <w:rPr>
        <w:noProof/>
        <w:color w:val="2B579A"/>
        <w:shd w:val="clear" w:color="auto" w:fill="E6E6E6"/>
        <w:lang w:eastAsia="fr-BE"/>
      </w:rPr>
      <w:drawing>
        <wp:anchor distT="0" distB="0" distL="114300" distR="114300" simplePos="0" relativeHeight="251674624" behindDoc="1" locked="0" layoutInCell="1" allowOverlap="1" wp14:anchorId="3712127D" wp14:editId="4B5C1CA0">
          <wp:simplePos x="0" y="0"/>
          <wp:positionH relativeFrom="column">
            <wp:posOffset>-1157605</wp:posOffset>
          </wp:positionH>
          <wp:positionV relativeFrom="paragraph">
            <wp:posOffset>-419735</wp:posOffset>
          </wp:positionV>
          <wp:extent cx="7513320" cy="10633258"/>
          <wp:effectExtent l="0" t="0" r="0" b="0"/>
          <wp:wrapNone/>
          <wp:docPr id="6" name="Image 187359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E827" w14:textId="77777777" w:rsidR="002720D7" w:rsidRDefault="002720D7" w:rsidP="0034799E">
    <w:pPr>
      <w:tabs>
        <w:tab w:val="left" w:pos="1620"/>
      </w:tabs>
    </w:pPr>
    <w:r>
      <w:rPr>
        <w:noProof/>
        <w:color w:val="2B579A"/>
        <w:shd w:val="clear" w:color="auto" w:fill="E6E6E6"/>
        <w:lang w:eastAsia="fr-BE"/>
      </w:rPr>
      <w:drawing>
        <wp:anchor distT="0" distB="0" distL="114300" distR="114300" simplePos="0" relativeHeight="251665408" behindDoc="1" locked="0" layoutInCell="1" allowOverlap="1" wp14:anchorId="33B64B8F" wp14:editId="737D7567">
          <wp:simplePos x="0" y="0"/>
          <wp:positionH relativeFrom="column">
            <wp:posOffset>-1157605</wp:posOffset>
          </wp:positionH>
          <wp:positionV relativeFrom="paragraph">
            <wp:posOffset>-419735</wp:posOffset>
          </wp:positionV>
          <wp:extent cx="7513320" cy="10633258"/>
          <wp:effectExtent l="0" t="0" r="0" b="0"/>
          <wp:wrapNone/>
          <wp:docPr id="902380866" name="Image 187359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4786" w14:textId="77777777" w:rsidR="002720D7" w:rsidRDefault="002720D7" w:rsidP="0034799E">
    <w:pPr>
      <w:tabs>
        <w:tab w:val="left" w:pos="1620"/>
      </w:tabs>
    </w:pPr>
    <w:r>
      <w:rPr>
        <w:noProof/>
        <w:color w:val="2B579A"/>
        <w:shd w:val="clear" w:color="auto" w:fill="E6E6E6"/>
        <w:lang w:eastAsia="fr-BE"/>
      </w:rPr>
      <w:drawing>
        <wp:anchor distT="0" distB="0" distL="114300" distR="114300" simplePos="0" relativeHeight="251653120" behindDoc="1" locked="0" layoutInCell="1" allowOverlap="1" wp14:anchorId="624786B7" wp14:editId="6D080CAC">
          <wp:simplePos x="0" y="0"/>
          <wp:positionH relativeFrom="column">
            <wp:posOffset>-1157605</wp:posOffset>
          </wp:positionH>
          <wp:positionV relativeFrom="paragraph">
            <wp:posOffset>-419735</wp:posOffset>
          </wp:positionV>
          <wp:extent cx="7513320" cy="10633258"/>
          <wp:effectExtent l="0" t="0" r="0" b="0"/>
          <wp:wrapNone/>
          <wp:docPr id="902380871" name="Image 187359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BRNEJrzRdQULCB" int2:id="5wn45ZFU">
      <int2:state int2:value="Rejected" int2:type="LegacyProofing"/>
    </int2:textHash>
    <int2:textHash int2:hashCode="yGOT7/D3jUrUgE" int2:id="7M434Twi">
      <int2:state int2:value="Rejected" int2:type="LegacyProofing"/>
    </int2:textHash>
    <int2:textHash int2:hashCode="XOyGVn5lezEFnN" int2:id="AXj8HAqk">
      <int2:state int2:value="Rejected" int2:type="LegacyProofing"/>
    </int2:textHash>
    <int2:textHash int2:hashCode="mNwP/mQBiiPD36" int2:id="AmoK7aAw">
      <int2:state int2:value="Rejected" int2:type="LegacyProofing"/>
    </int2:textHash>
    <int2:textHash int2:hashCode="yDj4RmsU4wdTda" int2:id="BkCaEFa2">
      <int2:state int2:value="Rejected" int2:type="LegacyProofing"/>
    </int2:textHash>
    <int2:textHash int2:hashCode="qO8V8h9icIp7ZI" int2:id="E4m8kfFF">
      <int2:state int2:value="Rejected" int2:type="LegacyProofing"/>
    </int2:textHash>
    <int2:textHash int2:hashCode="8pA5u4RZ8QYeGP" int2:id="IR3u0jHI">
      <int2:state int2:value="Rejected" int2:type="LegacyProofing"/>
    </int2:textHash>
    <int2:textHash int2:hashCode="Wdjz7FsTEx94Vu" int2:id="IjboQcpd">
      <int2:state int2:value="Rejected" int2:type="LegacyProofing"/>
    </int2:textHash>
    <int2:textHash int2:hashCode="diNufvh6E7pclr" int2:id="PMiQKqbw">
      <int2:state int2:value="Rejected" int2:type="LegacyProofing"/>
    </int2:textHash>
    <int2:textHash int2:hashCode="nv29wYUA23sPAi" int2:id="QmmMrP1w">
      <int2:state int2:value="Rejected" int2:type="LegacyProofing"/>
    </int2:textHash>
    <int2:textHash int2:hashCode="S+GB5MrIIsCwkC" int2:id="SZwpx32i">
      <int2:state int2:value="Rejected" int2:type="LegacyProofing"/>
    </int2:textHash>
    <int2:textHash int2:hashCode="RVFsAjENYoYZSg" int2:id="dJJCmFxL">
      <int2:state int2:value="Rejected" int2:type="LegacyProofing"/>
    </int2:textHash>
    <int2:textHash int2:hashCode="a81ZMewuuc4UbQ" int2:id="lEQv5rkL">
      <int2:state int2:value="Rejected" int2:type="LegacyProofing"/>
    </int2:textHash>
    <int2:textHash int2:hashCode="+JU0BTk7khrCej" int2:id="oPkyOH4d">
      <int2:state int2:value="Rejected" int2:type="LegacyProofing"/>
    </int2:textHash>
    <int2:textHash int2:hashCode="fN5Shz2PogEWuc" int2:id="p5mu5tky">
      <int2:state int2:value="Rejected" int2:type="LegacyProofing"/>
    </int2:textHash>
    <int2:textHash int2:hashCode="Jmqfi5wlQcbhUd" int2:id="vyMbvQ3d">
      <int2:state int2:value="Rejected" int2:type="LegacyProofing"/>
    </int2:textHash>
    <int2:textHash int2:hashCode="zRfPQ3oTBcHP6a" int2:id="xyeKQZkR">
      <int2:state int2:value="Rejected" int2:type="LegacyProofing"/>
    </int2:textHash>
    <int2:textHash int2:hashCode="PvKd3Pqq+dTnaN" int2:id="zzZyjt4d">
      <int2:state int2:value="Rejected" int2:type="LegacyProofing"/>
    </int2:textHash>
    <int2:bookmark int2:bookmarkName="_Int_fBfOHLAy" int2:invalidationBookmarkName="" int2:hashCode="zWSH3o+gNzqHuE" int2:id="EcF0CuC1">
      <int2:state int2:value="Rejected" int2:type="LegacyProofing"/>
    </int2:bookmark>
    <int2:bookmark int2:bookmarkName="_Int_aKI2CnlY" int2:invalidationBookmarkName="" int2:hashCode="oEt4dsabMN0K5G" int2:id="SnULjuzC">
      <int2:state int2:value="Rejected" int2:type="LegacyProofing"/>
    </int2:bookmark>
    <int2:bookmark int2:bookmarkName="_Int_U5NH7ZQv" int2:invalidationBookmarkName="" int2:hashCode="rivWI/JFF06A0i" int2:id="b2RGgFxt">
      <int2:state int2:value="Rejected" int2:type="LegacyProofing"/>
    </int2:bookmark>
    <int2:bookmark int2:bookmarkName="_Int_FSxMtpiE" int2:invalidationBookmarkName="" int2:hashCode="VA+0pZL4p9VglL" int2:id="d4V0GmbR">
      <int2:state int2:value="Rejected" int2:type="LegacyProofing"/>
    </int2:bookmark>
    <int2:bookmark int2:bookmarkName="_Int_dfiPnMDs" int2:invalidationBookmarkName="" int2:hashCode="0JdeZ6lcHDpAkl" int2:id="tYhoAFl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01C"/>
    <w:multiLevelType w:val="hybridMultilevel"/>
    <w:tmpl w:val="2402CF22"/>
    <w:lvl w:ilvl="0" w:tplc="DBCA53EE">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03AC0435"/>
    <w:multiLevelType w:val="hybridMultilevel"/>
    <w:tmpl w:val="8BF80956"/>
    <w:lvl w:ilvl="0" w:tplc="FFFFFFFF">
      <w:start w:val="1"/>
      <w:numFmt w:val="bullet"/>
      <w:lvlText w:val="-"/>
      <w:lvlJc w:val="left"/>
      <w:pPr>
        <w:ind w:left="720" w:hanging="360"/>
      </w:pPr>
      <w:rPr>
        <w:rFonts w:ascii="Georgia" w:hAnsi="Georg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F43BEF"/>
    <w:multiLevelType w:val="hybridMultilevel"/>
    <w:tmpl w:val="913E8B8A"/>
    <w:lvl w:ilvl="0" w:tplc="98C2F146">
      <w:start w:val="1"/>
      <w:numFmt w:val="bullet"/>
      <w:lvlText w:val="-"/>
      <w:lvlJc w:val="left"/>
      <w:pPr>
        <w:ind w:left="360" w:hanging="360"/>
      </w:pPr>
      <w:rPr>
        <w:rFonts w:ascii="Calibri" w:hAnsi="Calibri" w:hint="default"/>
      </w:rPr>
    </w:lvl>
    <w:lvl w:ilvl="1" w:tplc="996C5114">
      <w:start w:val="1"/>
      <w:numFmt w:val="bullet"/>
      <w:lvlText w:val="o"/>
      <w:lvlJc w:val="left"/>
      <w:pPr>
        <w:ind w:left="1080" w:hanging="360"/>
      </w:pPr>
      <w:rPr>
        <w:rFonts w:ascii="Courier New" w:hAnsi="Courier New" w:hint="default"/>
      </w:rPr>
    </w:lvl>
    <w:lvl w:ilvl="2" w:tplc="E85A85D6">
      <w:start w:val="1"/>
      <w:numFmt w:val="bullet"/>
      <w:lvlText w:val=""/>
      <w:lvlJc w:val="left"/>
      <w:pPr>
        <w:ind w:left="1800" w:hanging="360"/>
      </w:pPr>
      <w:rPr>
        <w:rFonts w:ascii="Wingdings" w:hAnsi="Wingdings" w:hint="default"/>
      </w:rPr>
    </w:lvl>
    <w:lvl w:ilvl="3" w:tplc="F09AE1A2">
      <w:start w:val="1"/>
      <w:numFmt w:val="bullet"/>
      <w:lvlText w:val=""/>
      <w:lvlJc w:val="left"/>
      <w:pPr>
        <w:ind w:left="2520" w:hanging="360"/>
      </w:pPr>
      <w:rPr>
        <w:rFonts w:ascii="Symbol" w:hAnsi="Symbol" w:hint="default"/>
      </w:rPr>
    </w:lvl>
    <w:lvl w:ilvl="4" w:tplc="81147EFC">
      <w:start w:val="1"/>
      <w:numFmt w:val="bullet"/>
      <w:lvlText w:val="o"/>
      <w:lvlJc w:val="left"/>
      <w:pPr>
        <w:ind w:left="3240" w:hanging="360"/>
      </w:pPr>
      <w:rPr>
        <w:rFonts w:ascii="Courier New" w:hAnsi="Courier New" w:hint="default"/>
      </w:rPr>
    </w:lvl>
    <w:lvl w:ilvl="5" w:tplc="1C58DFE8">
      <w:start w:val="1"/>
      <w:numFmt w:val="bullet"/>
      <w:lvlText w:val=""/>
      <w:lvlJc w:val="left"/>
      <w:pPr>
        <w:ind w:left="3960" w:hanging="360"/>
      </w:pPr>
      <w:rPr>
        <w:rFonts w:ascii="Wingdings" w:hAnsi="Wingdings" w:hint="default"/>
      </w:rPr>
    </w:lvl>
    <w:lvl w:ilvl="6" w:tplc="747ACFDE">
      <w:start w:val="1"/>
      <w:numFmt w:val="bullet"/>
      <w:lvlText w:val=""/>
      <w:lvlJc w:val="left"/>
      <w:pPr>
        <w:ind w:left="4680" w:hanging="360"/>
      </w:pPr>
      <w:rPr>
        <w:rFonts w:ascii="Symbol" w:hAnsi="Symbol" w:hint="default"/>
      </w:rPr>
    </w:lvl>
    <w:lvl w:ilvl="7" w:tplc="F23EDA6A">
      <w:start w:val="1"/>
      <w:numFmt w:val="bullet"/>
      <w:lvlText w:val="o"/>
      <w:lvlJc w:val="left"/>
      <w:pPr>
        <w:ind w:left="5400" w:hanging="360"/>
      </w:pPr>
      <w:rPr>
        <w:rFonts w:ascii="Courier New" w:hAnsi="Courier New" w:hint="default"/>
      </w:rPr>
    </w:lvl>
    <w:lvl w:ilvl="8" w:tplc="B7B4021A">
      <w:start w:val="1"/>
      <w:numFmt w:val="bullet"/>
      <w:lvlText w:val=""/>
      <w:lvlJc w:val="left"/>
      <w:pPr>
        <w:ind w:left="6120" w:hanging="360"/>
      </w:pPr>
      <w:rPr>
        <w:rFonts w:ascii="Wingdings" w:hAnsi="Wingdings" w:hint="default"/>
      </w:rPr>
    </w:lvl>
  </w:abstractNum>
  <w:abstractNum w:abstractNumId="3" w15:restartNumberingAfterBreak="0">
    <w:nsid w:val="05C45E66"/>
    <w:multiLevelType w:val="multilevel"/>
    <w:tmpl w:val="85CA3F0C"/>
    <w:lvl w:ilvl="0">
      <w:start w:val="1"/>
      <w:numFmt w:val="decimal"/>
      <w:lvlText w:val="%1."/>
      <w:lvlJc w:val="left"/>
      <w:pPr>
        <w:ind w:left="720" w:hanging="360"/>
      </w:pPr>
      <w:rPr>
        <w:color w:val="FFFFFF" w:themeColor="background1"/>
        <w:sz w:val="32"/>
      </w:rPr>
    </w:lvl>
    <w:lvl w:ilvl="1">
      <w:start w:val="1"/>
      <w:numFmt w:val="decimal"/>
      <w:lvlText w:val="%1.%2."/>
      <w:lvlJc w:val="left"/>
      <w:pPr>
        <w:ind w:left="720" w:hanging="360"/>
      </w:pPr>
    </w:lvl>
    <w:lvl w:ilvl="2">
      <w:start w:val="1"/>
      <w:numFmt w:val="decimal"/>
      <w:lvlText w:val="%1."/>
      <w:lvlJc w:val="left"/>
      <w:pPr>
        <w:ind w:left="1080" w:hanging="720"/>
      </w:pPr>
      <w:rPr>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1447F9"/>
    <w:multiLevelType w:val="hybridMultilevel"/>
    <w:tmpl w:val="74348598"/>
    <w:lvl w:ilvl="0" w:tplc="B8D69878">
      <w:start w:val="2"/>
      <w:numFmt w:val="bullet"/>
      <w:lvlText w:val="-"/>
      <w:lvlJc w:val="left"/>
      <w:pPr>
        <w:ind w:left="360" w:hanging="360"/>
      </w:pPr>
      <w:rPr>
        <w:rFonts w:ascii="Georgia" w:eastAsia="Calibri" w:hAnsi="Georgia"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73F1BCC"/>
    <w:multiLevelType w:val="hybridMultilevel"/>
    <w:tmpl w:val="623AC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8FE3BDF"/>
    <w:multiLevelType w:val="hybridMultilevel"/>
    <w:tmpl w:val="864ECA0E"/>
    <w:lvl w:ilvl="0" w:tplc="50984244">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09756A50"/>
    <w:multiLevelType w:val="hybridMultilevel"/>
    <w:tmpl w:val="8348CD74"/>
    <w:lvl w:ilvl="0" w:tplc="98069596">
      <w:start w:val="1"/>
      <w:numFmt w:val="bullet"/>
      <w:lvlText w:val=""/>
      <w:lvlJc w:val="left"/>
      <w:pPr>
        <w:ind w:left="720" w:hanging="360"/>
      </w:pPr>
      <w:rPr>
        <w:rFonts w:ascii="Symbol" w:hAnsi="Symbol" w:hint="default"/>
      </w:rPr>
    </w:lvl>
    <w:lvl w:ilvl="1" w:tplc="3CCE22A0">
      <w:start w:val="1"/>
      <w:numFmt w:val="bullet"/>
      <w:lvlText w:val="o"/>
      <w:lvlJc w:val="left"/>
      <w:pPr>
        <w:ind w:left="1440" w:hanging="360"/>
      </w:pPr>
      <w:rPr>
        <w:rFonts w:ascii="Courier New" w:hAnsi="Courier New" w:hint="default"/>
      </w:rPr>
    </w:lvl>
    <w:lvl w:ilvl="2" w:tplc="97C27B04">
      <w:start w:val="1"/>
      <w:numFmt w:val="bullet"/>
      <w:lvlText w:val=""/>
      <w:lvlJc w:val="left"/>
      <w:pPr>
        <w:ind w:left="2160" w:hanging="360"/>
      </w:pPr>
      <w:rPr>
        <w:rFonts w:ascii="Wingdings" w:hAnsi="Wingdings" w:hint="default"/>
      </w:rPr>
    </w:lvl>
    <w:lvl w:ilvl="3" w:tplc="BF862596">
      <w:start w:val="1"/>
      <w:numFmt w:val="bullet"/>
      <w:lvlText w:val=""/>
      <w:lvlJc w:val="left"/>
      <w:pPr>
        <w:ind w:left="2880" w:hanging="360"/>
      </w:pPr>
      <w:rPr>
        <w:rFonts w:ascii="Symbol" w:hAnsi="Symbol" w:hint="default"/>
      </w:rPr>
    </w:lvl>
    <w:lvl w:ilvl="4" w:tplc="67D61DD2">
      <w:start w:val="1"/>
      <w:numFmt w:val="bullet"/>
      <w:lvlText w:val="o"/>
      <w:lvlJc w:val="left"/>
      <w:pPr>
        <w:ind w:left="3600" w:hanging="360"/>
      </w:pPr>
      <w:rPr>
        <w:rFonts w:ascii="Courier New" w:hAnsi="Courier New" w:hint="default"/>
      </w:rPr>
    </w:lvl>
    <w:lvl w:ilvl="5" w:tplc="7D00FE74">
      <w:start w:val="1"/>
      <w:numFmt w:val="bullet"/>
      <w:lvlText w:val=""/>
      <w:lvlJc w:val="left"/>
      <w:pPr>
        <w:ind w:left="4320" w:hanging="360"/>
      </w:pPr>
      <w:rPr>
        <w:rFonts w:ascii="Wingdings" w:hAnsi="Wingdings" w:hint="default"/>
      </w:rPr>
    </w:lvl>
    <w:lvl w:ilvl="6" w:tplc="628AC080">
      <w:start w:val="1"/>
      <w:numFmt w:val="bullet"/>
      <w:lvlText w:val=""/>
      <w:lvlJc w:val="left"/>
      <w:pPr>
        <w:ind w:left="5040" w:hanging="360"/>
      </w:pPr>
      <w:rPr>
        <w:rFonts w:ascii="Symbol" w:hAnsi="Symbol" w:hint="default"/>
      </w:rPr>
    </w:lvl>
    <w:lvl w:ilvl="7" w:tplc="AA505230">
      <w:start w:val="1"/>
      <w:numFmt w:val="bullet"/>
      <w:lvlText w:val="o"/>
      <w:lvlJc w:val="left"/>
      <w:pPr>
        <w:ind w:left="5760" w:hanging="360"/>
      </w:pPr>
      <w:rPr>
        <w:rFonts w:ascii="Courier New" w:hAnsi="Courier New" w:hint="default"/>
      </w:rPr>
    </w:lvl>
    <w:lvl w:ilvl="8" w:tplc="904E9A88">
      <w:start w:val="1"/>
      <w:numFmt w:val="bullet"/>
      <w:lvlText w:val=""/>
      <w:lvlJc w:val="left"/>
      <w:pPr>
        <w:ind w:left="6480" w:hanging="360"/>
      </w:pPr>
      <w:rPr>
        <w:rFonts w:ascii="Wingdings" w:hAnsi="Wingdings" w:hint="default"/>
      </w:rPr>
    </w:lvl>
  </w:abstractNum>
  <w:abstractNum w:abstractNumId="8" w15:restartNumberingAfterBreak="0">
    <w:nsid w:val="0B4B74FF"/>
    <w:multiLevelType w:val="multilevel"/>
    <w:tmpl w:val="3998D7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B544AB2"/>
    <w:multiLevelType w:val="hybridMultilevel"/>
    <w:tmpl w:val="54721F66"/>
    <w:lvl w:ilvl="0" w:tplc="FFFFFFFF">
      <w:start w:val="1"/>
      <w:numFmt w:val="bullet"/>
      <w:lvlText w:val="-"/>
      <w:lvlJc w:val="left"/>
      <w:pPr>
        <w:ind w:left="720" w:hanging="360"/>
      </w:pPr>
      <w:rPr>
        <w:rFonts w:ascii="Georgia" w:hAnsi="Georg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D7BAEEE"/>
    <w:multiLevelType w:val="hybridMultilevel"/>
    <w:tmpl w:val="FFFFFFFF"/>
    <w:lvl w:ilvl="0" w:tplc="1506C5FA">
      <w:start w:val="1"/>
      <w:numFmt w:val="bullet"/>
      <w:lvlText w:val=""/>
      <w:lvlJc w:val="left"/>
      <w:pPr>
        <w:ind w:left="720" w:hanging="360"/>
      </w:pPr>
      <w:rPr>
        <w:rFonts w:ascii="Symbol" w:hAnsi="Symbol" w:hint="default"/>
      </w:rPr>
    </w:lvl>
    <w:lvl w:ilvl="1" w:tplc="A556741C">
      <w:start w:val="1"/>
      <w:numFmt w:val="bullet"/>
      <w:lvlText w:val="o"/>
      <w:lvlJc w:val="left"/>
      <w:pPr>
        <w:ind w:left="1440" w:hanging="360"/>
      </w:pPr>
      <w:rPr>
        <w:rFonts w:ascii="Courier New" w:hAnsi="Courier New" w:hint="default"/>
      </w:rPr>
    </w:lvl>
    <w:lvl w:ilvl="2" w:tplc="B15EEFD6">
      <w:start w:val="1"/>
      <w:numFmt w:val="bullet"/>
      <w:lvlText w:val=""/>
      <w:lvlJc w:val="left"/>
      <w:pPr>
        <w:ind w:left="2160" w:hanging="360"/>
      </w:pPr>
      <w:rPr>
        <w:rFonts w:ascii="Wingdings" w:hAnsi="Wingdings" w:hint="default"/>
      </w:rPr>
    </w:lvl>
    <w:lvl w:ilvl="3" w:tplc="9898919A">
      <w:start w:val="1"/>
      <w:numFmt w:val="bullet"/>
      <w:lvlText w:val=""/>
      <w:lvlJc w:val="left"/>
      <w:pPr>
        <w:ind w:left="2880" w:hanging="360"/>
      </w:pPr>
      <w:rPr>
        <w:rFonts w:ascii="Symbol" w:hAnsi="Symbol" w:hint="default"/>
      </w:rPr>
    </w:lvl>
    <w:lvl w:ilvl="4" w:tplc="2A30BD26">
      <w:start w:val="1"/>
      <w:numFmt w:val="bullet"/>
      <w:lvlText w:val="o"/>
      <w:lvlJc w:val="left"/>
      <w:pPr>
        <w:ind w:left="3600" w:hanging="360"/>
      </w:pPr>
      <w:rPr>
        <w:rFonts w:ascii="Courier New" w:hAnsi="Courier New" w:hint="default"/>
      </w:rPr>
    </w:lvl>
    <w:lvl w:ilvl="5" w:tplc="11E4B172">
      <w:start w:val="1"/>
      <w:numFmt w:val="bullet"/>
      <w:lvlText w:val=""/>
      <w:lvlJc w:val="left"/>
      <w:pPr>
        <w:ind w:left="4320" w:hanging="360"/>
      </w:pPr>
      <w:rPr>
        <w:rFonts w:ascii="Wingdings" w:hAnsi="Wingdings" w:hint="default"/>
      </w:rPr>
    </w:lvl>
    <w:lvl w:ilvl="6" w:tplc="F8E06B22">
      <w:start w:val="1"/>
      <w:numFmt w:val="bullet"/>
      <w:lvlText w:val=""/>
      <w:lvlJc w:val="left"/>
      <w:pPr>
        <w:ind w:left="5040" w:hanging="360"/>
      </w:pPr>
      <w:rPr>
        <w:rFonts w:ascii="Symbol" w:hAnsi="Symbol" w:hint="default"/>
      </w:rPr>
    </w:lvl>
    <w:lvl w:ilvl="7" w:tplc="4DAC1BA4">
      <w:start w:val="1"/>
      <w:numFmt w:val="bullet"/>
      <w:lvlText w:val="o"/>
      <w:lvlJc w:val="left"/>
      <w:pPr>
        <w:ind w:left="5760" w:hanging="360"/>
      </w:pPr>
      <w:rPr>
        <w:rFonts w:ascii="Courier New" w:hAnsi="Courier New" w:hint="default"/>
      </w:rPr>
    </w:lvl>
    <w:lvl w:ilvl="8" w:tplc="D25E124A">
      <w:start w:val="1"/>
      <w:numFmt w:val="bullet"/>
      <w:lvlText w:val=""/>
      <w:lvlJc w:val="left"/>
      <w:pPr>
        <w:ind w:left="6480" w:hanging="360"/>
      </w:pPr>
      <w:rPr>
        <w:rFonts w:ascii="Wingdings" w:hAnsi="Wingdings" w:hint="default"/>
      </w:rPr>
    </w:lvl>
  </w:abstractNum>
  <w:abstractNum w:abstractNumId="11" w15:restartNumberingAfterBreak="0">
    <w:nsid w:val="0E22732A"/>
    <w:multiLevelType w:val="multilevel"/>
    <w:tmpl w:val="D7A2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4F1E78"/>
    <w:multiLevelType w:val="hybridMultilevel"/>
    <w:tmpl w:val="6F9E5EEE"/>
    <w:lvl w:ilvl="0" w:tplc="D9E6FA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374715F"/>
    <w:multiLevelType w:val="hybridMultilevel"/>
    <w:tmpl w:val="436617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17C101A1"/>
    <w:multiLevelType w:val="multilevel"/>
    <w:tmpl w:val="59E046E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17FA3A22"/>
    <w:multiLevelType w:val="hybridMultilevel"/>
    <w:tmpl w:val="FFFFFFFF"/>
    <w:lvl w:ilvl="0" w:tplc="EF7047CA">
      <w:start w:val="1"/>
      <w:numFmt w:val="bullet"/>
      <w:lvlText w:val=""/>
      <w:lvlJc w:val="left"/>
      <w:pPr>
        <w:ind w:left="720" w:hanging="360"/>
      </w:pPr>
      <w:rPr>
        <w:rFonts w:ascii="Symbol" w:hAnsi="Symbol" w:hint="default"/>
      </w:rPr>
    </w:lvl>
    <w:lvl w:ilvl="1" w:tplc="7882B6F8">
      <w:start w:val="1"/>
      <w:numFmt w:val="bullet"/>
      <w:lvlText w:val="o"/>
      <w:lvlJc w:val="left"/>
      <w:pPr>
        <w:ind w:left="1440" w:hanging="360"/>
      </w:pPr>
      <w:rPr>
        <w:rFonts w:ascii="Courier New" w:hAnsi="Courier New" w:hint="default"/>
      </w:rPr>
    </w:lvl>
    <w:lvl w:ilvl="2" w:tplc="D2744026">
      <w:start w:val="1"/>
      <w:numFmt w:val="bullet"/>
      <w:lvlText w:val=""/>
      <w:lvlJc w:val="left"/>
      <w:pPr>
        <w:ind w:left="2160" w:hanging="360"/>
      </w:pPr>
      <w:rPr>
        <w:rFonts w:ascii="Wingdings" w:hAnsi="Wingdings" w:hint="default"/>
      </w:rPr>
    </w:lvl>
    <w:lvl w:ilvl="3" w:tplc="6C402EB0">
      <w:start w:val="1"/>
      <w:numFmt w:val="bullet"/>
      <w:lvlText w:val=""/>
      <w:lvlJc w:val="left"/>
      <w:pPr>
        <w:ind w:left="2880" w:hanging="360"/>
      </w:pPr>
      <w:rPr>
        <w:rFonts w:ascii="Symbol" w:hAnsi="Symbol" w:hint="default"/>
      </w:rPr>
    </w:lvl>
    <w:lvl w:ilvl="4" w:tplc="86CA93B2">
      <w:start w:val="1"/>
      <w:numFmt w:val="bullet"/>
      <w:lvlText w:val="o"/>
      <w:lvlJc w:val="left"/>
      <w:pPr>
        <w:ind w:left="3600" w:hanging="360"/>
      </w:pPr>
      <w:rPr>
        <w:rFonts w:ascii="Courier New" w:hAnsi="Courier New" w:hint="default"/>
      </w:rPr>
    </w:lvl>
    <w:lvl w:ilvl="5" w:tplc="BBF8C338">
      <w:start w:val="1"/>
      <w:numFmt w:val="bullet"/>
      <w:lvlText w:val=""/>
      <w:lvlJc w:val="left"/>
      <w:pPr>
        <w:ind w:left="4320" w:hanging="360"/>
      </w:pPr>
      <w:rPr>
        <w:rFonts w:ascii="Wingdings" w:hAnsi="Wingdings" w:hint="default"/>
      </w:rPr>
    </w:lvl>
    <w:lvl w:ilvl="6" w:tplc="B6BCED88">
      <w:start w:val="1"/>
      <w:numFmt w:val="bullet"/>
      <w:lvlText w:val=""/>
      <w:lvlJc w:val="left"/>
      <w:pPr>
        <w:ind w:left="5040" w:hanging="360"/>
      </w:pPr>
      <w:rPr>
        <w:rFonts w:ascii="Symbol" w:hAnsi="Symbol" w:hint="default"/>
      </w:rPr>
    </w:lvl>
    <w:lvl w:ilvl="7" w:tplc="27D442E4">
      <w:start w:val="1"/>
      <w:numFmt w:val="bullet"/>
      <w:lvlText w:val="o"/>
      <w:lvlJc w:val="left"/>
      <w:pPr>
        <w:ind w:left="5760" w:hanging="360"/>
      </w:pPr>
      <w:rPr>
        <w:rFonts w:ascii="Courier New" w:hAnsi="Courier New" w:hint="default"/>
      </w:rPr>
    </w:lvl>
    <w:lvl w:ilvl="8" w:tplc="9B520E12">
      <w:start w:val="1"/>
      <w:numFmt w:val="bullet"/>
      <w:lvlText w:val=""/>
      <w:lvlJc w:val="left"/>
      <w:pPr>
        <w:ind w:left="6480" w:hanging="360"/>
      </w:pPr>
      <w:rPr>
        <w:rFonts w:ascii="Wingdings" w:hAnsi="Wingdings" w:hint="default"/>
      </w:rPr>
    </w:lvl>
  </w:abstractNum>
  <w:abstractNum w:abstractNumId="16" w15:restartNumberingAfterBreak="0">
    <w:nsid w:val="1CE07564"/>
    <w:multiLevelType w:val="hybridMultilevel"/>
    <w:tmpl w:val="F8022F64"/>
    <w:lvl w:ilvl="0" w:tplc="5F42EA2E">
      <w:start w:val="1"/>
      <w:numFmt w:val="bullet"/>
      <w:lvlText w:val=""/>
      <w:lvlJc w:val="left"/>
      <w:pPr>
        <w:ind w:left="360" w:hanging="360"/>
      </w:pPr>
      <w:rPr>
        <w:rFonts w:ascii="Symbol" w:hAnsi="Symbol" w:hint="default"/>
      </w:rPr>
    </w:lvl>
    <w:lvl w:ilvl="1" w:tplc="A2204672">
      <w:start w:val="1"/>
      <w:numFmt w:val="bullet"/>
      <w:lvlText w:val="o"/>
      <w:lvlJc w:val="left"/>
      <w:pPr>
        <w:ind w:left="1080" w:hanging="360"/>
      </w:pPr>
      <w:rPr>
        <w:rFonts w:ascii="Courier New" w:hAnsi="Courier New" w:hint="default"/>
      </w:rPr>
    </w:lvl>
    <w:lvl w:ilvl="2" w:tplc="E5E0802C">
      <w:start w:val="1"/>
      <w:numFmt w:val="bullet"/>
      <w:lvlText w:val=""/>
      <w:lvlJc w:val="left"/>
      <w:pPr>
        <w:ind w:left="1800" w:hanging="360"/>
      </w:pPr>
      <w:rPr>
        <w:rFonts w:ascii="Wingdings" w:hAnsi="Wingdings" w:hint="default"/>
      </w:rPr>
    </w:lvl>
    <w:lvl w:ilvl="3" w:tplc="ACBC5E9C">
      <w:start w:val="1"/>
      <w:numFmt w:val="bullet"/>
      <w:lvlText w:val=""/>
      <w:lvlJc w:val="left"/>
      <w:pPr>
        <w:ind w:left="2520" w:hanging="360"/>
      </w:pPr>
      <w:rPr>
        <w:rFonts w:ascii="Symbol" w:hAnsi="Symbol" w:hint="default"/>
      </w:rPr>
    </w:lvl>
    <w:lvl w:ilvl="4" w:tplc="F9CA4180">
      <w:start w:val="1"/>
      <w:numFmt w:val="bullet"/>
      <w:lvlText w:val="o"/>
      <w:lvlJc w:val="left"/>
      <w:pPr>
        <w:ind w:left="3240" w:hanging="360"/>
      </w:pPr>
      <w:rPr>
        <w:rFonts w:ascii="Courier New" w:hAnsi="Courier New" w:hint="default"/>
      </w:rPr>
    </w:lvl>
    <w:lvl w:ilvl="5" w:tplc="4F9CA2E0">
      <w:start w:val="1"/>
      <w:numFmt w:val="bullet"/>
      <w:lvlText w:val=""/>
      <w:lvlJc w:val="left"/>
      <w:pPr>
        <w:ind w:left="3960" w:hanging="360"/>
      </w:pPr>
      <w:rPr>
        <w:rFonts w:ascii="Wingdings" w:hAnsi="Wingdings" w:hint="default"/>
      </w:rPr>
    </w:lvl>
    <w:lvl w:ilvl="6" w:tplc="1804B52C">
      <w:start w:val="1"/>
      <w:numFmt w:val="bullet"/>
      <w:lvlText w:val=""/>
      <w:lvlJc w:val="left"/>
      <w:pPr>
        <w:ind w:left="4680" w:hanging="360"/>
      </w:pPr>
      <w:rPr>
        <w:rFonts w:ascii="Symbol" w:hAnsi="Symbol" w:hint="default"/>
      </w:rPr>
    </w:lvl>
    <w:lvl w:ilvl="7" w:tplc="CD32A0A4">
      <w:start w:val="1"/>
      <w:numFmt w:val="bullet"/>
      <w:lvlText w:val="o"/>
      <w:lvlJc w:val="left"/>
      <w:pPr>
        <w:ind w:left="5400" w:hanging="360"/>
      </w:pPr>
      <w:rPr>
        <w:rFonts w:ascii="Courier New" w:hAnsi="Courier New" w:hint="default"/>
      </w:rPr>
    </w:lvl>
    <w:lvl w:ilvl="8" w:tplc="2B3E5A3E">
      <w:start w:val="1"/>
      <w:numFmt w:val="bullet"/>
      <w:lvlText w:val=""/>
      <w:lvlJc w:val="left"/>
      <w:pPr>
        <w:ind w:left="6120" w:hanging="360"/>
      </w:pPr>
      <w:rPr>
        <w:rFonts w:ascii="Wingdings" w:hAnsi="Wingdings" w:hint="default"/>
      </w:rPr>
    </w:lvl>
  </w:abstractNum>
  <w:abstractNum w:abstractNumId="17" w15:restartNumberingAfterBreak="0">
    <w:nsid w:val="24F739E0"/>
    <w:multiLevelType w:val="multilevel"/>
    <w:tmpl w:val="4C9A21C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A7417C"/>
    <w:multiLevelType w:val="hybridMultilevel"/>
    <w:tmpl w:val="E7265A5E"/>
    <w:lvl w:ilvl="0" w:tplc="B8D69878">
      <w:start w:val="2"/>
      <w:numFmt w:val="bullet"/>
      <w:lvlText w:val="-"/>
      <w:lvlJc w:val="left"/>
      <w:pPr>
        <w:ind w:left="360" w:hanging="360"/>
      </w:pPr>
      <w:rPr>
        <w:rFonts w:ascii="Georgia" w:eastAsia="Calibri" w:hAnsi="Georgia"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26553FA4"/>
    <w:multiLevelType w:val="hybridMultilevel"/>
    <w:tmpl w:val="AB2400E6"/>
    <w:lvl w:ilvl="0" w:tplc="172AFC82">
      <w:start w:val="6"/>
      <w:numFmt w:val="bullet"/>
      <w:lvlText w:val="-"/>
      <w:lvlJc w:val="left"/>
      <w:pPr>
        <w:ind w:left="360" w:hanging="360"/>
      </w:pPr>
      <w:rPr>
        <w:rFonts w:ascii="Georgia" w:eastAsiaTheme="minorHAnsi" w:hAnsi="Georgia"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276B883D"/>
    <w:multiLevelType w:val="hybridMultilevel"/>
    <w:tmpl w:val="70EA389E"/>
    <w:lvl w:ilvl="0" w:tplc="5E86958A">
      <w:start w:val="1"/>
      <w:numFmt w:val="bullet"/>
      <w:lvlText w:val=""/>
      <w:lvlJc w:val="left"/>
      <w:pPr>
        <w:ind w:left="360" w:hanging="360"/>
      </w:pPr>
      <w:rPr>
        <w:rFonts w:ascii="Symbol" w:hAnsi="Symbol" w:hint="default"/>
      </w:rPr>
    </w:lvl>
    <w:lvl w:ilvl="1" w:tplc="708C4210">
      <w:start w:val="1"/>
      <w:numFmt w:val="bullet"/>
      <w:lvlText w:val="o"/>
      <w:lvlJc w:val="left"/>
      <w:pPr>
        <w:ind w:left="1080" w:hanging="360"/>
      </w:pPr>
      <w:rPr>
        <w:rFonts w:ascii="Courier New" w:hAnsi="Courier New" w:hint="default"/>
      </w:rPr>
    </w:lvl>
    <w:lvl w:ilvl="2" w:tplc="EEA61A04">
      <w:start w:val="1"/>
      <w:numFmt w:val="bullet"/>
      <w:lvlText w:val=""/>
      <w:lvlJc w:val="left"/>
      <w:pPr>
        <w:ind w:left="1800" w:hanging="360"/>
      </w:pPr>
      <w:rPr>
        <w:rFonts w:ascii="Wingdings" w:hAnsi="Wingdings" w:hint="default"/>
      </w:rPr>
    </w:lvl>
    <w:lvl w:ilvl="3" w:tplc="5A4A4ECA">
      <w:start w:val="1"/>
      <w:numFmt w:val="bullet"/>
      <w:lvlText w:val=""/>
      <w:lvlJc w:val="left"/>
      <w:pPr>
        <w:ind w:left="2520" w:hanging="360"/>
      </w:pPr>
      <w:rPr>
        <w:rFonts w:ascii="Symbol" w:hAnsi="Symbol" w:hint="default"/>
      </w:rPr>
    </w:lvl>
    <w:lvl w:ilvl="4" w:tplc="101E9AFE">
      <w:start w:val="1"/>
      <w:numFmt w:val="bullet"/>
      <w:lvlText w:val="o"/>
      <w:lvlJc w:val="left"/>
      <w:pPr>
        <w:ind w:left="3240" w:hanging="360"/>
      </w:pPr>
      <w:rPr>
        <w:rFonts w:ascii="Courier New" w:hAnsi="Courier New" w:hint="default"/>
      </w:rPr>
    </w:lvl>
    <w:lvl w:ilvl="5" w:tplc="89F87008">
      <w:start w:val="1"/>
      <w:numFmt w:val="bullet"/>
      <w:lvlText w:val=""/>
      <w:lvlJc w:val="left"/>
      <w:pPr>
        <w:ind w:left="3960" w:hanging="360"/>
      </w:pPr>
      <w:rPr>
        <w:rFonts w:ascii="Wingdings" w:hAnsi="Wingdings" w:hint="default"/>
      </w:rPr>
    </w:lvl>
    <w:lvl w:ilvl="6" w:tplc="49AA74D8">
      <w:start w:val="1"/>
      <w:numFmt w:val="bullet"/>
      <w:lvlText w:val=""/>
      <w:lvlJc w:val="left"/>
      <w:pPr>
        <w:ind w:left="4680" w:hanging="360"/>
      </w:pPr>
      <w:rPr>
        <w:rFonts w:ascii="Symbol" w:hAnsi="Symbol" w:hint="default"/>
      </w:rPr>
    </w:lvl>
    <w:lvl w:ilvl="7" w:tplc="25DCCF2C">
      <w:start w:val="1"/>
      <w:numFmt w:val="bullet"/>
      <w:lvlText w:val="o"/>
      <w:lvlJc w:val="left"/>
      <w:pPr>
        <w:ind w:left="5400" w:hanging="360"/>
      </w:pPr>
      <w:rPr>
        <w:rFonts w:ascii="Courier New" w:hAnsi="Courier New" w:hint="default"/>
      </w:rPr>
    </w:lvl>
    <w:lvl w:ilvl="8" w:tplc="5408182E">
      <w:start w:val="1"/>
      <w:numFmt w:val="bullet"/>
      <w:lvlText w:val=""/>
      <w:lvlJc w:val="left"/>
      <w:pPr>
        <w:ind w:left="6120" w:hanging="360"/>
      </w:pPr>
      <w:rPr>
        <w:rFonts w:ascii="Wingdings" w:hAnsi="Wingdings" w:hint="default"/>
      </w:rPr>
    </w:lvl>
  </w:abstractNum>
  <w:abstractNum w:abstractNumId="21" w15:restartNumberingAfterBreak="0">
    <w:nsid w:val="28724FCC"/>
    <w:multiLevelType w:val="multilevel"/>
    <w:tmpl w:val="9ACAD836"/>
    <w:lvl w:ilvl="0">
      <w:start w:val="4"/>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29EF5DAE"/>
    <w:multiLevelType w:val="multilevel"/>
    <w:tmpl w:val="56D2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A62527A"/>
    <w:multiLevelType w:val="hybridMultilevel"/>
    <w:tmpl w:val="83F61E50"/>
    <w:lvl w:ilvl="0" w:tplc="36D846A4">
      <w:start w:val="1"/>
      <w:numFmt w:val="bullet"/>
      <w:lvlText w:val="-"/>
      <w:lvlJc w:val="left"/>
      <w:pPr>
        <w:ind w:left="720" w:hanging="360"/>
      </w:pPr>
      <w:rPr>
        <w:rFonts w:ascii="&quot;Calibri&quot;,sans-serif" w:hAnsi="&quot;Calibri&quot;,sans-serif" w:hint="default"/>
      </w:rPr>
    </w:lvl>
    <w:lvl w:ilvl="1" w:tplc="661A5876">
      <w:start w:val="1"/>
      <w:numFmt w:val="bullet"/>
      <w:lvlText w:val="o"/>
      <w:lvlJc w:val="left"/>
      <w:pPr>
        <w:ind w:left="1440" w:hanging="360"/>
      </w:pPr>
      <w:rPr>
        <w:rFonts w:ascii="Courier New" w:hAnsi="Courier New" w:hint="default"/>
      </w:rPr>
    </w:lvl>
    <w:lvl w:ilvl="2" w:tplc="25569E22">
      <w:start w:val="1"/>
      <w:numFmt w:val="bullet"/>
      <w:lvlText w:val=""/>
      <w:lvlJc w:val="left"/>
      <w:pPr>
        <w:ind w:left="2160" w:hanging="360"/>
      </w:pPr>
      <w:rPr>
        <w:rFonts w:ascii="Wingdings" w:hAnsi="Wingdings" w:hint="default"/>
      </w:rPr>
    </w:lvl>
    <w:lvl w:ilvl="3" w:tplc="161EBA42">
      <w:start w:val="1"/>
      <w:numFmt w:val="bullet"/>
      <w:lvlText w:val=""/>
      <w:lvlJc w:val="left"/>
      <w:pPr>
        <w:ind w:left="2880" w:hanging="360"/>
      </w:pPr>
      <w:rPr>
        <w:rFonts w:ascii="Symbol" w:hAnsi="Symbol" w:hint="default"/>
      </w:rPr>
    </w:lvl>
    <w:lvl w:ilvl="4" w:tplc="219CD85E">
      <w:start w:val="1"/>
      <w:numFmt w:val="bullet"/>
      <w:lvlText w:val="o"/>
      <w:lvlJc w:val="left"/>
      <w:pPr>
        <w:ind w:left="3600" w:hanging="360"/>
      </w:pPr>
      <w:rPr>
        <w:rFonts w:ascii="Courier New" w:hAnsi="Courier New" w:hint="default"/>
      </w:rPr>
    </w:lvl>
    <w:lvl w:ilvl="5" w:tplc="466032D6">
      <w:start w:val="1"/>
      <w:numFmt w:val="bullet"/>
      <w:lvlText w:val=""/>
      <w:lvlJc w:val="left"/>
      <w:pPr>
        <w:ind w:left="4320" w:hanging="360"/>
      </w:pPr>
      <w:rPr>
        <w:rFonts w:ascii="Wingdings" w:hAnsi="Wingdings" w:hint="default"/>
      </w:rPr>
    </w:lvl>
    <w:lvl w:ilvl="6" w:tplc="A76C7D42">
      <w:start w:val="1"/>
      <w:numFmt w:val="bullet"/>
      <w:lvlText w:val=""/>
      <w:lvlJc w:val="left"/>
      <w:pPr>
        <w:ind w:left="5040" w:hanging="360"/>
      </w:pPr>
      <w:rPr>
        <w:rFonts w:ascii="Symbol" w:hAnsi="Symbol" w:hint="default"/>
      </w:rPr>
    </w:lvl>
    <w:lvl w:ilvl="7" w:tplc="B5D660A0">
      <w:start w:val="1"/>
      <w:numFmt w:val="bullet"/>
      <w:lvlText w:val="o"/>
      <w:lvlJc w:val="left"/>
      <w:pPr>
        <w:ind w:left="5760" w:hanging="360"/>
      </w:pPr>
      <w:rPr>
        <w:rFonts w:ascii="Courier New" w:hAnsi="Courier New" w:hint="default"/>
      </w:rPr>
    </w:lvl>
    <w:lvl w:ilvl="8" w:tplc="5AC23FD6">
      <w:start w:val="1"/>
      <w:numFmt w:val="bullet"/>
      <w:lvlText w:val=""/>
      <w:lvlJc w:val="left"/>
      <w:pPr>
        <w:ind w:left="6480" w:hanging="360"/>
      </w:pPr>
      <w:rPr>
        <w:rFonts w:ascii="Wingdings" w:hAnsi="Wingdings" w:hint="default"/>
      </w:rPr>
    </w:lvl>
  </w:abstractNum>
  <w:abstractNum w:abstractNumId="24" w15:restartNumberingAfterBreak="0">
    <w:nsid w:val="2AD24B8D"/>
    <w:multiLevelType w:val="hybridMultilevel"/>
    <w:tmpl w:val="68A27924"/>
    <w:lvl w:ilvl="0" w:tplc="D6F63AB6">
      <w:start w:val="1"/>
      <w:numFmt w:val="bullet"/>
      <w:lvlText w:val=""/>
      <w:lvlJc w:val="left"/>
      <w:pPr>
        <w:ind w:left="720" w:hanging="360"/>
      </w:pPr>
      <w:rPr>
        <w:rFonts w:ascii="Symbol" w:hAnsi="Symbol" w:hint="default"/>
      </w:rPr>
    </w:lvl>
    <w:lvl w:ilvl="1" w:tplc="A948A81A">
      <w:start w:val="1"/>
      <w:numFmt w:val="bullet"/>
      <w:lvlText w:val="o"/>
      <w:lvlJc w:val="left"/>
      <w:pPr>
        <w:ind w:left="1440" w:hanging="360"/>
      </w:pPr>
      <w:rPr>
        <w:rFonts w:ascii="Courier New" w:hAnsi="Courier New" w:hint="default"/>
      </w:rPr>
    </w:lvl>
    <w:lvl w:ilvl="2" w:tplc="977C071A">
      <w:start w:val="1"/>
      <w:numFmt w:val="bullet"/>
      <w:lvlText w:val=""/>
      <w:lvlJc w:val="left"/>
      <w:pPr>
        <w:ind w:left="2160" w:hanging="360"/>
      </w:pPr>
      <w:rPr>
        <w:rFonts w:ascii="Wingdings" w:hAnsi="Wingdings" w:hint="default"/>
      </w:rPr>
    </w:lvl>
    <w:lvl w:ilvl="3" w:tplc="D946FB32">
      <w:start w:val="1"/>
      <w:numFmt w:val="bullet"/>
      <w:lvlText w:val=""/>
      <w:lvlJc w:val="left"/>
      <w:pPr>
        <w:ind w:left="2880" w:hanging="360"/>
      </w:pPr>
      <w:rPr>
        <w:rFonts w:ascii="Symbol" w:hAnsi="Symbol" w:hint="default"/>
      </w:rPr>
    </w:lvl>
    <w:lvl w:ilvl="4" w:tplc="74B26932">
      <w:start w:val="1"/>
      <w:numFmt w:val="bullet"/>
      <w:lvlText w:val="o"/>
      <w:lvlJc w:val="left"/>
      <w:pPr>
        <w:ind w:left="3600" w:hanging="360"/>
      </w:pPr>
      <w:rPr>
        <w:rFonts w:ascii="Courier New" w:hAnsi="Courier New" w:hint="default"/>
      </w:rPr>
    </w:lvl>
    <w:lvl w:ilvl="5" w:tplc="FF506B22">
      <w:start w:val="1"/>
      <w:numFmt w:val="bullet"/>
      <w:lvlText w:val=""/>
      <w:lvlJc w:val="left"/>
      <w:pPr>
        <w:ind w:left="4320" w:hanging="360"/>
      </w:pPr>
      <w:rPr>
        <w:rFonts w:ascii="Wingdings" w:hAnsi="Wingdings" w:hint="default"/>
      </w:rPr>
    </w:lvl>
    <w:lvl w:ilvl="6" w:tplc="90602AE2">
      <w:start w:val="1"/>
      <w:numFmt w:val="bullet"/>
      <w:lvlText w:val=""/>
      <w:lvlJc w:val="left"/>
      <w:pPr>
        <w:ind w:left="5040" w:hanging="360"/>
      </w:pPr>
      <w:rPr>
        <w:rFonts w:ascii="Symbol" w:hAnsi="Symbol" w:hint="default"/>
      </w:rPr>
    </w:lvl>
    <w:lvl w:ilvl="7" w:tplc="95AEE23E">
      <w:start w:val="1"/>
      <w:numFmt w:val="bullet"/>
      <w:lvlText w:val="o"/>
      <w:lvlJc w:val="left"/>
      <w:pPr>
        <w:ind w:left="5760" w:hanging="360"/>
      </w:pPr>
      <w:rPr>
        <w:rFonts w:ascii="Courier New" w:hAnsi="Courier New" w:hint="default"/>
      </w:rPr>
    </w:lvl>
    <w:lvl w:ilvl="8" w:tplc="F6E8C460">
      <w:start w:val="1"/>
      <w:numFmt w:val="bullet"/>
      <w:lvlText w:val=""/>
      <w:lvlJc w:val="left"/>
      <w:pPr>
        <w:ind w:left="6480" w:hanging="360"/>
      </w:pPr>
      <w:rPr>
        <w:rFonts w:ascii="Wingdings" w:hAnsi="Wingdings" w:hint="default"/>
      </w:rPr>
    </w:lvl>
  </w:abstractNum>
  <w:abstractNum w:abstractNumId="25" w15:restartNumberingAfterBreak="0">
    <w:nsid w:val="2E2E31AD"/>
    <w:multiLevelType w:val="multilevel"/>
    <w:tmpl w:val="7694780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3D35620"/>
    <w:multiLevelType w:val="hybridMultilevel"/>
    <w:tmpl w:val="FFFFFFFF"/>
    <w:lvl w:ilvl="0" w:tplc="C5DC349C">
      <w:start w:val="1"/>
      <w:numFmt w:val="bullet"/>
      <w:lvlText w:val=""/>
      <w:lvlJc w:val="left"/>
      <w:pPr>
        <w:ind w:left="720" w:hanging="360"/>
      </w:pPr>
      <w:rPr>
        <w:rFonts w:ascii="Symbol" w:hAnsi="Symbol" w:hint="default"/>
      </w:rPr>
    </w:lvl>
    <w:lvl w:ilvl="1" w:tplc="D4F2F160">
      <w:start w:val="1"/>
      <w:numFmt w:val="bullet"/>
      <w:lvlText w:val="o"/>
      <w:lvlJc w:val="left"/>
      <w:pPr>
        <w:ind w:left="1440" w:hanging="360"/>
      </w:pPr>
      <w:rPr>
        <w:rFonts w:ascii="Courier New" w:hAnsi="Courier New" w:hint="default"/>
      </w:rPr>
    </w:lvl>
    <w:lvl w:ilvl="2" w:tplc="9F2AB4BA">
      <w:start w:val="1"/>
      <w:numFmt w:val="bullet"/>
      <w:lvlText w:val=""/>
      <w:lvlJc w:val="left"/>
      <w:pPr>
        <w:ind w:left="2160" w:hanging="360"/>
      </w:pPr>
      <w:rPr>
        <w:rFonts w:ascii="Wingdings" w:hAnsi="Wingdings" w:hint="default"/>
      </w:rPr>
    </w:lvl>
    <w:lvl w:ilvl="3" w:tplc="D56A0456">
      <w:start w:val="1"/>
      <w:numFmt w:val="bullet"/>
      <w:lvlText w:val=""/>
      <w:lvlJc w:val="left"/>
      <w:pPr>
        <w:ind w:left="2880" w:hanging="360"/>
      </w:pPr>
      <w:rPr>
        <w:rFonts w:ascii="Symbol" w:hAnsi="Symbol" w:hint="default"/>
      </w:rPr>
    </w:lvl>
    <w:lvl w:ilvl="4" w:tplc="DA5EE836">
      <w:start w:val="1"/>
      <w:numFmt w:val="bullet"/>
      <w:lvlText w:val="o"/>
      <w:lvlJc w:val="left"/>
      <w:pPr>
        <w:ind w:left="3600" w:hanging="360"/>
      </w:pPr>
      <w:rPr>
        <w:rFonts w:ascii="Courier New" w:hAnsi="Courier New" w:hint="default"/>
      </w:rPr>
    </w:lvl>
    <w:lvl w:ilvl="5" w:tplc="F6DC063A">
      <w:start w:val="1"/>
      <w:numFmt w:val="bullet"/>
      <w:lvlText w:val=""/>
      <w:lvlJc w:val="left"/>
      <w:pPr>
        <w:ind w:left="4320" w:hanging="360"/>
      </w:pPr>
      <w:rPr>
        <w:rFonts w:ascii="Wingdings" w:hAnsi="Wingdings" w:hint="default"/>
      </w:rPr>
    </w:lvl>
    <w:lvl w:ilvl="6" w:tplc="557CDDD4">
      <w:start w:val="1"/>
      <w:numFmt w:val="bullet"/>
      <w:lvlText w:val=""/>
      <w:lvlJc w:val="left"/>
      <w:pPr>
        <w:ind w:left="5040" w:hanging="360"/>
      </w:pPr>
      <w:rPr>
        <w:rFonts w:ascii="Symbol" w:hAnsi="Symbol" w:hint="default"/>
      </w:rPr>
    </w:lvl>
    <w:lvl w:ilvl="7" w:tplc="98A440BE">
      <w:start w:val="1"/>
      <w:numFmt w:val="bullet"/>
      <w:lvlText w:val="o"/>
      <w:lvlJc w:val="left"/>
      <w:pPr>
        <w:ind w:left="5760" w:hanging="360"/>
      </w:pPr>
      <w:rPr>
        <w:rFonts w:ascii="Courier New" w:hAnsi="Courier New" w:hint="default"/>
      </w:rPr>
    </w:lvl>
    <w:lvl w:ilvl="8" w:tplc="3DD22C6A">
      <w:start w:val="1"/>
      <w:numFmt w:val="bullet"/>
      <w:lvlText w:val=""/>
      <w:lvlJc w:val="left"/>
      <w:pPr>
        <w:ind w:left="6480" w:hanging="360"/>
      </w:pPr>
      <w:rPr>
        <w:rFonts w:ascii="Wingdings" w:hAnsi="Wingdings" w:hint="default"/>
      </w:rPr>
    </w:lvl>
  </w:abstractNum>
  <w:abstractNum w:abstractNumId="27" w15:restartNumberingAfterBreak="0">
    <w:nsid w:val="34095687"/>
    <w:multiLevelType w:val="hybridMultilevel"/>
    <w:tmpl w:val="21E83616"/>
    <w:lvl w:ilvl="0" w:tplc="762029B0">
      <w:start w:val="1"/>
      <w:numFmt w:val="bullet"/>
      <w:lvlText w:val="-"/>
      <w:lvlJc w:val="left"/>
      <w:pPr>
        <w:ind w:left="720" w:hanging="360"/>
      </w:pPr>
      <w:rPr>
        <w:rFonts w:ascii="&quot;Calibri&quot;,sans-serif" w:hAnsi="&quot;Calibri&quot;,sans-serif" w:hint="default"/>
      </w:rPr>
    </w:lvl>
    <w:lvl w:ilvl="1" w:tplc="A45ABE88">
      <w:start w:val="1"/>
      <w:numFmt w:val="bullet"/>
      <w:lvlText w:val="o"/>
      <w:lvlJc w:val="left"/>
      <w:pPr>
        <w:ind w:left="1440" w:hanging="360"/>
      </w:pPr>
      <w:rPr>
        <w:rFonts w:ascii="Courier New" w:hAnsi="Courier New" w:hint="default"/>
      </w:rPr>
    </w:lvl>
    <w:lvl w:ilvl="2" w:tplc="DF2E7684">
      <w:start w:val="1"/>
      <w:numFmt w:val="bullet"/>
      <w:lvlText w:val=""/>
      <w:lvlJc w:val="left"/>
      <w:pPr>
        <w:ind w:left="2160" w:hanging="360"/>
      </w:pPr>
      <w:rPr>
        <w:rFonts w:ascii="Wingdings" w:hAnsi="Wingdings" w:hint="default"/>
      </w:rPr>
    </w:lvl>
    <w:lvl w:ilvl="3" w:tplc="0DFAAC08">
      <w:start w:val="1"/>
      <w:numFmt w:val="bullet"/>
      <w:lvlText w:val=""/>
      <w:lvlJc w:val="left"/>
      <w:pPr>
        <w:ind w:left="2880" w:hanging="360"/>
      </w:pPr>
      <w:rPr>
        <w:rFonts w:ascii="Symbol" w:hAnsi="Symbol" w:hint="default"/>
      </w:rPr>
    </w:lvl>
    <w:lvl w:ilvl="4" w:tplc="525E71FA">
      <w:start w:val="1"/>
      <w:numFmt w:val="bullet"/>
      <w:lvlText w:val="o"/>
      <w:lvlJc w:val="left"/>
      <w:pPr>
        <w:ind w:left="3600" w:hanging="360"/>
      </w:pPr>
      <w:rPr>
        <w:rFonts w:ascii="Courier New" w:hAnsi="Courier New" w:hint="default"/>
      </w:rPr>
    </w:lvl>
    <w:lvl w:ilvl="5" w:tplc="1EF4C410">
      <w:start w:val="1"/>
      <w:numFmt w:val="bullet"/>
      <w:lvlText w:val=""/>
      <w:lvlJc w:val="left"/>
      <w:pPr>
        <w:ind w:left="4320" w:hanging="360"/>
      </w:pPr>
      <w:rPr>
        <w:rFonts w:ascii="Wingdings" w:hAnsi="Wingdings" w:hint="default"/>
      </w:rPr>
    </w:lvl>
    <w:lvl w:ilvl="6" w:tplc="44468FBE">
      <w:start w:val="1"/>
      <w:numFmt w:val="bullet"/>
      <w:lvlText w:val=""/>
      <w:lvlJc w:val="left"/>
      <w:pPr>
        <w:ind w:left="5040" w:hanging="360"/>
      </w:pPr>
      <w:rPr>
        <w:rFonts w:ascii="Symbol" w:hAnsi="Symbol" w:hint="default"/>
      </w:rPr>
    </w:lvl>
    <w:lvl w:ilvl="7" w:tplc="13F87F1E">
      <w:start w:val="1"/>
      <w:numFmt w:val="bullet"/>
      <w:lvlText w:val="o"/>
      <w:lvlJc w:val="left"/>
      <w:pPr>
        <w:ind w:left="5760" w:hanging="360"/>
      </w:pPr>
      <w:rPr>
        <w:rFonts w:ascii="Courier New" w:hAnsi="Courier New" w:hint="default"/>
      </w:rPr>
    </w:lvl>
    <w:lvl w:ilvl="8" w:tplc="09F2071C">
      <w:start w:val="1"/>
      <w:numFmt w:val="bullet"/>
      <w:lvlText w:val=""/>
      <w:lvlJc w:val="left"/>
      <w:pPr>
        <w:ind w:left="6480" w:hanging="360"/>
      </w:pPr>
      <w:rPr>
        <w:rFonts w:ascii="Wingdings" w:hAnsi="Wingdings" w:hint="default"/>
      </w:rPr>
    </w:lvl>
  </w:abstractNum>
  <w:abstractNum w:abstractNumId="28" w15:restartNumberingAfterBreak="0">
    <w:nsid w:val="3BEA2ED3"/>
    <w:multiLevelType w:val="hybridMultilevel"/>
    <w:tmpl w:val="3E8622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D0E739C"/>
    <w:multiLevelType w:val="multilevel"/>
    <w:tmpl w:val="D5D4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2F5EAC"/>
    <w:multiLevelType w:val="hybridMultilevel"/>
    <w:tmpl w:val="53C2C33E"/>
    <w:lvl w:ilvl="0" w:tplc="FFFFFFFF">
      <w:start w:val="1"/>
      <w:numFmt w:val="bullet"/>
      <w:lvlText w:val="-"/>
      <w:lvlJc w:val="left"/>
      <w:pPr>
        <w:ind w:left="766" w:hanging="360"/>
      </w:pPr>
      <w:rPr>
        <w:rFonts w:ascii="Georgia" w:hAnsi="Georgia"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31" w15:restartNumberingAfterBreak="0">
    <w:nsid w:val="3E864916"/>
    <w:multiLevelType w:val="hybridMultilevel"/>
    <w:tmpl w:val="FFFFFFFF"/>
    <w:lvl w:ilvl="0" w:tplc="D736D096">
      <w:start w:val="1"/>
      <w:numFmt w:val="upperLetter"/>
      <w:lvlText w:val="%1)"/>
      <w:lvlJc w:val="left"/>
      <w:pPr>
        <w:ind w:left="360" w:hanging="360"/>
      </w:pPr>
    </w:lvl>
    <w:lvl w:ilvl="1" w:tplc="B1E2AA9C">
      <w:start w:val="1"/>
      <w:numFmt w:val="lowerLetter"/>
      <w:lvlText w:val="%2."/>
      <w:lvlJc w:val="left"/>
      <w:pPr>
        <w:ind w:left="1080" w:hanging="360"/>
      </w:pPr>
    </w:lvl>
    <w:lvl w:ilvl="2" w:tplc="96688EE0">
      <w:start w:val="1"/>
      <w:numFmt w:val="lowerRoman"/>
      <w:lvlText w:val="%3."/>
      <w:lvlJc w:val="right"/>
      <w:pPr>
        <w:ind w:left="1800" w:hanging="180"/>
      </w:pPr>
    </w:lvl>
    <w:lvl w:ilvl="3" w:tplc="A51A8834">
      <w:start w:val="1"/>
      <w:numFmt w:val="decimal"/>
      <w:lvlText w:val="%4."/>
      <w:lvlJc w:val="left"/>
      <w:pPr>
        <w:ind w:left="2520" w:hanging="360"/>
      </w:pPr>
    </w:lvl>
    <w:lvl w:ilvl="4" w:tplc="AE7ECA30">
      <w:start w:val="1"/>
      <w:numFmt w:val="lowerLetter"/>
      <w:lvlText w:val="%5."/>
      <w:lvlJc w:val="left"/>
      <w:pPr>
        <w:ind w:left="3240" w:hanging="360"/>
      </w:pPr>
    </w:lvl>
    <w:lvl w:ilvl="5" w:tplc="1ED8C9B0">
      <w:start w:val="1"/>
      <w:numFmt w:val="lowerRoman"/>
      <w:lvlText w:val="%6."/>
      <w:lvlJc w:val="right"/>
      <w:pPr>
        <w:ind w:left="3960" w:hanging="180"/>
      </w:pPr>
    </w:lvl>
    <w:lvl w:ilvl="6" w:tplc="F656ECAC">
      <w:start w:val="1"/>
      <w:numFmt w:val="decimal"/>
      <w:lvlText w:val="%7."/>
      <w:lvlJc w:val="left"/>
      <w:pPr>
        <w:ind w:left="4680" w:hanging="360"/>
      </w:pPr>
    </w:lvl>
    <w:lvl w:ilvl="7" w:tplc="17E289C6">
      <w:start w:val="1"/>
      <w:numFmt w:val="lowerLetter"/>
      <w:lvlText w:val="%8."/>
      <w:lvlJc w:val="left"/>
      <w:pPr>
        <w:ind w:left="5400" w:hanging="360"/>
      </w:pPr>
    </w:lvl>
    <w:lvl w:ilvl="8" w:tplc="0CA45CAE">
      <w:start w:val="1"/>
      <w:numFmt w:val="lowerRoman"/>
      <w:lvlText w:val="%9."/>
      <w:lvlJc w:val="right"/>
      <w:pPr>
        <w:ind w:left="6120" w:hanging="180"/>
      </w:pPr>
    </w:lvl>
  </w:abstractNum>
  <w:abstractNum w:abstractNumId="32" w15:restartNumberingAfterBreak="0">
    <w:nsid w:val="3F067DA2"/>
    <w:multiLevelType w:val="hybridMultilevel"/>
    <w:tmpl w:val="0642693C"/>
    <w:lvl w:ilvl="0" w:tplc="A6BE5C10">
      <w:start w:val="1"/>
      <w:numFmt w:val="bullet"/>
      <w:pStyle w:val="bulletlistlevel1"/>
      <w:lvlText w:val=""/>
      <w:lvlJc w:val="left"/>
      <w:pPr>
        <w:ind w:left="731" w:hanging="360"/>
      </w:pPr>
      <w:rPr>
        <w:rFonts w:ascii="Symbol" w:hAnsi="Symbol" w:hint="default"/>
      </w:rPr>
    </w:lvl>
    <w:lvl w:ilvl="1" w:tplc="080C0003">
      <w:start w:val="1"/>
      <w:numFmt w:val="bullet"/>
      <w:lvlText w:val="o"/>
      <w:lvlJc w:val="left"/>
      <w:pPr>
        <w:ind w:left="1451" w:hanging="360"/>
      </w:pPr>
      <w:rPr>
        <w:rFonts w:ascii="Courier New" w:hAnsi="Courier New" w:cs="Courier New" w:hint="default"/>
      </w:rPr>
    </w:lvl>
    <w:lvl w:ilvl="2" w:tplc="080C0005" w:tentative="1">
      <w:start w:val="1"/>
      <w:numFmt w:val="bullet"/>
      <w:lvlText w:val=""/>
      <w:lvlJc w:val="left"/>
      <w:pPr>
        <w:ind w:left="2171" w:hanging="360"/>
      </w:pPr>
      <w:rPr>
        <w:rFonts w:ascii="Wingdings" w:hAnsi="Wingdings" w:hint="default"/>
      </w:rPr>
    </w:lvl>
    <w:lvl w:ilvl="3" w:tplc="080C0001" w:tentative="1">
      <w:start w:val="1"/>
      <w:numFmt w:val="bullet"/>
      <w:lvlText w:val=""/>
      <w:lvlJc w:val="left"/>
      <w:pPr>
        <w:ind w:left="2891" w:hanging="360"/>
      </w:pPr>
      <w:rPr>
        <w:rFonts w:ascii="Symbol" w:hAnsi="Symbol" w:hint="default"/>
      </w:rPr>
    </w:lvl>
    <w:lvl w:ilvl="4" w:tplc="080C0003" w:tentative="1">
      <w:start w:val="1"/>
      <w:numFmt w:val="bullet"/>
      <w:lvlText w:val="o"/>
      <w:lvlJc w:val="left"/>
      <w:pPr>
        <w:ind w:left="3611" w:hanging="360"/>
      </w:pPr>
      <w:rPr>
        <w:rFonts w:ascii="Courier New" w:hAnsi="Courier New" w:cs="Courier New" w:hint="default"/>
      </w:rPr>
    </w:lvl>
    <w:lvl w:ilvl="5" w:tplc="080C0005" w:tentative="1">
      <w:start w:val="1"/>
      <w:numFmt w:val="bullet"/>
      <w:lvlText w:val=""/>
      <w:lvlJc w:val="left"/>
      <w:pPr>
        <w:ind w:left="4331" w:hanging="360"/>
      </w:pPr>
      <w:rPr>
        <w:rFonts w:ascii="Wingdings" w:hAnsi="Wingdings" w:hint="default"/>
      </w:rPr>
    </w:lvl>
    <w:lvl w:ilvl="6" w:tplc="080C0001" w:tentative="1">
      <w:start w:val="1"/>
      <w:numFmt w:val="bullet"/>
      <w:lvlText w:val=""/>
      <w:lvlJc w:val="left"/>
      <w:pPr>
        <w:ind w:left="5051" w:hanging="360"/>
      </w:pPr>
      <w:rPr>
        <w:rFonts w:ascii="Symbol" w:hAnsi="Symbol" w:hint="default"/>
      </w:rPr>
    </w:lvl>
    <w:lvl w:ilvl="7" w:tplc="080C0003" w:tentative="1">
      <w:start w:val="1"/>
      <w:numFmt w:val="bullet"/>
      <w:lvlText w:val="o"/>
      <w:lvlJc w:val="left"/>
      <w:pPr>
        <w:ind w:left="5771" w:hanging="360"/>
      </w:pPr>
      <w:rPr>
        <w:rFonts w:ascii="Courier New" w:hAnsi="Courier New" w:cs="Courier New" w:hint="default"/>
      </w:rPr>
    </w:lvl>
    <w:lvl w:ilvl="8" w:tplc="080C0005" w:tentative="1">
      <w:start w:val="1"/>
      <w:numFmt w:val="bullet"/>
      <w:lvlText w:val=""/>
      <w:lvlJc w:val="left"/>
      <w:pPr>
        <w:ind w:left="6491" w:hanging="360"/>
      </w:pPr>
      <w:rPr>
        <w:rFonts w:ascii="Wingdings" w:hAnsi="Wingdings" w:hint="default"/>
      </w:rPr>
    </w:lvl>
  </w:abstractNum>
  <w:abstractNum w:abstractNumId="33" w15:restartNumberingAfterBreak="0">
    <w:nsid w:val="400717ED"/>
    <w:multiLevelType w:val="hybridMultilevel"/>
    <w:tmpl w:val="EF4CF802"/>
    <w:lvl w:ilvl="0" w:tplc="B8D69878">
      <w:start w:val="2"/>
      <w:numFmt w:val="bullet"/>
      <w:lvlText w:val="-"/>
      <w:lvlJc w:val="left"/>
      <w:pPr>
        <w:ind w:left="360" w:hanging="360"/>
      </w:pPr>
      <w:rPr>
        <w:rFonts w:ascii="Georgia" w:eastAsia="Calibri" w:hAnsi="Georgia" w:cs="Times New Roman"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4" w15:restartNumberingAfterBreak="0">
    <w:nsid w:val="47280772"/>
    <w:multiLevelType w:val="multilevel"/>
    <w:tmpl w:val="9D8452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7554557"/>
    <w:multiLevelType w:val="multilevel"/>
    <w:tmpl w:val="A118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7ABBB4A"/>
    <w:multiLevelType w:val="hybridMultilevel"/>
    <w:tmpl w:val="4BE4EFA4"/>
    <w:lvl w:ilvl="0" w:tplc="12B61398">
      <w:start w:val="1"/>
      <w:numFmt w:val="bullet"/>
      <w:lvlText w:val="-"/>
      <w:lvlJc w:val="left"/>
      <w:pPr>
        <w:ind w:left="360" w:hanging="360"/>
      </w:pPr>
      <w:rPr>
        <w:rFonts w:ascii="Calibri" w:hAnsi="Calibri" w:hint="default"/>
      </w:rPr>
    </w:lvl>
    <w:lvl w:ilvl="1" w:tplc="EC02B4A6">
      <w:start w:val="1"/>
      <w:numFmt w:val="bullet"/>
      <w:lvlText w:val="o"/>
      <w:lvlJc w:val="left"/>
      <w:pPr>
        <w:ind w:left="1080" w:hanging="360"/>
      </w:pPr>
      <w:rPr>
        <w:rFonts w:ascii="Courier New" w:hAnsi="Courier New" w:hint="default"/>
      </w:rPr>
    </w:lvl>
    <w:lvl w:ilvl="2" w:tplc="D7127A06">
      <w:start w:val="1"/>
      <w:numFmt w:val="bullet"/>
      <w:lvlText w:val=""/>
      <w:lvlJc w:val="left"/>
      <w:pPr>
        <w:ind w:left="1800" w:hanging="360"/>
      </w:pPr>
      <w:rPr>
        <w:rFonts w:ascii="Wingdings" w:hAnsi="Wingdings" w:hint="default"/>
      </w:rPr>
    </w:lvl>
    <w:lvl w:ilvl="3" w:tplc="C7FA6828">
      <w:start w:val="1"/>
      <w:numFmt w:val="bullet"/>
      <w:lvlText w:val=""/>
      <w:lvlJc w:val="left"/>
      <w:pPr>
        <w:ind w:left="2520" w:hanging="360"/>
      </w:pPr>
      <w:rPr>
        <w:rFonts w:ascii="Symbol" w:hAnsi="Symbol" w:hint="default"/>
      </w:rPr>
    </w:lvl>
    <w:lvl w:ilvl="4" w:tplc="446C6412">
      <w:start w:val="1"/>
      <w:numFmt w:val="bullet"/>
      <w:lvlText w:val="o"/>
      <w:lvlJc w:val="left"/>
      <w:pPr>
        <w:ind w:left="3240" w:hanging="360"/>
      </w:pPr>
      <w:rPr>
        <w:rFonts w:ascii="Courier New" w:hAnsi="Courier New" w:hint="default"/>
      </w:rPr>
    </w:lvl>
    <w:lvl w:ilvl="5" w:tplc="63D0B770">
      <w:start w:val="1"/>
      <w:numFmt w:val="bullet"/>
      <w:lvlText w:val=""/>
      <w:lvlJc w:val="left"/>
      <w:pPr>
        <w:ind w:left="3960" w:hanging="360"/>
      </w:pPr>
      <w:rPr>
        <w:rFonts w:ascii="Wingdings" w:hAnsi="Wingdings" w:hint="default"/>
      </w:rPr>
    </w:lvl>
    <w:lvl w:ilvl="6" w:tplc="BA40BE5C">
      <w:start w:val="1"/>
      <w:numFmt w:val="bullet"/>
      <w:lvlText w:val=""/>
      <w:lvlJc w:val="left"/>
      <w:pPr>
        <w:ind w:left="4680" w:hanging="360"/>
      </w:pPr>
      <w:rPr>
        <w:rFonts w:ascii="Symbol" w:hAnsi="Symbol" w:hint="default"/>
      </w:rPr>
    </w:lvl>
    <w:lvl w:ilvl="7" w:tplc="7B8646D4">
      <w:start w:val="1"/>
      <w:numFmt w:val="bullet"/>
      <w:lvlText w:val="o"/>
      <w:lvlJc w:val="left"/>
      <w:pPr>
        <w:ind w:left="5400" w:hanging="360"/>
      </w:pPr>
      <w:rPr>
        <w:rFonts w:ascii="Courier New" w:hAnsi="Courier New" w:hint="default"/>
      </w:rPr>
    </w:lvl>
    <w:lvl w:ilvl="8" w:tplc="8B5CB45A">
      <w:start w:val="1"/>
      <w:numFmt w:val="bullet"/>
      <w:lvlText w:val=""/>
      <w:lvlJc w:val="left"/>
      <w:pPr>
        <w:ind w:left="6120" w:hanging="360"/>
      </w:pPr>
      <w:rPr>
        <w:rFonts w:ascii="Wingdings" w:hAnsi="Wingdings" w:hint="default"/>
      </w:rPr>
    </w:lvl>
  </w:abstractNum>
  <w:abstractNum w:abstractNumId="37" w15:restartNumberingAfterBreak="0">
    <w:nsid w:val="49BE4425"/>
    <w:multiLevelType w:val="multilevel"/>
    <w:tmpl w:val="854659A6"/>
    <w:styleLink w:val="Style3"/>
    <w:lvl w:ilvl="0">
      <w:numFmt w:val="decimal"/>
      <w:lvlText w:val="%1."/>
      <w:lvlJc w:val="left"/>
      <w:pPr>
        <w:ind w:left="360" w:hanging="360"/>
      </w:pPr>
      <w:rPr>
        <w:rFonts w:cstheme="minorHAnsi" w:hint="default"/>
        <w:color w:val="FFFFFF" w:themeColor="background1"/>
      </w:rPr>
    </w:lvl>
    <w:lvl w:ilvl="1">
      <w:start w:val="1"/>
      <w:numFmt w:val="decimal"/>
      <w:isLgl/>
      <w:lvlText w:val="%1.%2."/>
      <w:lvlJc w:val="left"/>
      <w:pPr>
        <w:ind w:left="938"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734"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530" w:hanging="1440"/>
      </w:pPr>
      <w:rPr>
        <w:rFonts w:hint="default"/>
      </w:rPr>
    </w:lvl>
    <w:lvl w:ilvl="6">
      <w:start w:val="1"/>
      <w:numFmt w:val="decimal"/>
      <w:isLgl/>
      <w:lvlText w:val="%1.%2.%3.%4.%5.%6.%7."/>
      <w:lvlJc w:val="left"/>
      <w:pPr>
        <w:ind w:left="3108" w:hanging="1800"/>
      </w:pPr>
      <w:rPr>
        <w:rFonts w:hint="default"/>
      </w:rPr>
    </w:lvl>
    <w:lvl w:ilvl="7">
      <w:start w:val="1"/>
      <w:numFmt w:val="decimal"/>
      <w:isLgl/>
      <w:lvlText w:val="%1.%2.%3.%4.%5.%6.%7.%8."/>
      <w:lvlJc w:val="left"/>
      <w:pPr>
        <w:ind w:left="3326" w:hanging="1800"/>
      </w:pPr>
      <w:rPr>
        <w:rFonts w:hint="default"/>
      </w:rPr>
    </w:lvl>
    <w:lvl w:ilvl="8">
      <w:start w:val="1"/>
      <w:numFmt w:val="decimal"/>
      <w:isLgl/>
      <w:lvlText w:val="%1.%2.%3.%4.%5.%6.%7.%8.%9."/>
      <w:lvlJc w:val="left"/>
      <w:pPr>
        <w:ind w:left="3904" w:hanging="2160"/>
      </w:pPr>
      <w:rPr>
        <w:rFonts w:hint="default"/>
      </w:rPr>
    </w:lvl>
  </w:abstractNum>
  <w:abstractNum w:abstractNumId="38" w15:restartNumberingAfterBreak="0">
    <w:nsid w:val="49DB218E"/>
    <w:multiLevelType w:val="hybridMultilevel"/>
    <w:tmpl w:val="DFD44BE6"/>
    <w:lvl w:ilvl="0" w:tplc="1700B606">
      <w:numFmt w:val="bullet"/>
      <w:lvlText w:val="-"/>
      <w:lvlJc w:val="left"/>
      <w:pPr>
        <w:ind w:left="360" w:hanging="360"/>
      </w:pPr>
      <w:rPr>
        <w:rFonts w:ascii="Georgia" w:eastAsiaTheme="minorHAnsi" w:hAnsi="Georgia"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4BC622A1"/>
    <w:multiLevelType w:val="multilevel"/>
    <w:tmpl w:val="7516295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0" w15:restartNumberingAfterBreak="0">
    <w:nsid w:val="4D6B7E70"/>
    <w:multiLevelType w:val="hybridMultilevel"/>
    <w:tmpl w:val="B22CBCB6"/>
    <w:lvl w:ilvl="0" w:tplc="3590328E">
      <w:start w:val="1"/>
      <w:numFmt w:val="bullet"/>
      <w:lvlText w:val=""/>
      <w:lvlJc w:val="left"/>
      <w:pPr>
        <w:ind w:left="720" w:hanging="360"/>
      </w:pPr>
      <w:rPr>
        <w:rFonts w:ascii="Symbol" w:hAnsi="Symbol" w:hint="default"/>
      </w:rPr>
    </w:lvl>
    <w:lvl w:ilvl="1" w:tplc="E71EFC02">
      <w:start w:val="1"/>
      <w:numFmt w:val="bullet"/>
      <w:lvlText w:val="o"/>
      <w:lvlJc w:val="left"/>
      <w:pPr>
        <w:ind w:left="1440" w:hanging="360"/>
      </w:pPr>
      <w:rPr>
        <w:rFonts w:ascii="Courier New" w:hAnsi="Courier New" w:hint="default"/>
      </w:rPr>
    </w:lvl>
    <w:lvl w:ilvl="2" w:tplc="604EFEB2">
      <w:start w:val="1"/>
      <w:numFmt w:val="bullet"/>
      <w:lvlText w:val=""/>
      <w:lvlJc w:val="left"/>
      <w:pPr>
        <w:ind w:left="2160" w:hanging="360"/>
      </w:pPr>
      <w:rPr>
        <w:rFonts w:ascii="Wingdings" w:hAnsi="Wingdings" w:hint="default"/>
      </w:rPr>
    </w:lvl>
    <w:lvl w:ilvl="3" w:tplc="976A5214">
      <w:start w:val="1"/>
      <w:numFmt w:val="bullet"/>
      <w:lvlText w:val=""/>
      <w:lvlJc w:val="left"/>
      <w:pPr>
        <w:ind w:left="2880" w:hanging="360"/>
      </w:pPr>
      <w:rPr>
        <w:rFonts w:ascii="Symbol" w:hAnsi="Symbol" w:hint="default"/>
      </w:rPr>
    </w:lvl>
    <w:lvl w:ilvl="4" w:tplc="3FEE0A88">
      <w:start w:val="1"/>
      <w:numFmt w:val="bullet"/>
      <w:lvlText w:val="o"/>
      <w:lvlJc w:val="left"/>
      <w:pPr>
        <w:ind w:left="3600" w:hanging="360"/>
      </w:pPr>
      <w:rPr>
        <w:rFonts w:ascii="Courier New" w:hAnsi="Courier New" w:hint="default"/>
      </w:rPr>
    </w:lvl>
    <w:lvl w:ilvl="5" w:tplc="61185AE6">
      <w:start w:val="1"/>
      <w:numFmt w:val="bullet"/>
      <w:lvlText w:val=""/>
      <w:lvlJc w:val="left"/>
      <w:pPr>
        <w:ind w:left="4320" w:hanging="360"/>
      </w:pPr>
      <w:rPr>
        <w:rFonts w:ascii="Wingdings" w:hAnsi="Wingdings" w:hint="default"/>
      </w:rPr>
    </w:lvl>
    <w:lvl w:ilvl="6" w:tplc="B352E36A">
      <w:start w:val="1"/>
      <w:numFmt w:val="bullet"/>
      <w:lvlText w:val=""/>
      <w:lvlJc w:val="left"/>
      <w:pPr>
        <w:ind w:left="5040" w:hanging="360"/>
      </w:pPr>
      <w:rPr>
        <w:rFonts w:ascii="Symbol" w:hAnsi="Symbol" w:hint="default"/>
      </w:rPr>
    </w:lvl>
    <w:lvl w:ilvl="7" w:tplc="0094A5C2">
      <w:start w:val="1"/>
      <w:numFmt w:val="bullet"/>
      <w:lvlText w:val="o"/>
      <w:lvlJc w:val="left"/>
      <w:pPr>
        <w:ind w:left="5760" w:hanging="360"/>
      </w:pPr>
      <w:rPr>
        <w:rFonts w:ascii="Courier New" w:hAnsi="Courier New" w:hint="default"/>
      </w:rPr>
    </w:lvl>
    <w:lvl w:ilvl="8" w:tplc="B5563CDE">
      <w:start w:val="1"/>
      <w:numFmt w:val="bullet"/>
      <w:lvlText w:val=""/>
      <w:lvlJc w:val="left"/>
      <w:pPr>
        <w:ind w:left="6480" w:hanging="360"/>
      </w:pPr>
      <w:rPr>
        <w:rFonts w:ascii="Wingdings" w:hAnsi="Wingdings" w:hint="default"/>
      </w:rPr>
    </w:lvl>
  </w:abstractNum>
  <w:abstractNum w:abstractNumId="41" w15:restartNumberingAfterBreak="0">
    <w:nsid w:val="519E2CBC"/>
    <w:multiLevelType w:val="hybridMultilevel"/>
    <w:tmpl w:val="C8EA44CE"/>
    <w:lvl w:ilvl="0" w:tplc="0048041C">
      <w:start w:val="1"/>
      <w:numFmt w:val="bullet"/>
      <w:lvlText w:val=""/>
      <w:lvlJc w:val="left"/>
      <w:pPr>
        <w:ind w:left="720" w:hanging="360"/>
      </w:pPr>
      <w:rPr>
        <w:rFonts w:ascii="Symbol" w:hAnsi="Symbol" w:hint="default"/>
      </w:rPr>
    </w:lvl>
    <w:lvl w:ilvl="1" w:tplc="1B98D7A6">
      <w:start w:val="1"/>
      <w:numFmt w:val="bullet"/>
      <w:lvlText w:val="o"/>
      <w:lvlJc w:val="left"/>
      <w:pPr>
        <w:ind w:left="1440" w:hanging="360"/>
      </w:pPr>
      <w:rPr>
        <w:rFonts w:ascii="Courier New" w:hAnsi="Courier New" w:hint="default"/>
      </w:rPr>
    </w:lvl>
    <w:lvl w:ilvl="2" w:tplc="8F28734E">
      <w:start w:val="1"/>
      <w:numFmt w:val="bullet"/>
      <w:lvlText w:val=""/>
      <w:lvlJc w:val="left"/>
      <w:pPr>
        <w:ind w:left="2160" w:hanging="360"/>
      </w:pPr>
      <w:rPr>
        <w:rFonts w:ascii="Wingdings" w:hAnsi="Wingdings" w:hint="default"/>
      </w:rPr>
    </w:lvl>
    <w:lvl w:ilvl="3" w:tplc="FC6C6BBA">
      <w:start w:val="1"/>
      <w:numFmt w:val="bullet"/>
      <w:lvlText w:val=""/>
      <w:lvlJc w:val="left"/>
      <w:pPr>
        <w:ind w:left="2880" w:hanging="360"/>
      </w:pPr>
      <w:rPr>
        <w:rFonts w:ascii="Symbol" w:hAnsi="Symbol" w:hint="default"/>
      </w:rPr>
    </w:lvl>
    <w:lvl w:ilvl="4" w:tplc="150A9F06">
      <w:start w:val="1"/>
      <w:numFmt w:val="bullet"/>
      <w:lvlText w:val="o"/>
      <w:lvlJc w:val="left"/>
      <w:pPr>
        <w:ind w:left="3600" w:hanging="360"/>
      </w:pPr>
      <w:rPr>
        <w:rFonts w:ascii="Courier New" w:hAnsi="Courier New" w:hint="default"/>
      </w:rPr>
    </w:lvl>
    <w:lvl w:ilvl="5" w:tplc="3A6CA1C0">
      <w:start w:val="1"/>
      <w:numFmt w:val="bullet"/>
      <w:lvlText w:val=""/>
      <w:lvlJc w:val="left"/>
      <w:pPr>
        <w:ind w:left="4320" w:hanging="360"/>
      </w:pPr>
      <w:rPr>
        <w:rFonts w:ascii="Wingdings" w:hAnsi="Wingdings" w:hint="default"/>
      </w:rPr>
    </w:lvl>
    <w:lvl w:ilvl="6" w:tplc="C186AEB2">
      <w:start w:val="1"/>
      <w:numFmt w:val="bullet"/>
      <w:lvlText w:val=""/>
      <w:lvlJc w:val="left"/>
      <w:pPr>
        <w:ind w:left="5040" w:hanging="360"/>
      </w:pPr>
      <w:rPr>
        <w:rFonts w:ascii="Symbol" w:hAnsi="Symbol" w:hint="default"/>
      </w:rPr>
    </w:lvl>
    <w:lvl w:ilvl="7" w:tplc="7D324CC2">
      <w:start w:val="1"/>
      <w:numFmt w:val="bullet"/>
      <w:lvlText w:val="o"/>
      <w:lvlJc w:val="left"/>
      <w:pPr>
        <w:ind w:left="5760" w:hanging="360"/>
      </w:pPr>
      <w:rPr>
        <w:rFonts w:ascii="Courier New" w:hAnsi="Courier New" w:hint="default"/>
      </w:rPr>
    </w:lvl>
    <w:lvl w:ilvl="8" w:tplc="3ADA5102">
      <w:start w:val="1"/>
      <w:numFmt w:val="bullet"/>
      <w:lvlText w:val=""/>
      <w:lvlJc w:val="left"/>
      <w:pPr>
        <w:ind w:left="6480" w:hanging="360"/>
      </w:pPr>
      <w:rPr>
        <w:rFonts w:ascii="Wingdings" w:hAnsi="Wingdings" w:hint="default"/>
      </w:rPr>
    </w:lvl>
  </w:abstractNum>
  <w:abstractNum w:abstractNumId="42" w15:restartNumberingAfterBreak="0">
    <w:nsid w:val="54657030"/>
    <w:multiLevelType w:val="multilevel"/>
    <w:tmpl w:val="5F90AB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557FA367"/>
    <w:multiLevelType w:val="hybridMultilevel"/>
    <w:tmpl w:val="C1A8F552"/>
    <w:lvl w:ilvl="0" w:tplc="025CF4A2">
      <w:start w:val="1"/>
      <w:numFmt w:val="bullet"/>
      <w:lvlText w:val=""/>
      <w:lvlJc w:val="left"/>
      <w:pPr>
        <w:ind w:left="360" w:hanging="360"/>
      </w:pPr>
      <w:rPr>
        <w:rFonts w:ascii="Symbol" w:hAnsi="Symbol" w:hint="default"/>
      </w:rPr>
    </w:lvl>
    <w:lvl w:ilvl="1" w:tplc="A476DAB2">
      <w:start w:val="1"/>
      <w:numFmt w:val="bullet"/>
      <w:lvlText w:val="o"/>
      <w:lvlJc w:val="left"/>
      <w:pPr>
        <w:ind w:left="1080" w:hanging="360"/>
      </w:pPr>
      <w:rPr>
        <w:rFonts w:ascii="Courier New" w:hAnsi="Courier New" w:hint="default"/>
      </w:rPr>
    </w:lvl>
    <w:lvl w:ilvl="2" w:tplc="5A38788E">
      <w:start w:val="1"/>
      <w:numFmt w:val="bullet"/>
      <w:lvlText w:val=""/>
      <w:lvlJc w:val="left"/>
      <w:pPr>
        <w:ind w:left="1800" w:hanging="360"/>
      </w:pPr>
      <w:rPr>
        <w:rFonts w:ascii="Wingdings" w:hAnsi="Wingdings" w:hint="default"/>
      </w:rPr>
    </w:lvl>
    <w:lvl w:ilvl="3" w:tplc="6DBC5496">
      <w:start w:val="1"/>
      <w:numFmt w:val="bullet"/>
      <w:lvlText w:val=""/>
      <w:lvlJc w:val="left"/>
      <w:pPr>
        <w:ind w:left="2520" w:hanging="360"/>
      </w:pPr>
      <w:rPr>
        <w:rFonts w:ascii="Symbol" w:hAnsi="Symbol" w:hint="default"/>
      </w:rPr>
    </w:lvl>
    <w:lvl w:ilvl="4" w:tplc="6F3A66C4">
      <w:start w:val="1"/>
      <w:numFmt w:val="bullet"/>
      <w:lvlText w:val="o"/>
      <w:lvlJc w:val="left"/>
      <w:pPr>
        <w:ind w:left="3240" w:hanging="360"/>
      </w:pPr>
      <w:rPr>
        <w:rFonts w:ascii="Courier New" w:hAnsi="Courier New" w:hint="default"/>
      </w:rPr>
    </w:lvl>
    <w:lvl w:ilvl="5" w:tplc="E7900980">
      <w:start w:val="1"/>
      <w:numFmt w:val="bullet"/>
      <w:lvlText w:val=""/>
      <w:lvlJc w:val="left"/>
      <w:pPr>
        <w:ind w:left="3960" w:hanging="360"/>
      </w:pPr>
      <w:rPr>
        <w:rFonts w:ascii="Wingdings" w:hAnsi="Wingdings" w:hint="default"/>
      </w:rPr>
    </w:lvl>
    <w:lvl w:ilvl="6" w:tplc="C28CF11A">
      <w:start w:val="1"/>
      <w:numFmt w:val="bullet"/>
      <w:lvlText w:val=""/>
      <w:lvlJc w:val="left"/>
      <w:pPr>
        <w:ind w:left="4680" w:hanging="360"/>
      </w:pPr>
      <w:rPr>
        <w:rFonts w:ascii="Symbol" w:hAnsi="Symbol" w:hint="default"/>
      </w:rPr>
    </w:lvl>
    <w:lvl w:ilvl="7" w:tplc="0338D4E6">
      <w:start w:val="1"/>
      <w:numFmt w:val="bullet"/>
      <w:lvlText w:val="o"/>
      <w:lvlJc w:val="left"/>
      <w:pPr>
        <w:ind w:left="5400" w:hanging="360"/>
      </w:pPr>
      <w:rPr>
        <w:rFonts w:ascii="Courier New" w:hAnsi="Courier New" w:hint="default"/>
      </w:rPr>
    </w:lvl>
    <w:lvl w:ilvl="8" w:tplc="F7C49AA2">
      <w:start w:val="1"/>
      <w:numFmt w:val="bullet"/>
      <w:lvlText w:val=""/>
      <w:lvlJc w:val="left"/>
      <w:pPr>
        <w:ind w:left="6120" w:hanging="360"/>
      </w:pPr>
      <w:rPr>
        <w:rFonts w:ascii="Wingdings" w:hAnsi="Wingdings" w:hint="default"/>
      </w:rPr>
    </w:lvl>
  </w:abstractNum>
  <w:abstractNum w:abstractNumId="44" w15:restartNumberingAfterBreak="0">
    <w:nsid w:val="56F11E33"/>
    <w:multiLevelType w:val="multilevel"/>
    <w:tmpl w:val="80FA78AE"/>
    <w:lvl w:ilvl="0">
      <w:start w:val="3"/>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5B080E8B"/>
    <w:multiLevelType w:val="hybridMultilevel"/>
    <w:tmpl w:val="CAE64D78"/>
    <w:lvl w:ilvl="0" w:tplc="040C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6" w15:restartNumberingAfterBreak="0">
    <w:nsid w:val="5D3E4DCB"/>
    <w:multiLevelType w:val="hybridMultilevel"/>
    <w:tmpl w:val="28106086"/>
    <w:lvl w:ilvl="0" w:tplc="FFFFFFFF">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7" w15:restartNumberingAfterBreak="0">
    <w:nsid w:val="5D5E36FC"/>
    <w:multiLevelType w:val="hybridMultilevel"/>
    <w:tmpl w:val="A9D25700"/>
    <w:lvl w:ilvl="0" w:tplc="B8D69878">
      <w:start w:val="2"/>
      <w:numFmt w:val="bullet"/>
      <w:lvlText w:val="-"/>
      <w:lvlJc w:val="left"/>
      <w:pPr>
        <w:ind w:left="360" w:hanging="360"/>
      </w:pPr>
      <w:rPr>
        <w:rFonts w:ascii="Georgia" w:eastAsia="Calibri" w:hAnsi="Georg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5D7FA9CB"/>
    <w:multiLevelType w:val="hybridMultilevel"/>
    <w:tmpl w:val="C1103E8A"/>
    <w:lvl w:ilvl="0" w:tplc="B606A288">
      <w:start w:val="1"/>
      <w:numFmt w:val="bullet"/>
      <w:lvlText w:val="-"/>
      <w:lvlJc w:val="left"/>
      <w:pPr>
        <w:ind w:left="360" w:hanging="360"/>
      </w:pPr>
      <w:rPr>
        <w:rFonts w:ascii="Calibri" w:hAnsi="Calibri" w:hint="default"/>
      </w:rPr>
    </w:lvl>
    <w:lvl w:ilvl="1" w:tplc="DBEA2F4E">
      <w:start w:val="1"/>
      <w:numFmt w:val="bullet"/>
      <w:lvlText w:val="o"/>
      <w:lvlJc w:val="left"/>
      <w:pPr>
        <w:ind w:left="1080" w:hanging="360"/>
      </w:pPr>
      <w:rPr>
        <w:rFonts w:ascii="Courier New" w:hAnsi="Courier New" w:hint="default"/>
      </w:rPr>
    </w:lvl>
    <w:lvl w:ilvl="2" w:tplc="1076F0E8">
      <w:start w:val="1"/>
      <w:numFmt w:val="bullet"/>
      <w:lvlText w:val=""/>
      <w:lvlJc w:val="left"/>
      <w:pPr>
        <w:ind w:left="1800" w:hanging="360"/>
      </w:pPr>
      <w:rPr>
        <w:rFonts w:ascii="Wingdings" w:hAnsi="Wingdings" w:hint="default"/>
      </w:rPr>
    </w:lvl>
    <w:lvl w:ilvl="3" w:tplc="8AC2A2DE">
      <w:start w:val="1"/>
      <w:numFmt w:val="bullet"/>
      <w:lvlText w:val=""/>
      <w:lvlJc w:val="left"/>
      <w:pPr>
        <w:ind w:left="2520" w:hanging="360"/>
      </w:pPr>
      <w:rPr>
        <w:rFonts w:ascii="Symbol" w:hAnsi="Symbol" w:hint="default"/>
      </w:rPr>
    </w:lvl>
    <w:lvl w:ilvl="4" w:tplc="8BE0AC3C">
      <w:start w:val="1"/>
      <w:numFmt w:val="bullet"/>
      <w:lvlText w:val="o"/>
      <w:lvlJc w:val="left"/>
      <w:pPr>
        <w:ind w:left="3240" w:hanging="360"/>
      </w:pPr>
      <w:rPr>
        <w:rFonts w:ascii="Courier New" w:hAnsi="Courier New" w:hint="default"/>
      </w:rPr>
    </w:lvl>
    <w:lvl w:ilvl="5" w:tplc="026E78E4">
      <w:start w:val="1"/>
      <w:numFmt w:val="bullet"/>
      <w:lvlText w:val=""/>
      <w:lvlJc w:val="left"/>
      <w:pPr>
        <w:ind w:left="3960" w:hanging="360"/>
      </w:pPr>
      <w:rPr>
        <w:rFonts w:ascii="Wingdings" w:hAnsi="Wingdings" w:hint="default"/>
      </w:rPr>
    </w:lvl>
    <w:lvl w:ilvl="6" w:tplc="484E5A9C">
      <w:start w:val="1"/>
      <w:numFmt w:val="bullet"/>
      <w:lvlText w:val=""/>
      <w:lvlJc w:val="left"/>
      <w:pPr>
        <w:ind w:left="4680" w:hanging="360"/>
      </w:pPr>
      <w:rPr>
        <w:rFonts w:ascii="Symbol" w:hAnsi="Symbol" w:hint="default"/>
      </w:rPr>
    </w:lvl>
    <w:lvl w:ilvl="7" w:tplc="7EFCFE16">
      <w:start w:val="1"/>
      <w:numFmt w:val="bullet"/>
      <w:lvlText w:val="o"/>
      <w:lvlJc w:val="left"/>
      <w:pPr>
        <w:ind w:left="5400" w:hanging="360"/>
      </w:pPr>
      <w:rPr>
        <w:rFonts w:ascii="Courier New" w:hAnsi="Courier New" w:hint="default"/>
      </w:rPr>
    </w:lvl>
    <w:lvl w:ilvl="8" w:tplc="3D38E5D8">
      <w:start w:val="1"/>
      <w:numFmt w:val="bullet"/>
      <w:lvlText w:val=""/>
      <w:lvlJc w:val="left"/>
      <w:pPr>
        <w:ind w:left="6120" w:hanging="360"/>
      </w:pPr>
      <w:rPr>
        <w:rFonts w:ascii="Wingdings" w:hAnsi="Wingdings" w:hint="default"/>
      </w:rPr>
    </w:lvl>
  </w:abstractNum>
  <w:abstractNum w:abstractNumId="49" w15:restartNumberingAfterBreak="0">
    <w:nsid w:val="5F591795"/>
    <w:multiLevelType w:val="hybridMultilevel"/>
    <w:tmpl w:val="79A04C36"/>
    <w:lvl w:ilvl="0" w:tplc="040C000B">
      <w:start w:val="1"/>
      <w:numFmt w:val="bullet"/>
      <w:lvlText w:val=""/>
      <w:lvlJc w:val="left"/>
      <w:pPr>
        <w:ind w:left="717" w:hanging="360"/>
      </w:pPr>
      <w:rPr>
        <w:rFonts w:ascii="Wingdings" w:hAnsi="Wingdings" w:hint="default"/>
      </w:rPr>
    </w:lvl>
    <w:lvl w:ilvl="1" w:tplc="FFFFFFFF">
      <w:start w:val="1"/>
      <w:numFmt w:val="bullet"/>
      <w:lvlText w:val="­"/>
      <w:lvlJc w:val="left"/>
      <w:pPr>
        <w:ind w:left="1437" w:hanging="360"/>
      </w:pPr>
      <w:rPr>
        <w:rFonts w:ascii="Courier New" w:hAnsi="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50" w15:restartNumberingAfterBreak="0">
    <w:nsid w:val="620065C5"/>
    <w:multiLevelType w:val="multilevel"/>
    <w:tmpl w:val="EC08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3463F79"/>
    <w:multiLevelType w:val="multilevel"/>
    <w:tmpl w:val="8126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34620B"/>
    <w:multiLevelType w:val="hybridMultilevel"/>
    <w:tmpl w:val="1D78DD38"/>
    <w:lvl w:ilvl="0" w:tplc="3112CE0E">
      <w:start w:val="1"/>
      <w:numFmt w:val="bullet"/>
      <w:lvlText w:val=""/>
      <w:lvlJc w:val="left"/>
      <w:pPr>
        <w:ind w:left="360" w:hanging="360"/>
      </w:pPr>
      <w:rPr>
        <w:rFonts w:ascii="Symbol" w:hAnsi="Symbol" w:hint="default"/>
      </w:rPr>
    </w:lvl>
    <w:lvl w:ilvl="1" w:tplc="8ACADE10">
      <w:start w:val="1"/>
      <w:numFmt w:val="bullet"/>
      <w:lvlText w:val="o"/>
      <w:lvlJc w:val="left"/>
      <w:pPr>
        <w:ind w:left="1080" w:hanging="360"/>
      </w:pPr>
      <w:rPr>
        <w:rFonts w:ascii="Courier New" w:hAnsi="Courier New" w:hint="default"/>
      </w:rPr>
    </w:lvl>
    <w:lvl w:ilvl="2" w:tplc="B2609020">
      <w:start w:val="1"/>
      <w:numFmt w:val="bullet"/>
      <w:lvlText w:val=""/>
      <w:lvlJc w:val="left"/>
      <w:pPr>
        <w:ind w:left="1800" w:hanging="360"/>
      </w:pPr>
      <w:rPr>
        <w:rFonts w:ascii="Wingdings" w:hAnsi="Wingdings" w:hint="default"/>
      </w:rPr>
    </w:lvl>
    <w:lvl w:ilvl="3" w:tplc="8F1E1D3A">
      <w:start w:val="1"/>
      <w:numFmt w:val="bullet"/>
      <w:lvlText w:val=""/>
      <w:lvlJc w:val="left"/>
      <w:pPr>
        <w:ind w:left="2520" w:hanging="360"/>
      </w:pPr>
      <w:rPr>
        <w:rFonts w:ascii="Symbol" w:hAnsi="Symbol" w:hint="default"/>
      </w:rPr>
    </w:lvl>
    <w:lvl w:ilvl="4" w:tplc="81C85156">
      <w:start w:val="1"/>
      <w:numFmt w:val="bullet"/>
      <w:lvlText w:val="o"/>
      <w:lvlJc w:val="left"/>
      <w:pPr>
        <w:ind w:left="3240" w:hanging="360"/>
      </w:pPr>
      <w:rPr>
        <w:rFonts w:ascii="Courier New" w:hAnsi="Courier New" w:hint="default"/>
      </w:rPr>
    </w:lvl>
    <w:lvl w:ilvl="5" w:tplc="AEF0AEE0">
      <w:start w:val="1"/>
      <w:numFmt w:val="bullet"/>
      <w:lvlText w:val=""/>
      <w:lvlJc w:val="left"/>
      <w:pPr>
        <w:ind w:left="3960" w:hanging="360"/>
      </w:pPr>
      <w:rPr>
        <w:rFonts w:ascii="Wingdings" w:hAnsi="Wingdings" w:hint="default"/>
      </w:rPr>
    </w:lvl>
    <w:lvl w:ilvl="6" w:tplc="5E94E3E8">
      <w:start w:val="1"/>
      <w:numFmt w:val="bullet"/>
      <w:lvlText w:val=""/>
      <w:lvlJc w:val="left"/>
      <w:pPr>
        <w:ind w:left="4680" w:hanging="360"/>
      </w:pPr>
      <w:rPr>
        <w:rFonts w:ascii="Symbol" w:hAnsi="Symbol" w:hint="default"/>
      </w:rPr>
    </w:lvl>
    <w:lvl w:ilvl="7" w:tplc="E98E8772">
      <w:start w:val="1"/>
      <w:numFmt w:val="bullet"/>
      <w:lvlText w:val="o"/>
      <w:lvlJc w:val="left"/>
      <w:pPr>
        <w:ind w:left="5400" w:hanging="360"/>
      </w:pPr>
      <w:rPr>
        <w:rFonts w:ascii="Courier New" w:hAnsi="Courier New" w:hint="default"/>
      </w:rPr>
    </w:lvl>
    <w:lvl w:ilvl="8" w:tplc="B37AEDC6">
      <w:start w:val="1"/>
      <w:numFmt w:val="bullet"/>
      <w:lvlText w:val=""/>
      <w:lvlJc w:val="left"/>
      <w:pPr>
        <w:ind w:left="6120" w:hanging="360"/>
      </w:pPr>
      <w:rPr>
        <w:rFonts w:ascii="Wingdings" w:hAnsi="Wingdings" w:hint="default"/>
      </w:rPr>
    </w:lvl>
  </w:abstractNum>
  <w:abstractNum w:abstractNumId="53" w15:restartNumberingAfterBreak="0">
    <w:nsid w:val="6CF23EBF"/>
    <w:multiLevelType w:val="hybridMultilevel"/>
    <w:tmpl w:val="EF0C537E"/>
    <w:lvl w:ilvl="0" w:tplc="70363AD0">
      <w:start w:val="1"/>
      <w:numFmt w:val="bullet"/>
      <w:lvlText w:val="-"/>
      <w:lvlJc w:val="left"/>
      <w:pPr>
        <w:ind w:left="1068" w:hanging="360"/>
      </w:pPr>
      <w:rPr>
        <w:rFonts w:ascii="Calibri" w:hAnsi="Calibri"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6DD12D56"/>
    <w:multiLevelType w:val="hybridMultilevel"/>
    <w:tmpl w:val="D9D2D100"/>
    <w:lvl w:ilvl="0" w:tplc="040C0001">
      <w:start w:val="1"/>
      <w:numFmt w:val="bullet"/>
      <w:lvlText w:val=""/>
      <w:lvlJc w:val="left"/>
      <w:pPr>
        <w:ind w:left="869" w:hanging="360"/>
      </w:pPr>
      <w:rPr>
        <w:rFonts w:ascii="Symbol" w:hAnsi="Symbol" w:hint="default"/>
      </w:rPr>
    </w:lvl>
    <w:lvl w:ilvl="1" w:tplc="040C0003" w:tentative="1">
      <w:start w:val="1"/>
      <w:numFmt w:val="bullet"/>
      <w:lvlText w:val="o"/>
      <w:lvlJc w:val="left"/>
      <w:pPr>
        <w:ind w:left="1589" w:hanging="360"/>
      </w:pPr>
      <w:rPr>
        <w:rFonts w:ascii="Courier New" w:hAnsi="Courier New" w:cs="Courier New" w:hint="default"/>
      </w:rPr>
    </w:lvl>
    <w:lvl w:ilvl="2" w:tplc="040C0005" w:tentative="1">
      <w:start w:val="1"/>
      <w:numFmt w:val="bullet"/>
      <w:lvlText w:val=""/>
      <w:lvlJc w:val="left"/>
      <w:pPr>
        <w:ind w:left="2309" w:hanging="360"/>
      </w:pPr>
      <w:rPr>
        <w:rFonts w:ascii="Wingdings" w:hAnsi="Wingdings" w:hint="default"/>
      </w:rPr>
    </w:lvl>
    <w:lvl w:ilvl="3" w:tplc="040C0001" w:tentative="1">
      <w:start w:val="1"/>
      <w:numFmt w:val="bullet"/>
      <w:lvlText w:val=""/>
      <w:lvlJc w:val="left"/>
      <w:pPr>
        <w:ind w:left="3029" w:hanging="360"/>
      </w:pPr>
      <w:rPr>
        <w:rFonts w:ascii="Symbol" w:hAnsi="Symbol" w:hint="default"/>
      </w:rPr>
    </w:lvl>
    <w:lvl w:ilvl="4" w:tplc="040C0003" w:tentative="1">
      <w:start w:val="1"/>
      <w:numFmt w:val="bullet"/>
      <w:lvlText w:val="o"/>
      <w:lvlJc w:val="left"/>
      <w:pPr>
        <w:ind w:left="3749" w:hanging="360"/>
      </w:pPr>
      <w:rPr>
        <w:rFonts w:ascii="Courier New" w:hAnsi="Courier New" w:cs="Courier New" w:hint="default"/>
      </w:rPr>
    </w:lvl>
    <w:lvl w:ilvl="5" w:tplc="040C0005" w:tentative="1">
      <w:start w:val="1"/>
      <w:numFmt w:val="bullet"/>
      <w:lvlText w:val=""/>
      <w:lvlJc w:val="left"/>
      <w:pPr>
        <w:ind w:left="4469" w:hanging="360"/>
      </w:pPr>
      <w:rPr>
        <w:rFonts w:ascii="Wingdings" w:hAnsi="Wingdings" w:hint="default"/>
      </w:rPr>
    </w:lvl>
    <w:lvl w:ilvl="6" w:tplc="040C0001" w:tentative="1">
      <w:start w:val="1"/>
      <w:numFmt w:val="bullet"/>
      <w:lvlText w:val=""/>
      <w:lvlJc w:val="left"/>
      <w:pPr>
        <w:ind w:left="5189" w:hanging="360"/>
      </w:pPr>
      <w:rPr>
        <w:rFonts w:ascii="Symbol" w:hAnsi="Symbol" w:hint="default"/>
      </w:rPr>
    </w:lvl>
    <w:lvl w:ilvl="7" w:tplc="040C0003" w:tentative="1">
      <w:start w:val="1"/>
      <w:numFmt w:val="bullet"/>
      <w:lvlText w:val="o"/>
      <w:lvlJc w:val="left"/>
      <w:pPr>
        <w:ind w:left="5909" w:hanging="360"/>
      </w:pPr>
      <w:rPr>
        <w:rFonts w:ascii="Courier New" w:hAnsi="Courier New" w:cs="Courier New" w:hint="default"/>
      </w:rPr>
    </w:lvl>
    <w:lvl w:ilvl="8" w:tplc="040C0005" w:tentative="1">
      <w:start w:val="1"/>
      <w:numFmt w:val="bullet"/>
      <w:lvlText w:val=""/>
      <w:lvlJc w:val="left"/>
      <w:pPr>
        <w:ind w:left="6629" w:hanging="360"/>
      </w:pPr>
      <w:rPr>
        <w:rFonts w:ascii="Wingdings" w:hAnsi="Wingdings" w:hint="default"/>
      </w:rPr>
    </w:lvl>
  </w:abstractNum>
  <w:abstractNum w:abstractNumId="55" w15:restartNumberingAfterBreak="0">
    <w:nsid w:val="6DD78252"/>
    <w:multiLevelType w:val="multilevel"/>
    <w:tmpl w:val="8020D26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E4E0288"/>
    <w:multiLevelType w:val="hybridMultilevel"/>
    <w:tmpl w:val="25E4E982"/>
    <w:lvl w:ilvl="0" w:tplc="A29A77E8">
      <w:start w:val="1"/>
      <w:numFmt w:val="bullet"/>
      <w:pStyle w:val="bulletstable"/>
      <w:lvlText w:val=""/>
      <w:lvlJc w:val="left"/>
      <w:pPr>
        <w:ind w:left="786"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7" w15:restartNumberingAfterBreak="0">
    <w:nsid w:val="708746DC"/>
    <w:multiLevelType w:val="multilevel"/>
    <w:tmpl w:val="3796F0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76957979"/>
    <w:multiLevelType w:val="multilevel"/>
    <w:tmpl w:val="49164D1E"/>
    <w:lvl w:ilvl="0">
      <w:numFmt w:val="decimal"/>
      <w:lvlText w:val=""/>
      <w:lvlJc w:val="left"/>
      <w:pPr>
        <w:tabs>
          <w:tab w:val="num" w:pos="360"/>
        </w:tabs>
      </w:pPr>
    </w:lvl>
    <w:lvl w:ilvl="1">
      <w:start w:val="1"/>
      <w:numFmt w:val="decimal"/>
      <w:lvlText w:val="%1.%2."/>
      <w:lvlJc w:val="left"/>
      <w:pPr>
        <w:ind w:left="1080" w:hanging="720"/>
      </w:pPr>
    </w:lvl>
    <w:lvl w:ilvl="2">
      <w:start w:val="1"/>
      <w:numFmt w:val="decimal"/>
      <w:pStyle w:val="Titre3"/>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9" w15:restartNumberingAfterBreak="0">
    <w:nsid w:val="77F3AFE5"/>
    <w:multiLevelType w:val="hybridMultilevel"/>
    <w:tmpl w:val="F20419E8"/>
    <w:lvl w:ilvl="0" w:tplc="274E5E28">
      <w:start w:val="1"/>
      <w:numFmt w:val="bullet"/>
      <w:lvlText w:val="·"/>
      <w:lvlJc w:val="left"/>
      <w:pPr>
        <w:ind w:left="360" w:hanging="360"/>
      </w:pPr>
      <w:rPr>
        <w:rFonts w:ascii="Symbol" w:hAnsi="Symbol" w:hint="default"/>
      </w:rPr>
    </w:lvl>
    <w:lvl w:ilvl="1" w:tplc="7880395A">
      <w:start w:val="1"/>
      <w:numFmt w:val="bullet"/>
      <w:lvlText w:val="o"/>
      <w:lvlJc w:val="left"/>
      <w:pPr>
        <w:ind w:left="1080" w:hanging="360"/>
      </w:pPr>
      <w:rPr>
        <w:rFonts w:ascii="Courier New" w:hAnsi="Courier New" w:hint="default"/>
      </w:rPr>
    </w:lvl>
    <w:lvl w:ilvl="2" w:tplc="B5BEDB20">
      <w:start w:val="1"/>
      <w:numFmt w:val="bullet"/>
      <w:lvlText w:val=""/>
      <w:lvlJc w:val="left"/>
      <w:pPr>
        <w:ind w:left="1800" w:hanging="360"/>
      </w:pPr>
      <w:rPr>
        <w:rFonts w:ascii="Wingdings" w:hAnsi="Wingdings" w:hint="default"/>
      </w:rPr>
    </w:lvl>
    <w:lvl w:ilvl="3" w:tplc="D9A40774">
      <w:start w:val="1"/>
      <w:numFmt w:val="bullet"/>
      <w:lvlText w:val=""/>
      <w:lvlJc w:val="left"/>
      <w:pPr>
        <w:ind w:left="2520" w:hanging="360"/>
      </w:pPr>
      <w:rPr>
        <w:rFonts w:ascii="Symbol" w:hAnsi="Symbol" w:hint="default"/>
      </w:rPr>
    </w:lvl>
    <w:lvl w:ilvl="4" w:tplc="39A28172">
      <w:start w:val="1"/>
      <w:numFmt w:val="bullet"/>
      <w:lvlText w:val="o"/>
      <w:lvlJc w:val="left"/>
      <w:pPr>
        <w:ind w:left="3240" w:hanging="360"/>
      </w:pPr>
      <w:rPr>
        <w:rFonts w:ascii="Courier New" w:hAnsi="Courier New" w:hint="default"/>
      </w:rPr>
    </w:lvl>
    <w:lvl w:ilvl="5" w:tplc="6B6A1C7A">
      <w:start w:val="1"/>
      <w:numFmt w:val="bullet"/>
      <w:lvlText w:val=""/>
      <w:lvlJc w:val="left"/>
      <w:pPr>
        <w:ind w:left="3960" w:hanging="360"/>
      </w:pPr>
      <w:rPr>
        <w:rFonts w:ascii="Wingdings" w:hAnsi="Wingdings" w:hint="default"/>
      </w:rPr>
    </w:lvl>
    <w:lvl w:ilvl="6" w:tplc="D756BB04">
      <w:start w:val="1"/>
      <w:numFmt w:val="bullet"/>
      <w:lvlText w:val=""/>
      <w:lvlJc w:val="left"/>
      <w:pPr>
        <w:ind w:left="4680" w:hanging="360"/>
      </w:pPr>
      <w:rPr>
        <w:rFonts w:ascii="Symbol" w:hAnsi="Symbol" w:hint="default"/>
      </w:rPr>
    </w:lvl>
    <w:lvl w:ilvl="7" w:tplc="11E286B6">
      <w:start w:val="1"/>
      <w:numFmt w:val="bullet"/>
      <w:lvlText w:val="o"/>
      <w:lvlJc w:val="left"/>
      <w:pPr>
        <w:ind w:left="5400" w:hanging="360"/>
      </w:pPr>
      <w:rPr>
        <w:rFonts w:ascii="Courier New" w:hAnsi="Courier New" w:hint="default"/>
      </w:rPr>
    </w:lvl>
    <w:lvl w:ilvl="8" w:tplc="56F45562">
      <w:start w:val="1"/>
      <w:numFmt w:val="bullet"/>
      <w:lvlText w:val=""/>
      <w:lvlJc w:val="left"/>
      <w:pPr>
        <w:ind w:left="6120" w:hanging="360"/>
      </w:pPr>
      <w:rPr>
        <w:rFonts w:ascii="Wingdings" w:hAnsi="Wingdings" w:hint="default"/>
      </w:rPr>
    </w:lvl>
  </w:abstractNum>
  <w:abstractNum w:abstractNumId="60" w15:restartNumberingAfterBreak="0">
    <w:nsid w:val="78815C6B"/>
    <w:multiLevelType w:val="multilevel"/>
    <w:tmpl w:val="DEB6A13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B45590A"/>
    <w:multiLevelType w:val="hybridMultilevel"/>
    <w:tmpl w:val="2F5646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2" w15:restartNumberingAfterBreak="0">
    <w:nsid w:val="7EF7115F"/>
    <w:multiLevelType w:val="hybridMultilevel"/>
    <w:tmpl w:val="5582EB2E"/>
    <w:lvl w:ilvl="0" w:tplc="AC84F80A">
      <w:start w:val="1"/>
      <w:numFmt w:val="bullet"/>
      <w:lvlText w:val="-"/>
      <w:lvlJc w:val="left"/>
      <w:pPr>
        <w:ind w:left="360" w:hanging="360"/>
      </w:pPr>
      <w:rPr>
        <w:rFonts w:ascii="Calibri" w:hAnsi="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754596074">
    <w:abstractNumId w:val="7"/>
  </w:num>
  <w:num w:numId="2" w16cid:durableId="1063136172">
    <w:abstractNumId w:val="40"/>
  </w:num>
  <w:num w:numId="3" w16cid:durableId="993022565">
    <w:abstractNumId w:val="24"/>
  </w:num>
  <w:num w:numId="4" w16cid:durableId="1579050242">
    <w:abstractNumId w:val="41"/>
  </w:num>
  <w:num w:numId="5" w16cid:durableId="785660760">
    <w:abstractNumId w:val="31"/>
  </w:num>
  <w:num w:numId="6" w16cid:durableId="1999574473">
    <w:abstractNumId w:val="2"/>
  </w:num>
  <w:num w:numId="7" w16cid:durableId="675965938">
    <w:abstractNumId w:val="36"/>
  </w:num>
  <w:num w:numId="8" w16cid:durableId="2000845771">
    <w:abstractNumId w:val="48"/>
  </w:num>
  <w:num w:numId="9" w16cid:durableId="278031915">
    <w:abstractNumId w:val="59"/>
  </w:num>
  <w:num w:numId="10" w16cid:durableId="94911498">
    <w:abstractNumId w:val="52"/>
  </w:num>
  <w:num w:numId="11" w16cid:durableId="1261334647">
    <w:abstractNumId w:val="16"/>
  </w:num>
  <w:num w:numId="12" w16cid:durableId="2052025755">
    <w:abstractNumId w:val="43"/>
  </w:num>
  <w:num w:numId="13" w16cid:durableId="2108692649">
    <w:abstractNumId w:val="20"/>
  </w:num>
  <w:num w:numId="14" w16cid:durableId="813986218">
    <w:abstractNumId w:val="15"/>
  </w:num>
  <w:num w:numId="15" w16cid:durableId="1457409811">
    <w:abstractNumId w:val="10"/>
  </w:num>
  <w:num w:numId="16" w16cid:durableId="854075261">
    <w:abstractNumId w:val="26"/>
  </w:num>
  <w:num w:numId="17" w16cid:durableId="279994599">
    <w:abstractNumId w:val="37"/>
  </w:num>
  <w:num w:numId="18" w16cid:durableId="2115048348">
    <w:abstractNumId w:val="56"/>
  </w:num>
  <w:num w:numId="19" w16cid:durableId="1523283158">
    <w:abstractNumId w:val="19"/>
  </w:num>
  <w:num w:numId="20" w16cid:durableId="703597119">
    <w:abstractNumId w:val="46"/>
  </w:num>
  <w:num w:numId="21" w16cid:durableId="1280795231">
    <w:abstractNumId w:val="53"/>
  </w:num>
  <w:num w:numId="22" w16cid:durableId="1987346382">
    <w:abstractNumId w:val="32"/>
  </w:num>
  <w:num w:numId="23" w16cid:durableId="134883512">
    <w:abstractNumId w:val="1"/>
  </w:num>
  <w:num w:numId="24" w16cid:durableId="206912248">
    <w:abstractNumId w:val="9"/>
  </w:num>
  <w:num w:numId="25" w16cid:durableId="691540420">
    <w:abstractNumId w:val="30"/>
  </w:num>
  <w:num w:numId="26" w16cid:durableId="101921813">
    <w:abstractNumId w:val="58"/>
  </w:num>
  <w:num w:numId="27" w16cid:durableId="242645043">
    <w:abstractNumId w:val="18"/>
  </w:num>
  <w:num w:numId="28" w16cid:durableId="101535201">
    <w:abstractNumId w:val="47"/>
  </w:num>
  <w:num w:numId="29" w16cid:durableId="1000619195">
    <w:abstractNumId w:val="49"/>
  </w:num>
  <w:num w:numId="30" w16cid:durableId="2137408549">
    <w:abstractNumId w:val="4"/>
  </w:num>
  <w:num w:numId="31" w16cid:durableId="277181747">
    <w:abstractNumId w:val="3"/>
  </w:num>
  <w:num w:numId="32" w16cid:durableId="697006387">
    <w:abstractNumId w:val="33"/>
  </w:num>
  <w:num w:numId="33" w16cid:durableId="538473528">
    <w:abstractNumId w:val="13"/>
  </w:num>
  <w:num w:numId="34" w16cid:durableId="1773011670">
    <w:abstractNumId w:val="62"/>
  </w:num>
  <w:num w:numId="35" w16cid:durableId="388304048">
    <w:abstractNumId w:val="0"/>
  </w:num>
  <w:num w:numId="36" w16cid:durableId="1884441194">
    <w:abstractNumId w:val="54"/>
  </w:num>
  <w:num w:numId="37" w16cid:durableId="90977478">
    <w:abstractNumId w:val="6"/>
  </w:num>
  <w:num w:numId="38" w16cid:durableId="1937707961">
    <w:abstractNumId w:val="21"/>
    <w:lvlOverride w:ilvl="0">
      <w:startOverride w:val="4"/>
    </w:lvlOverride>
    <w:lvlOverride w:ilvl="1">
      <w:startOverride w:val="1"/>
    </w:lvlOverride>
    <w:lvlOverride w:ilvl="2">
      <w:startOverride w:val="1"/>
    </w:lvlOverride>
  </w:num>
  <w:num w:numId="39" w16cid:durableId="1659727115">
    <w:abstractNumId w:val="38"/>
  </w:num>
  <w:num w:numId="40" w16cid:durableId="382024598">
    <w:abstractNumId w:val="28"/>
  </w:num>
  <w:num w:numId="41" w16cid:durableId="1266231088">
    <w:abstractNumId w:val="5"/>
  </w:num>
  <w:num w:numId="42" w16cid:durableId="2108497146">
    <w:abstractNumId w:val="29"/>
  </w:num>
  <w:num w:numId="43" w16cid:durableId="1420829603">
    <w:abstractNumId w:val="11"/>
  </w:num>
  <w:num w:numId="44" w16cid:durableId="1335110260">
    <w:abstractNumId w:val="39"/>
  </w:num>
  <w:num w:numId="45" w16cid:durableId="1387147262">
    <w:abstractNumId w:val="42"/>
  </w:num>
  <w:num w:numId="46" w16cid:durableId="1441293034">
    <w:abstractNumId w:val="14"/>
  </w:num>
  <w:num w:numId="47" w16cid:durableId="2123380459">
    <w:abstractNumId w:val="34"/>
  </w:num>
  <w:num w:numId="48" w16cid:durableId="473062611">
    <w:abstractNumId w:val="22"/>
  </w:num>
  <w:num w:numId="49" w16cid:durableId="1628121663">
    <w:abstractNumId w:val="8"/>
  </w:num>
  <w:num w:numId="50" w16cid:durableId="2130856397">
    <w:abstractNumId w:val="57"/>
  </w:num>
  <w:num w:numId="51" w16cid:durableId="2015496467">
    <w:abstractNumId w:val="35"/>
  </w:num>
  <w:num w:numId="52" w16cid:durableId="1331367063">
    <w:abstractNumId w:val="51"/>
  </w:num>
  <w:num w:numId="53" w16cid:durableId="911617831">
    <w:abstractNumId w:val="50"/>
  </w:num>
  <w:num w:numId="54" w16cid:durableId="439304351">
    <w:abstractNumId w:val="27"/>
  </w:num>
  <w:num w:numId="55" w16cid:durableId="1679891784">
    <w:abstractNumId w:val="23"/>
  </w:num>
  <w:num w:numId="56" w16cid:durableId="798575035">
    <w:abstractNumId w:val="17"/>
  </w:num>
  <w:num w:numId="57" w16cid:durableId="1179739036">
    <w:abstractNumId w:val="25"/>
  </w:num>
  <w:num w:numId="58" w16cid:durableId="706566395">
    <w:abstractNumId w:val="55"/>
  </w:num>
  <w:num w:numId="59" w16cid:durableId="1794976868">
    <w:abstractNumId w:val="60"/>
  </w:num>
  <w:num w:numId="60" w16cid:durableId="1399980901">
    <w:abstractNumId w:val="21"/>
    <w:lvlOverride w:ilvl="0">
      <w:startOverride w:val="4"/>
    </w:lvlOverride>
    <w:lvlOverride w:ilvl="1">
      <w:startOverride w:val="1"/>
    </w:lvlOverride>
    <w:lvlOverride w:ilvl="2">
      <w:startOverride w:val="1"/>
    </w:lvlOverride>
  </w:num>
  <w:num w:numId="61" w16cid:durableId="393623206">
    <w:abstractNumId w:val="45"/>
  </w:num>
  <w:num w:numId="62" w16cid:durableId="419331217">
    <w:abstractNumId w:val="58"/>
  </w:num>
  <w:num w:numId="63" w16cid:durableId="757677670">
    <w:abstractNumId w:val="58"/>
  </w:num>
  <w:num w:numId="64" w16cid:durableId="483855984">
    <w:abstractNumId w:val="44"/>
  </w:num>
  <w:num w:numId="65" w16cid:durableId="737173401">
    <w:abstractNumId w:val="58"/>
  </w:num>
  <w:num w:numId="66" w16cid:durableId="1383291587">
    <w:abstractNumId w:val="58"/>
  </w:num>
  <w:num w:numId="67" w16cid:durableId="968633636">
    <w:abstractNumId w:val="12"/>
  </w:num>
  <w:num w:numId="68" w16cid:durableId="708259592">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2"/>
    <w:rsid w:val="000000BB"/>
    <w:rsid w:val="000001F7"/>
    <w:rsid w:val="000002A7"/>
    <w:rsid w:val="000002D5"/>
    <w:rsid w:val="00000599"/>
    <w:rsid w:val="000007A5"/>
    <w:rsid w:val="000008B3"/>
    <w:rsid w:val="00000956"/>
    <w:rsid w:val="00000B17"/>
    <w:rsid w:val="00000F10"/>
    <w:rsid w:val="00000F31"/>
    <w:rsid w:val="0000108D"/>
    <w:rsid w:val="000010D8"/>
    <w:rsid w:val="0000110B"/>
    <w:rsid w:val="0000113F"/>
    <w:rsid w:val="000012D0"/>
    <w:rsid w:val="00001557"/>
    <w:rsid w:val="000015B6"/>
    <w:rsid w:val="0000161D"/>
    <w:rsid w:val="0000167D"/>
    <w:rsid w:val="00001A14"/>
    <w:rsid w:val="00001B78"/>
    <w:rsid w:val="00001BA5"/>
    <w:rsid w:val="00001F33"/>
    <w:rsid w:val="00002085"/>
    <w:rsid w:val="00002217"/>
    <w:rsid w:val="00002252"/>
    <w:rsid w:val="0000225F"/>
    <w:rsid w:val="00002616"/>
    <w:rsid w:val="0000262A"/>
    <w:rsid w:val="00002689"/>
    <w:rsid w:val="00002696"/>
    <w:rsid w:val="00002763"/>
    <w:rsid w:val="0000279A"/>
    <w:rsid w:val="00002903"/>
    <w:rsid w:val="00002940"/>
    <w:rsid w:val="00002A58"/>
    <w:rsid w:val="00002ACC"/>
    <w:rsid w:val="00002CBD"/>
    <w:rsid w:val="00002E73"/>
    <w:rsid w:val="00002EC9"/>
    <w:rsid w:val="00002F00"/>
    <w:rsid w:val="00002FBA"/>
    <w:rsid w:val="00002FC7"/>
    <w:rsid w:val="000030B1"/>
    <w:rsid w:val="00003128"/>
    <w:rsid w:val="00003364"/>
    <w:rsid w:val="0000338D"/>
    <w:rsid w:val="0000341A"/>
    <w:rsid w:val="00003489"/>
    <w:rsid w:val="000034CE"/>
    <w:rsid w:val="00003811"/>
    <w:rsid w:val="00003842"/>
    <w:rsid w:val="0000387B"/>
    <w:rsid w:val="00003AAC"/>
    <w:rsid w:val="00003D43"/>
    <w:rsid w:val="00003D4A"/>
    <w:rsid w:val="00003DD6"/>
    <w:rsid w:val="00003E8E"/>
    <w:rsid w:val="00003EA1"/>
    <w:rsid w:val="00004194"/>
    <w:rsid w:val="00004220"/>
    <w:rsid w:val="00004455"/>
    <w:rsid w:val="000044A7"/>
    <w:rsid w:val="000047AA"/>
    <w:rsid w:val="000047F7"/>
    <w:rsid w:val="00004874"/>
    <w:rsid w:val="0000497F"/>
    <w:rsid w:val="00004B5D"/>
    <w:rsid w:val="00004DF2"/>
    <w:rsid w:val="00004EB9"/>
    <w:rsid w:val="00005085"/>
    <w:rsid w:val="00005200"/>
    <w:rsid w:val="0000536B"/>
    <w:rsid w:val="000056FD"/>
    <w:rsid w:val="00005758"/>
    <w:rsid w:val="00005BA3"/>
    <w:rsid w:val="00005CFA"/>
    <w:rsid w:val="00006321"/>
    <w:rsid w:val="00006617"/>
    <w:rsid w:val="000067C6"/>
    <w:rsid w:val="000068B0"/>
    <w:rsid w:val="00006A80"/>
    <w:rsid w:val="00006AC7"/>
    <w:rsid w:val="00006AEE"/>
    <w:rsid w:val="00006B99"/>
    <w:rsid w:val="00006CCE"/>
    <w:rsid w:val="00006D5C"/>
    <w:rsid w:val="00007031"/>
    <w:rsid w:val="000072DB"/>
    <w:rsid w:val="00007718"/>
    <w:rsid w:val="000077A9"/>
    <w:rsid w:val="00007831"/>
    <w:rsid w:val="00007AAC"/>
    <w:rsid w:val="00007C84"/>
    <w:rsid w:val="00007E8F"/>
    <w:rsid w:val="00007F0A"/>
    <w:rsid w:val="0000F36B"/>
    <w:rsid w:val="0001005D"/>
    <w:rsid w:val="0001013D"/>
    <w:rsid w:val="000102DB"/>
    <w:rsid w:val="000105E6"/>
    <w:rsid w:val="000105EC"/>
    <w:rsid w:val="0001078A"/>
    <w:rsid w:val="00010B8D"/>
    <w:rsid w:val="00010C87"/>
    <w:rsid w:val="00010F01"/>
    <w:rsid w:val="0001132E"/>
    <w:rsid w:val="0001148B"/>
    <w:rsid w:val="00011615"/>
    <w:rsid w:val="0001167C"/>
    <w:rsid w:val="00011738"/>
    <w:rsid w:val="00011794"/>
    <w:rsid w:val="00011B01"/>
    <w:rsid w:val="00011C0A"/>
    <w:rsid w:val="00011EFA"/>
    <w:rsid w:val="00011FA2"/>
    <w:rsid w:val="00011FF4"/>
    <w:rsid w:val="00011FF6"/>
    <w:rsid w:val="000120B9"/>
    <w:rsid w:val="000120D5"/>
    <w:rsid w:val="0001219A"/>
    <w:rsid w:val="000121C1"/>
    <w:rsid w:val="000121CE"/>
    <w:rsid w:val="000122D3"/>
    <w:rsid w:val="00012310"/>
    <w:rsid w:val="00012663"/>
    <w:rsid w:val="00012B67"/>
    <w:rsid w:val="00012BCF"/>
    <w:rsid w:val="00012C13"/>
    <w:rsid w:val="00012C3E"/>
    <w:rsid w:val="00012C7C"/>
    <w:rsid w:val="00012D82"/>
    <w:rsid w:val="00012DB1"/>
    <w:rsid w:val="00012E14"/>
    <w:rsid w:val="00012E9D"/>
    <w:rsid w:val="00012ED8"/>
    <w:rsid w:val="00012EEB"/>
    <w:rsid w:val="00012F7D"/>
    <w:rsid w:val="0001324E"/>
    <w:rsid w:val="00013280"/>
    <w:rsid w:val="00013298"/>
    <w:rsid w:val="00013538"/>
    <w:rsid w:val="00013639"/>
    <w:rsid w:val="00013674"/>
    <w:rsid w:val="000136D0"/>
    <w:rsid w:val="00013706"/>
    <w:rsid w:val="000138D2"/>
    <w:rsid w:val="00013C48"/>
    <w:rsid w:val="00013C76"/>
    <w:rsid w:val="00013D93"/>
    <w:rsid w:val="00013DBD"/>
    <w:rsid w:val="00013EDD"/>
    <w:rsid w:val="00013F35"/>
    <w:rsid w:val="00013F96"/>
    <w:rsid w:val="000140C4"/>
    <w:rsid w:val="0001419D"/>
    <w:rsid w:val="00014347"/>
    <w:rsid w:val="00014403"/>
    <w:rsid w:val="00014482"/>
    <w:rsid w:val="000146E6"/>
    <w:rsid w:val="00014739"/>
    <w:rsid w:val="00014988"/>
    <w:rsid w:val="00014DB7"/>
    <w:rsid w:val="00014F05"/>
    <w:rsid w:val="00014F08"/>
    <w:rsid w:val="00014F77"/>
    <w:rsid w:val="00015070"/>
    <w:rsid w:val="000151CB"/>
    <w:rsid w:val="000151F3"/>
    <w:rsid w:val="00015472"/>
    <w:rsid w:val="00015741"/>
    <w:rsid w:val="000157A2"/>
    <w:rsid w:val="000159E7"/>
    <w:rsid w:val="00015AC5"/>
    <w:rsid w:val="00015B19"/>
    <w:rsid w:val="00015BA8"/>
    <w:rsid w:val="00015CA8"/>
    <w:rsid w:val="00015D6F"/>
    <w:rsid w:val="00015D7A"/>
    <w:rsid w:val="000160A9"/>
    <w:rsid w:val="000160EA"/>
    <w:rsid w:val="00016507"/>
    <w:rsid w:val="000167B2"/>
    <w:rsid w:val="0001696D"/>
    <w:rsid w:val="00016A6F"/>
    <w:rsid w:val="00016AD8"/>
    <w:rsid w:val="00016B25"/>
    <w:rsid w:val="00016C4D"/>
    <w:rsid w:val="00016CCA"/>
    <w:rsid w:val="00016CFA"/>
    <w:rsid w:val="00016D5F"/>
    <w:rsid w:val="00016F21"/>
    <w:rsid w:val="00017010"/>
    <w:rsid w:val="000171DC"/>
    <w:rsid w:val="00017242"/>
    <w:rsid w:val="0001731E"/>
    <w:rsid w:val="00017507"/>
    <w:rsid w:val="00017593"/>
    <w:rsid w:val="000175BD"/>
    <w:rsid w:val="000176A5"/>
    <w:rsid w:val="000176DA"/>
    <w:rsid w:val="000177EA"/>
    <w:rsid w:val="000177ED"/>
    <w:rsid w:val="0001799A"/>
    <w:rsid w:val="000179ED"/>
    <w:rsid w:val="00017A83"/>
    <w:rsid w:val="00017E23"/>
    <w:rsid w:val="00017E84"/>
    <w:rsid w:val="00017ED3"/>
    <w:rsid w:val="00020107"/>
    <w:rsid w:val="000201A7"/>
    <w:rsid w:val="000202A5"/>
    <w:rsid w:val="000204C4"/>
    <w:rsid w:val="000205A4"/>
    <w:rsid w:val="000207A5"/>
    <w:rsid w:val="00020A75"/>
    <w:rsid w:val="00020B30"/>
    <w:rsid w:val="00020C11"/>
    <w:rsid w:val="00020ECC"/>
    <w:rsid w:val="00020EFC"/>
    <w:rsid w:val="00020F24"/>
    <w:rsid w:val="00020F46"/>
    <w:rsid w:val="00020F96"/>
    <w:rsid w:val="0002108A"/>
    <w:rsid w:val="000211EC"/>
    <w:rsid w:val="000213FB"/>
    <w:rsid w:val="0002146E"/>
    <w:rsid w:val="00021770"/>
    <w:rsid w:val="000219CC"/>
    <w:rsid w:val="000219CE"/>
    <w:rsid w:val="00021A27"/>
    <w:rsid w:val="00021D4B"/>
    <w:rsid w:val="00021F3E"/>
    <w:rsid w:val="000220CF"/>
    <w:rsid w:val="00022200"/>
    <w:rsid w:val="00022276"/>
    <w:rsid w:val="00022353"/>
    <w:rsid w:val="00022471"/>
    <w:rsid w:val="0002254A"/>
    <w:rsid w:val="0002261F"/>
    <w:rsid w:val="00022639"/>
    <w:rsid w:val="0002283E"/>
    <w:rsid w:val="00022944"/>
    <w:rsid w:val="00022BE1"/>
    <w:rsid w:val="00022E07"/>
    <w:rsid w:val="00023261"/>
    <w:rsid w:val="00023356"/>
    <w:rsid w:val="000234FE"/>
    <w:rsid w:val="0002358C"/>
    <w:rsid w:val="0002359D"/>
    <w:rsid w:val="000236EC"/>
    <w:rsid w:val="00023723"/>
    <w:rsid w:val="00023AEC"/>
    <w:rsid w:val="00023B3F"/>
    <w:rsid w:val="00023B66"/>
    <w:rsid w:val="00023BEF"/>
    <w:rsid w:val="00023D23"/>
    <w:rsid w:val="00023EF2"/>
    <w:rsid w:val="000241BF"/>
    <w:rsid w:val="0002423E"/>
    <w:rsid w:val="00024478"/>
    <w:rsid w:val="00024751"/>
    <w:rsid w:val="00024847"/>
    <w:rsid w:val="00024B40"/>
    <w:rsid w:val="00024B6A"/>
    <w:rsid w:val="00024C81"/>
    <w:rsid w:val="00024E35"/>
    <w:rsid w:val="00024E92"/>
    <w:rsid w:val="00024F37"/>
    <w:rsid w:val="00024FFF"/>
    <w:rsid w:val="00025034"/>
    <w:rsid w:val="0002510B"/>
    <w:rsid w:val="0002526D"/>
    <w:rsid w:val="00025417"/>
    <w:rsid w:val="0002543D"/>
    <w:rsid w:val="000257F1"/>
    <w:rsid w:val="0002587C"/>
    <w:rsid w:val="00025A8E"/>
    <w:rsid w:val="00025B95"/>
    <w:rsid w:val="00025C91"/>
    <w:rsid w:val="00025D0D"/>
    <w:rsid w:val="00025DFA"/>
    <w:rsid w:val="00025E3B"/>
    <w:rsid w:val="00025E9B"/>
    <w:rsid w:val="00026043"/>
    <w:rsid w:val="00026059"/>
    <w:rsid w:val="00026263"/>
    <w:rsid w:val="0002627E"/>
    <w:rsid w:val="000263F4"/>
    <w:rsid w:val="000264FF"/>
    <w:rsid w:val="0002676F"/>
    <w:rsid w:val="00026C13"/>
    <w:rsid w:val="00026C1C"/>
    <w:rsid w:val="00026D57"/>
    <w:rsid w:val="00026FB1"/>
    <w:rsid w:val="0002784B"/>
    <w:rsid w:val="00027A4E"/>
    <w:rsid w:val="00027BDD"/>
    <w:rsid w:val="00027CFE"/>
    <w:rsid w:val="00027D57"/>
    <w:rsid w:val="00027D7F"/>
    <w:rsid w:val="00030304"/>
    <w:rsid w:val="000303C8"/>
    <w:rsid w:val="0003046C"/>
    <w:rsid w:val="0003060B"/>
    <w:rsid w:val="00030617"/>
    <w:rsid w:val="000306D3"/>
    <w:rsid w:val="00030993"/>
    <w:rsid w:val="000309F4"/>
    <w:rsid w:val="00030A59"/>
    <w:rsid w:val="00030B70"/>
    <w:rsid w:val="00030BEA"/>
    <w:rsid w:val="00030F83"/>
    <w:rsid w:val="00030FAE"/>
    <w:rsid w:val="000310B1"/>
    <w:rsid w:val="0003130C"/>
    <w:rsid w:val="000314A7"/>
    <w:rsid w:val="0003186D"/>
    <w:rsid w:val="00031A63"/>
    <w:rsid w:val="00031C28"/>
    <w:rsid w:val="00031D16"/>
    <w:rsid w:val="00031D4D"/>
    <w:rsid w:val="00031F52"/>
    <w:rsid w:val="00032034"/>
    <w:rsid w:val="0003214F"/>
    <w:rsid w:val="000321AB"/>
    <w:rsid w:val="000321EF"/>
    <w:rsid w:val="000323E1"/>
    <w:rsid w:val="000325D1"/>
    <w:rsid w:val="00032627"/>
    <w:rsid w:val="000326B0"/>
    <w:rsid w:val="000326EE"/>
    <w:rsid w:val="000327C3"/>
    <w:rsid w:val="000327C8"/>
    <w:rsid w:val="0003281C"/>
    <w:rsid w:val="00032905"/>
    <w:rsid w:val="000329BF"/>
    <w:rsid w:val="00032A37"/>
    <w:rsid w:val="00032B7D"/>
    <w:rsid w:val="00032B8E"/>
    <w:rsid w:val="00032BB5"/>
    <w:rsid w:val="00032DD3"/>
    <w:rsid w:val="00033372"/>
    <w:rsid w:val="0003360C"/>
    <w:rsid w:val="000339E2"/>
    <w:rsid w:val="00033A86"/>
    <w:rsid w:val="00033C87"/>
    <w:rsid w:val="00033D1C"/>
    <w:rsid w:val="00033DE1"/>
    <w:rsid w:val="00033EB6"/>
    <w:rsid w:val="00034133"/>
    <w:rsid w:val="00034286"/>
    <w:rsid w:val="000342A4"/>
    <w:rsid w:val="000342B1"/>
    <w:rsid w:val="00034451"/>
    <w:rsid w:val="00034511"/>
    <w:rsid w:val="000345FC"/>
    <w:rsid w:val="00034739"/>
    <w:rsid w:val="00034793"/>
    <w:rsid w:val="00034828"/>
    <w:rsid w:val="000348B7"/>
    <w:rsid w:val="00034D3C"/>
    <w:rsid w:val="00034D99"/>
    <w:rsid w:val="00034F6F"/>
    <w:rsid w:val="00035029"/>
    <w:rsid w:val="000350C5"/>
    <w:rsid w:val="0003516A"/>
    <w:rsid w:val="0003528F"/>
    <w:rsid w:val="0003593C"/>
    <w:rsid w:val="00035A6E"/>
    <w:rsid w:val="00035AFB"/>
    <w:rsid w:val="00035C4C"/>
    <w:rsid w:val="00035C7F"/>
    <w:rsid w:val="00035D93"/>
    <w:rsid w:val="00035E6D"/>
    <w:rsid w:val="00035E9A"/>
    <w:rsid w:val="00035EFB"/>
    <w:rsid w:val="00036050"/>
    <w:rsid w:val="0003628C"/>
    <w:rsid w:val="00036292"/>
    <w:rsid w:val="00036495"/>
    <w:rsid w:val="000367B4"/>
    <w:rsid w:val="000368B6"/>
    <w:rsid w:val="00036918"/>
    <w:rsid w:val="0003692F"/>
    <w:rsid w:val="00036A30"/>
    <w:rsid w:val="00036A3A"/>
    <w:rsid w:val="00036A60"/>
    <w:rsid w:val="00036B5A"/>
    <w:rsid w:val="00037000"/>
    <w:rsid w:val="0003723F"/>
    <w:rsid w:val="00037282"/>
    <w:rsid w:val="0003732C"/>
    <w:rsid w:val="00037347"/>
    <w:rsid w:val="000375CE"/>
    <w:rsid w:val="00037682"/>
    <w:rsid w:val="000377C6"/>
    <w:rsid w:val="00037942"/>
    <w:rsid w:val="00037A6C"/>
    <w:rsid w:val="00037BDC"/>
    <w:rsid w:val="00037E80"/>
    <w:rsid w:val="00037EEF"/>
    <w:rsid w:val="00037F19"/>
    <w:rsid w:val="00037F1A"/>
    <w:rsid w:val="00040242"/>
    <w:rsid w:val="00040399"/>
    <w:rsid w:val="00040445"/>
    <w:rsid w:val="000404E4"/>
    <w:rsid w:val="00040774"/>
    <w:rsid w:val="00040898"/>
    <w:rsid w:val="00040C5C"/>
    <w:rsid w:val="00040C78"/>
    <w:rsid w:val="00040E30"/>
    <w:rsid w:val="00040E55"/>
    <w:rsid w:val="00040F94"/>
    <w:rsid w:val="00041014"/>
    <w:rsid w:val="0004107F"/>
    <w:rsid w:val="000410E6"/>
    <w:rsid w:val="000411A0"/>
    <w:rsid w:val="00041948"/>
    <w:rsid w:val="000419E8"/>
    <w:rsid w:val="00041AFD"/>
    <w:rsid w:val="00041B31"/>
    <w:rsid w:val="00041BA8"/>
    <w:rsid w:val="00041D0F"/>
    <w:rsid w:val="00041EA0"/>
    <w:rsid w:val="00041F77"/>
    <w:rsid w:val="00042294"/>
    <w:rsid w:val="00042324"/>
    <w:rsid w:val="0004234D"/>
    <w:rsid w:val="00042422"/>
    <w:rsid w:val="00042439"/>
    <w:rsid w:val="0004244D"/>
    <w:rsid w:val="000425EB"/>
    <w:rsid w:val="0004262D"/>
    <w:rsid w:val="0004264A"/>
    <w:rsid w:val="000429BB"/>
    <w:rsid w:val="000429E8"/>
    <w:rsid w:val="00042B7C"/>
    <w:rsid w:val="00042CDA"/>
    <w:rsid w:val="00042D62"/>
    <w:rsid w:val="00042DE3"/>
    <w:rsid w:val="00042F9C"/>
    <w:rsid w:val="000430DE"/>
    <w:rsid w:val="0004334D"/>
    <w:rsid w:val="0004342E"/>
    <w:rsid w:val="000434DB"/>
    <w:rsid w:val="000435F3"/>
    <w:rsid w:val="0004360D"/>
    <w:rsid w:val="000436E8"/>
    <w:rsid w:val="000438F0"/>
    <w:rsid w:val="0004393B"/>
    <w:rsid w:val="000439E5"/>
    <w:rsid w:val="00043A37"/>
    <w:rsid w:val="00043A7D"/>
    <w:rsid w:val="00043B67"/>
    <w:rsid w:val="00043B81"/>
    <w:rsid w:val="00043BEA"/>
    <w:rsid w:val="00043BFD"/>
    <w:rsid w:val="00043CA5"/>
    <w:rsid w:val="00043EAE"/>
    <w:rsid w:val="00043F10"/>
    <w:rsid w:val="00044235"/>
    <w:rsid w:val="0004433E"/>
    <w:rsid w:val="000443D1"/>
    <w:rsid w:val="000443F8"/>
    <w:rsid w:val="00044775"/>
    <w:rsid w:val="00044845"/>
    <w:rsid w:val="00044C15"/>
    <w:rsid w:val="00044CD7"/>
    <w:rsid w:val="00044D5A"/>
    <w:rsid w:val="00044E0A"/>
    <w:rsid w:val="00045022"/>
    <w:rsid w:val="0004559D"/>
    <w:rsid w:val="0004568B"/>
    <w:rsid w:val="000456B2"/>
    <w:rsid w:val="000457AA"/>
    <w:rsid w:val="00045B68"/>
    <w:rsid w:val="00045BFF"/>
    <w:rsid w:val="00045D35"/>
    <w:rsid w:val="00045E73"/>
    <w:rsid w:val="0004637B"/>
    <w:rsid w:val="00046384"/>
    <w:rsid w:val="000463E5"/>
    <w:rsid w:val="0004656B"/>
    <w:rsid w:val="00046697"/>
    <w:rsid w:val="00046BE3"/>
    <w:rsid w:val="00046D8B"/>
    <w:rsid w:val="00046DF5"/>
    <w:rsid w:val="00047006"/>
    <w:rsid w:val="00047021"/>
    <w:rsid w:val="00047116"/>
    <w:rsid w:val="000471E0"/>
    <w:rsid w:val="00047229"/>
    <w:rsid w:val="000475A1"/>
    <w:rsid w:val="00047613"/>
    <w:rsid w:val="0004761E"/>
    <w:rsid w:val="00047663"/>
    <w:rsid w:val="000476D2"/>
    <w:rsid w:val="0004772B"/>
    <w:rsid w:val="00047737"/>
    <w:rsid w:val="000477DF"/>
    <w:rsid w:val="000479D7"/>
    <w:rsid w:val="00047B8B"/>
    <w:rsid w:val="00047C30"/>
    <w:rsid w:val="00047C4F"/>
    <w:rsid w:val="00047D54"/>
    <w:rsid w:val="00047EC3"/>
    <w:rsid w:val="00047FE2"/>
    <w:rsid w:val="00050197"/>
    <w:rsid w:val="00050290"/>
    <w:rsid w:val="00050643"/>
    <w:rsid w:val="0005068B"/>
    <w:rsid w:val="0005075B"/>
    <w:rsid w:val="0005097E"/>
    <w:rsid w:val="00050EB1"/>
    <w:rsid w:val="00050EC4"/>
    <w:rsid w:val="00051226"/>
    <w:rsid w:val="0005123E"/>
    <w:rsid w:val="00051542"/>
    <w:rsid w:val="000515CB"/>
    <w:rsid w:val="0005160D"/>
    <w:rsid w:val="0005180A"/>
    <w:rsid w:val="00051872"/>
    <w:rsid w:val="0005207B"/>
    <w:rsid w:val="00052134"/>
    <w:rsid w:val="0005216F"/>
    <w:rsid w:val="000522E6"/>
    <w:rsid w:val="0005236F"/>
    <w:rsid w:val="000523F4"/>
    <w:rsid w:val="00052431"/>
    <w:rsid w:val="00052586"/>
    <w:rsid w:val="0005258B"/>
    <w:rsid w:val="0005273A"/>
    <w:rsid w:val="000527CF"/>
    <w:rsid w:val="00052D47"/>
    <w:rsid w:val="00052DA8"/>
    <w:rsid w:val="00052E23"/>
    <w:rsid w:val="00052E7D"/>
    <w:rsid w:val="00052F38"/>
    <w:rsid w:val="00052F53"/>
    <w:rsid w:val="00053063"/>
    <w:rsid w:val="000531A8"/>
    <w:rsid w:val="00053493"/>
    <w:rsid w:val="0005357F"/>
    <w:rsid w:val="000536EE"/>
    <w:rsid w:val="0005374A"/>
    <w:rsid w:val="000537FC"/>
    <w:rsid w:val="00053834"/>
    <w:rsid w:val="000538C9"/>
    <w:rsid w:val="0005403C"/>
    <w:rsid w:val="00054083"/>
    <w:rsid w:val="00054215"/>
    <w:rsid w:val="0005427D"/>
    <w:rsid w:val="00054545"/>
    <w:rsid w:val="000545E0"/>
    <w:rsid w:val="000546BE"/>
    <w:rsid w:val="00054946"/>
    <w:rsid w:val="00054CB1"/>
    <w:rsid w:val="00054CC2"/>
    <w:rsid w:val="00054CD7"/>
    <w:rsid w:val="00054F1B"/>
    <w:rsid w:val="00054F2D"/>
    <w:rsid w:val="0005516B"/>
    <w:rsid w:val="000555A2"/>
    <w:rsid w:val="000555B3"/>
    <w:rsid w:val="00055B71"/>
    <w:rsid w:val="00055BAC"/>
    <w:rsid w:val="00055BC0"/>
    <w:rsid w:val="00055BF1"/>
    <w:rsid w:val="00055E12"/>
    <w:rsid w:val="00055F90"/>
    <w:rsid w:val="00055FD2"/>
    <w:rsid w:val="0005610C"/>
    <w:rsid w:val="00056170"/>
    <w:rsid w:val="000562B5"/>
    <w:rsid w:val="00056427"/>
    <w:rsid w:val="00056513"/>
    <w:rsid w:val="0005652E"/>
    <w:rsid w:val="000565F9"/>
    <w:rsid w:val="000566AE"/>
    <w:rsid w:val="00056AF9"/>
    <w:rsid w:val="00056D14"/>
    <w:rsid w:val="00056DC2"/>
    <w:rsid w:val="00056F5E"/>
    <w:rsid w:val="0005711F"/>
    <w:rsid w:val="0005717B"/>
    <w:rsid w:val="00057295"/>
    <w:rsid w:val="000572D7"/>
    <w:rsid w:val="0005742A"/>
    <w:rsid w:val="00057462"/>
    <w:rsid w:val="000574A1"/>
    <w:rsid w:val="0005764E"/>
    <w:rsid w:val="00057720"/>
    <w:rsid w:val="00057805"/>
    <w:rsid w:val="00057A9D"/>
    <w:rsid w:val="00057B2F"/>
    <w:rsid w:val="00057BF2"/>
    <w:rsid w:val="00057C98"/>
    <w:rsid w:val="00057DC6"/>
    <w:rsid w:val="00057F06"/>
    <w:rsid w:val="00057F61"/>
    <w:rsid w:val="000600AD"/>
    <w:rsid w:val="000600F0"/>
    <w:rsid w:val="00060127"/>
    <w:rsid w:val="0006017A"/>
    <w:rsid w:val="00060203"/>
    <w:rsid w:val="00060205"/>
    <w:rsid w:val="00060339"/>
    <w:rsid w:val="0006037E"/>
    <w:rsid w:val="000603BC"/>
    <w:rsid w:val="000604FF"/>
    <w:rsid w:val="0006062E"/>
    <w:rsid w:val="00060746"/>
    <w:rsid w:val="00060957"/>
    <w:rsid w:val="00060ABE"/>
    <w:rsid w:val="00060C9A"/>
    <w:rsid w:val="00060F02"/>
    <w:rsid w:val="00060F3C"/>
    <w:rsid w:val="00060F51"/>
    <w:rsid w:val="00061278"/>
    <w:rsid w:val="000614A8"/>
    <w:rsid w:val="000615B0"/>
    <w:rsid w:val="00061638"/>
    <w:rsid w:val="00061739"/>
    <w:rsid w:val="00061982"/>
    <w:rsid w:val="00061A25"/>
    <w:rsid w:val="00061A39"/>
    <w:rsid w:val="00061A8F"/>
    <w:rsid w:val="00061CB1"/>
    <w:rsid w:val="00061CCC"/>
    <w:rsid w:val="00061DC2"/>
    <w:rsid w:val="00061DE8"/>
    <w:rsid w:val="00061E20"/>
    <w:rsid w:val="00061E25"/>
    <w:rsid w:val="00061F48"/>
    <w:rsid w:val="00062074"/>
    <w:rsid w:val="000620FD"/>
    <w:rsid w:val="000621BA"/>
    <w:rsid w:val="000622B3"/>
    <w:rsid w:val="000624BE"/>
    <w:rsid w:val="000624DB"/>
    <w:rsid w:val="0006287B"/>
    <w:rsid w:val="00062892"/>
    <w:rsid w:val="00062950"/>
    <w:rsid w:val="00062CFD"/>
    <w:rsid w:val="00062F3A"/>
    <w:rsid w:val="00062FD1"/>
    <w:rsid w:val="0006308C"/>
    <w:rsid w:val="000630EB"/>
    <w:rsid w:val="000631A7"/>
    <w:rsid w:val="00063277"/>
    <w:rsid w:val="00063306"/>
    <w:rsid w:val="000635D3"/>
    <w:rsid w:val="000637FC"/>
    <w:rsid w:val="00063B05"/>
    <w:rsid w:val="00063BC2"/>
    <w:rsid w:val="00063C69"/>
    <w:rsid w:val="00063E17"/>
    <w:rsid w:val="00063F73"/>
    <w:rsid w:val="00064052"/>
    <w:rsid w:val="00064343"/>
    <w:rsid w:val="0006447F"/>
    <w:rsid w:val="0006454B"/>
    <w:rsid w:val="000646DC"/>
    <w:rsid w:val="0006476B"/>
    <w:rsid w:val="00064880"/>
    <w:rsid w:val="00064A07"/>
    <w:rsid w:val="000650F5"/>
    <w:rsid w:val="000651F6"/>
    <w:rsid w:val="00065200"/>
    <w:rsid w:val="00065432"/>
    <w:rsid w:val="00065433"/>
    <w:rsid w:val="000654F8"/>
    <w:rsid w:val="00065577"/>
    <w:rsid w:val="00065670"/>
    <w:rsid w:val="0006569F"/>
    <w:rsid w:val="000657DC"/>
    <w:rsid w:val="00065929"/>
    <w:rsid w:val="00065E66"/>
    <w:rsid w:val="00065EA7"/>
    <w:rsid w:val="00065F79"/>
    <w:rsid w:val="00066033"/>
    <w:rsid w:val="00066258"/>
    <w:rsid w:val="00066270"/>
    <w:rsid w:val="00066303"/>
    <w:rsid w:val="00066341"/>
    <w:rsid w:val="0006636E"/>
    <w:rsid w:val="00066444"/>
    <w:rsid w:val="0006651F"/>
    <w:rsid w:val="00066745"/>
    <w:rsid w:val="00066E68"/>
    <w:rsid w:val="00066EB9"/>
    <w:rsid w:val="00066F66"/>
    <w:rsid w:val="000670D5"/>
    <w:rsid w:val="00067112"/>
    <w:rsid w:val="0006724B"/>
    <w:rsid w:val="00067300"/>
    <w:rsid w:val="0006749E"/>
    <w:rsid w:val="00067512"/>
    <w:rsid w:val="0006752E"/>
    <w:rsid w:val="0006753D"/>
    <w:rsid w:val="0006758C"/>
    <w:rsid w:val="00067669"/>
    <w:rsid w:val="0006785B"/>
    <w:rsid w:val="00067BBC"/>
    <w:rsid w:val="00067E0E"/>
    <w:rsid w:val="00067E67"/>
    <w:rsid w:val="00067EAA"/>
    <w:rsid w:val="00067EB0"/>
    <w:rsid w:val="00067FAA"/>
    <w:rsid w:val="00070094"/>
    <w:rsid w:val="000700AF"/>
    <w:rsid w:val="000700DF"/>
    <w:rsid w:val="000704D8"/>
    <w:rsid w:val="000706C4"/>
    <w:rsid w:val="000706EB"/>
    <w:rsid w:val="0007099B"/>
    <w:rsid w:val="00070A8A"/>
    <w:rsid w:val="00070AFC"/>
    <w:rsid w:val="00070D32"/>
    <w:rsid w:val="00070DC1"/>
    <w:rsid w:val="00071001"/>
    <w:rsid w:val="0007143D"/>
    <w:rsid w:val="00071458"/>
    <w:rsid w:val="0007154A"/>
    <w:rsid w:val="0007176F"/>
    <w:rsid w:val="000717EE"/>
    <w:rsid w:val="000719D2"/>
    <w:rsid w:val="000719E6"/>
    <w:rsid w:val="00071B75"/>
    <w:rsid w:val="00071BFC"/>
    <w:rsid w:val="00071D4A"/>
    <w:rsid w:val="00071D54"/>
    <w:rsid w:val="00071EE0"/>
    <w:rsid w:val="00072028"/>
    <w:rsid w:val="000720FA"/>
    <w:rsid w:val="000721A4"/>
    <w:rsid w:val="000726AC"/>
    <w:rsid w:val="00072A0D"/>
    <w:rsid w:val="00072C0D"/>
    <w:rsid w:val="00072D60"/>
    <w:rsid w:val="000730A7"/>
    <w:rsid w:val="000730BA"/>
    <w:rsid w:val="0007377D"/>
    <w:rsid w:val="000737F8"/>
    <w:rsid w:val="000738CB"/>
    <w:rsid w:val="00073997"/>
    <w:rsid w:val="00073CE1"/>
    <w:rsid w:val="00073CF0"/>
    <w:rsid w:val="00073DB2"/>
    <w:rsid w:val="00073FDD"/>
    <w:rsid w:val="00074062"/>
    <w:rsid w:val="000740BB"/>
    <w:rsid w:val="000740C0"/>
    <w:rsid w:val="00074324"/>
    <w:rsid w:val="000743B7"/>
    <w:rsid w:val="00074434"/>
    <w:rsid w:val="00074670"/>
    <w:rsid w:val="000746C1"/>
    <w:rsid w:val="000747E6"/>
    <w:rsid w:val="00074820"/>
    <w:rsid w:val="0007485A"/>
    <w:rsid w:val="0007487C"/>
    <w:rsid w:val="00074DBD"/>
    <w:rsid w:val="00074F6C"/>
    <w:rsid w:val="00075298"/>
    <w:rsid w:val="000753B2"/>
    <w:rsid w:val="000756D8"/>
    <w:rsid w:val="000756E9"/>
    <w:rsid w:val="00075787"/>
    <w:rsid w:val="000757E5"/>
    <w:rsid w:val="0007591E"/>
    <w:rsid w:val="0007594B"/>
    <w:rsid w:val="00075A61"/>
    <w:rsid w:val="00075C28"/>
    <w:rsid w:val="00075C75"/>
    <w:rsid w:val="00075CEE"/>
    <w:rsid w:val="00075FDE"/>
    <w:rsid w:val="000760E0"/>
    <w:rsid w:val="00076228"/>
    <w:rsid w:val="00076AAA"/>
    <w:rsid w:val="00076C4C"/>
    <w:rsid w:val="00076C70"/>
    <w:rsid w:val="00076E51"/>
    <w:rsid w:val="00076F11"/>
    <w:rsid w:val="00076FAA"/>
    <w:rsid w:val="00076FDC"/>
    <w:rsid w:val="00077039"/>
    <w:rsid w:val="00077381"/>
    <w:rsid w:val="0007744E"/>
    <w:rsid w:val="00077561"/>
    <w:rsid w:val="000775AE"/>
    <w:rsid w:val="00077625"/>
    <w:rsid w:val="00077791"/>
    <w:rsid w:val="000777B0"/>
    <w:rsid w:val="00077A73"/>
    <w:rsid w:val="00077C11"/>
    <w:rsid w:val="00077D13"/>
    <w:rsid w:val="00077E81"/>
    <w:rsid w:val="00077EE3"/>
    <w:rsid w:val="00077F58"/>
    <w:rsid w:val="0007EBD9"/>
    <w:rsid w:val="00080173"/>
    <w:rsid w:val="000801F2"/>
    <w:rsid w:val="00080420"/>
    <w:rsid w:val="0008043D"/>
    <w:rsid w:val="000804E3"/>
    <w:rsid w:val="000804FF"/>
    <w:rsid w:val="0008063E"/>
    <w:rsid w:val="000808A0"/>
    <w:rsid w:val="00080975"/>
    <w:rsid w:val="000809AE"/>
    <w:rsid w:val="00080CBE"/>
    <w:rsid w:val="00080DA4"/>
    <w:rsid w:val="00080DD4"/>
    <w:rsid w:val="00080FE0"/>
    <w:rsid w:val="0008105C"/>
    <w:rsid w:val="000810F1"/>
    <w:rsid w:val="00081280"/>
    <w:rsid w:val="000812BD"/>
    <w:rsid w:val="000812C7"/>
    <w:rsid w:val="000812D9"/>
    <w:rsid w:val="00081393"/>
    <w:rsid w:val="000813E0"/>
    <w:rsid w:val="00081403"/>
    <w:rsid w:val="0008164E"/>
    <w:rsid w:val="00081808"/>
    <w:rsid w:val="00081BFE"/>
    <w:rsid w:val="00081C07"/>
    <w:rsid w:val="00081DBB"/>
    <w:rsid w:val="00081F2F"/>
    <w:rsid w:val="00081F58"/>
    <w:rsid w:val="0008224F"/>
    <w:rsid w:val="00082368"/>
    <w:rsid w:val="000825C6"/>
    <w:rsid w:val="000825FF"/>
    <w:rsid w:val="0008273D"/>
    <w:rsid w:val="00082829"/>
    <w:rsid w:val="0008295E"/>
    <w:rsid w:val="00082A34"/>
    <w:rsid w:val="00082AF2"/>
    <w:rsid w:val="00082B59"/>
    <w:rsid w:val="00082E0A"/>
    <w:rsid w:val="00082E0B"/>
    <w:rsid w:val="00083005"/>
    <w:rsid w:val="00083014"/>
    <w:rsid w:val="00083115"/>
    <w:rsid w:val="0008315E"/>
    <w:rsid w:val="00083282"/>
    <w:rsid w:val="000832E6"/>
    <w:rsid w:val="00083581"/>
    <w:rsid w:val="000836DD"/>
    <w:rsid w:val="0008394B"/>
    <w:rsid w:val="00083A37"/>
    <w:rsid w:val="00083B04"/>
    <w:rsid w:val="00083DD9"/>
    <w:rsid w:val="00083F32"/>
    <w:rsid w:val="0008407D"/>
    <w:rsid w:val="00084306"/>
    <w:rsid w:val="00084373"/>
    <w:rsid w:val="00084572"/>
    <w:rsid w:val="0008457D"/>
    <w:rsid w:val="000847F1"/>
    <w:rsid w:val="000848C6"/>
    <w:rsid w:val="00084CA7"/>
    <w:rsid w:val="00084D93"/>
    <w:rsid w:val="00084E1F"/>
    <w:rsid w:val="00085102"/>
    <w:rsid w:val="000851B2"/>
    <w:rsid w:val="000851DF"/>
    <w:rsid w:val="00085694"/>
    <w:rsid w:val="0008578F"/>
    <w:rsid w:val="000857CE"/>
    <w:rsid w:val="00085861"/>
    <w:rsid w:val="000859AF"/>
    <w:rsid w:val="000859EC"/>
    <w:rsid w:val="00085A1B"/>
    <w:rsid w:val="00085A9A"/>
    <w:rsid w:val="00085AE0"/>
    <w:rsid w:val="00085BE5"/>
    <w:rsid w:val="00085C6C"/>
    <w:rsid w:val="00085C6F"/>
    <w:rsid w:val="00085C93"/>
    <w:rsid w:val="00085D62"/>
    <w:rsid w:val="00085F26"/>
    <w:rsid w:val="00086046"/>
    <w:rsid w:val="00086280"/>
    <w:rsid w:val="00086395"/>
    <w:rsid w:val="00086425"/>
    <w:rsid w:val="00086441"/>
    <w:rsid w:val="00086573"/>
    <w:rsid w:val="0008692A"/>
    <w:rsid w:val="00086A69"/>
    <w:rsid w:val="00086AD4"/>
    <w:rsid w:val="00086BAA"/>
    <w:rsid w:val="00086E6C"/>
    <w:rsid w:val="00086E7B"/>
    <w:rsid w:val="00086EFF"/>
    <w:rsid w:val="00086F50"/>
    <w:rsid w:val="00087227"/>
    <w:rsid w:val="00087469"/>
    <w:rsid w:val="00087751"/>
    <w:rsid w:val="0008781A"/>
    <w:rsid w:val="00087960"/>
    <w:rsid w:val="0008797C"/>
    <w:rsid w:val="00087FD5"/>
    <w:rsid w:val="00087FEE"/>
    <w:rsid w:val="00090040"/>
    <w:rsid w:val="00090249"/>
    <w:rsid w:val="000902C4"/>
    <w:rsid w:val="00090519"/>
    <w:rsid w:val="000905BB"/>
    <w:rsid w:val="000907C8"/>
    <w:rsid w:val="00090891"/>
    <w:rsid w:val="00090995"/>
    <w:rsid w:val="00090C78"/>
    <w:rsid w:val="00090E1F"/>
    <w:rsid w:val="00090E74"/>
    <w:rsid w:val="00090F49"/>
    <w:rsid w:val="000911BF"/>
    <w:rsid w:val="000912CB"/>
    <w:rsid w:val="00091384"/>
    <w:rsid w:val="000913B5"/>
    <w:rsid w:val="000913D4"/>
    <w:rsid w:val="000913E9"/>
    <w:rsid w:val="00091442"/>
    <w:rsid w:val="000914AB"/>
    <w:rsid w:val="00091679"/>
    <w:rsid w:val="0009168C"/>
    <w:rsid w:val="00091C7F"/>
    <w:rsid w:val="000928B9"/>
    <w:rsid w:val="00092992"/>
    <w:rsid w:val="00092AD7"/>
    <w:rsid w:val="00092AFF"/>
    <w:rsid w:val="00092B4F"/>
    <w:rsid w:val="00092B51"/>
    <w:rsid w:val="00092BC1"/>
    <w:rsid w:val="00092C26"/>
    <w:rsid w:val="00092CB2"/>
    <w:rsid w:val="00092E74"/>
    <w:rsid w:val="00092E7B"/>
    <w:rsid w:val="00092ED9"/>
    <w:rsid w:val="00093473"/>
    <w:rsid w:val="000934CF"/>
    <w:rsid w:val="000934F4"/>
    <w:rsid w:val="000935CC"/>
    <w:rsid w:val="00093669"/>
    <w:rsid w:val="00093C47"/>
    <w:rsid w:val="00093D98"/>
    <w:rsid w:val="00093F3A"/>
    <w:rsid w:val="0009404D"/>
    <w:rsid w:val="000941A1"/>
    <w:rsid w:val="000941E9"/>
    <w:rsid w:val="000943B9"/>
    <w:rsid w:val="00094541"/>
    <w:rsid w:val="000948BE"/>
    <w:rsid w:val="00094988"/>
    <w:rsid w:val="000949A9"/>
    <w:rsid w:val="00094B79"/>
    <w:rsid w:val="00094BC5"/>
    <w:rsid w:val="00094C0C"/>
    <w:rsid w:val="00094D53"/>
    <w:rsid w:val="00095289"/>
    <w:rsid w:val="00095562"/>
    <w:rsid w:val="000956E5"/>
    <w:rsid w:val="0009578D"/>
    <w:rsid w:val="00095871"/>
    <w:rsid w:val="000958A3"/>
    <w:rsid w:val="00095A46"/>
    <w:rsid w:val="00095D32"/>
    <w:rsid w:val="00095E1A"/>
    <w:rsid w:val="00095F4B"/>
    <w:rsid w:val="0009608C"/>
    <w:rsid w:val="000960C4"/>
    <w:rsid w:val="0009622D"/>
    <w:rsid w:val="000962FB"/>
    <w:rsid w:val="00096308"/>
    <w:rsid w:val="00096396"/>
    <w:rsid w:val="000963AF"/>
    <w:rsid w:val="00096612"/>
    <w:rsid w:val="00096861"/>
    <w:rsid w:val="0009687E"/>
    <w:rsid w:val="00096B11"/>
    <w:rsid w:val="00096B53"/>
    <w:rsid w:val="00096BDD"/>
    <w:rsid w:val="00096E09"/>
    <w:rsid w:val="00096E10"/>
    <w:rsid w:val="00096EE7"/>
    <w:rsid w:val="000976AF"/>
    <w:rsid w:val="00097B6B"/>
    <w:rsid w:val="00097BFA"/>
    <w:rsid w:val="00097DC5"/>
    <w:rsid w:val="000A01C3"/>
    <w:rsid w:val="000A05F6"/>
    <w:rsid w:val="000A06FD"/>
    <w:rsid w:val="000A0764"/>
    <w:rsid w:val="000A0D7D"/>
    <w:rsid w:val="000A1190"/>
    <w:rsid w:val="000A11E7"/>
    <w:rsid w:val="000A12DB"/>
    <w:rsid w:val="000A132E"/>
    <w:rsid w:val="000A16FA"/>
    <w:rsid w:val="000A17C1"/>
    <w:rsid w:val="000A19C6"/>
    <w:rsid w:val="000A1A2E"/>
    <w:rsid w:val="000A1B0B"/>
    <w:rsid w:val="000A1D48"/>
    <w:rsid w:val="000A1E6C"/>
    <w:rsid w:val="000A1E98"/>
    <w:rsid w:val="000A1FDA"/>
    <w:rsid w:val="000A2337"/>
    <w:rsid w:val="000A2392"/>
    <w:rsid w:val="000A2441"/>
    <w:rsid w:val="000A2478"/>
    <w:rsid w:val="000A2517"/>
    <w:rsid w:val="000A2742"/>
    <w:rsid w:val="000A27EC"/>
    <w:rsid w:val="000A2A65"/>
    <w:rsid w:val="000A2C25"/>
    <w:rsid w:val="000A2E5C"/>
    <w:rsid w:val="000A2F47"/>
    <w:rsid w:val="000A2FFF"/>
    <w:rsid w:val="000A3264"/>
    <w:rsid w:val="000A34DB"/>
    <w:rsid w:val="000A36EE"/>
    <w:rsid w:val="000A375A"/>
    <w:rsid w:val="000A3AB4"/>
    <w:rsid w:val="000A3B60"/>
    <w:rsid w:val="000A3C1E"/>
    <w:rsid w:val="000A3CB2"/>
    <w:rsid w:val="000A41FD"/>
    <w:rsid w:val="000A45E1"/>
    <w:rsid w:val="000A4991"/>
    <w:rsid w:val="000A4A01"/>
    <w:rsid w:val="000A4AA0"/>
    <w:rsid w:val="000A4B38"/>
    <w:rsid w:val="000A4B95"/>
    <w:rsid w:val="000A4BAD"/>
    <w:rsid w:val="000A4BC2"/>
    <w:rsid w:val="000A4C24"/>
    <w:rsid w:val="000A4C91"/>
    <w:rsid w:val="000A4DED"/>
    <w:rsid w:val="000A4E0A"/>
    <w:rsid w:val="000A5016"/>
    <w:rsid w:val="000A5055"/>
    <w:rsid w:val="000A510D"/>
    <w:rsid w:val="000A521B"/>
    <w:rsid w:val="000A522B"/>
    <w:rsid w:val="000A523F"/>
    <w:rsid w:val="000A52A2"/>
    <w:rsid w:val="000A531E"/>
    <w:rsid w:val="000A5333"/>
    <w:rsid w:val="000A55C1"/>
    <w:rsid w:val="000A55C4"/>
    <w:rsid w:val="000A59FC"/>
    <w:rsid w:val="000A5A12"/>
    <w:rsid w:val="000A5D25"/>
    <w:rsid w:val="000A5DCC"/>
    <w:rsid w:val="000A5E21"/>
    <w:rsid w:val="000A5EA3"/>
    <w:rsid w:val="000A5EAF"/>
    <w:rsid w:val="000A6246"/>
    <w:rsid w:val="000A6308"/>
    <w:rsid w:val="000A645D"/>
    <w:rsid w:val="000A659F"/>
    <w:rsid w:val="000A679D"/>
    <w:rsid w:val="000A690B"/>
    <w:rsid w:val="000A6A58"/>
    <w:rsid w:val="000A6A96"/>
    <w:rsid w:val="000A6C50"/>
    <w:rsid w:val="000A6DC5"/>
    <w:rsid w:val="000A6DF8"/>
    <w:rsid w:val="000A6E08"/>
    <w:rsid w:val="000A6E31"/>
    <w:rsid w:val="000A6E95"/>
    <w:rsid w:val="000A701C"/>
    <w:rsid w:val="000A70CB"/>
    <w:rsid w:val="000A7245"/>
    <w:rsid w:val="000A768D"/>
    <w:rsid w:val="000A76F9"/>
    <w:rsid w:val="000A7739"/>
    <w:rsid w:val="000A796A"/>
    <w:rsid w:val="000A7B17"/>
    <w:rsid w:val="000A7BB8"/>
    <w:rsid w:val="000A7C05"/>
    <w:rsid w:val="000A7CDE"/>
    <w:rsid w:val="000A7CE6"/>
    <w:rsid w:val="000A7F75"/>
    <w:rsid w:val="000A9480"/>
    <w:rsid w:val="000B021A"/>
    <w:rsid w:val="000B0411"/>
    <w:rsid w:val="000B0486"/>
    <w:rsid w:val="000B04BA"/>
    <w:rsid w:val="000B04EB"/>
    <w:rsid w:val="000B056C"/>
    <w:rsid w:val="000B0642"/>
    <w:rsid w:val="000B0888"/>
    <w:rsid w:val="000B09EA"/>
    <w:rsid w:val="000B0CC7"/>
    <w:rsid w:val="000B0D60"/>
    <w:rsid w:val="000B11C3"/>
    <w:rsid w:val="000B146B"/>
    <w:rsid w:val="000B15A5"/>
    <w:rsid w:val="000B1989"/>
    <w:rsid w:val="000B19E6"/>
    <w:rsid w:val="000B1C08"/>
    <w:rsid w:val="000B1C99"/>
    <w:rsid w:val="000B1CA2"/>
    <w:rsid w:val="000B1D8A"/>
    <w:rsid w:val="000B1DCA"/>
    <w:rsid w:val="000B1E10"/>
    <w:rsid w:val="000B1E6B"/>
    <w:rsid w:val="000B2128"/>
    <w:rsid w:val="000B2184"/>
    <w:rsid w:val="000B21C7"/>
    <w:rsid w:val="000B222B"/>
    <w:rsid w:val="000B2254"/>
    <w:rsid w:val="000B241C"/>
    <w:rsid w:val="000B2508"/>
    <w:rsid w:val="000B2541"/>
    <w:rsid w:val="000B2767"/>
    <w:rsid w:val="000B27A3"/>
    <w:rsid w:val="000B27EC"/>
    <w:rsid w:val="000B292B"/>
    <w:rsid w:val="000B2B15"/>
    <w:rsid w:val="000B2C55"/>
    <w:rsid w:val="000B2E59"/>
    <w:rsid w:val="000B2ED2"/>
    <w:rsid w:val="000B31F8"/>
    <w:rsid w:val="000B3205"/>
    <w:rsid w:val="000B32BB"/>
    <w:rsid w:val="000B32C1"/>
    <w:rsid w:val="000B3414"/>
    <w:rsid w:val="000B3586"/>
    <w:rsid w:val="000B36B0"/>
    <w:rsid w:val="000B36E6"/>
    <w:rsid w:val="000B36FB"/>
    <w:rsid w:val="000B38A6"/>
    <w:rsid w:val="000B38ED"/>
    <w:rsid w:val="000B3962"/>
    <w:rsid w:val="000B3972"/>
    <w:rsid w:val="000B39FB"/>
    <w:rsid w:val="000B3DE2"/>
    <w:rsid w:val="000B3DF9"/>
    <w:rsid w:val="000B3E68"/>
    <w:rsid w:val="000B3EC6"/>
    <w:rsid w:val="000B400D"/>
    <w:rsid w:val="000B421E"/>
    <w:rsid w:val="000B42C2"/>
    <w:rsid w:val="000B45C3"/>
    <w:rsid w:val="000B4AE3"/>
    <w:rsid w:val="000B4D77"/>
    <w:rsid w:val="000B4DB8"/>
    <w:rsid w:val="000B51EE"/>
    <w:rsid w:val="000B523F"/>
    <w:rsid w:val="000B529E"/>
    <w:rsid w:val="000B535F"/>
    <w:rsid w:val="000B53ED"/>
    <w:rsid w:val="000B54A6"/>
    <w:rsid w:val="000B561A"/>
    <w:rsid w:val="000B5645"/>
    <w:rsid w:val="000B58AE"/>
    <w:rsid w:val="000B59F6"/>
    <w:rsid w:val="000B5A81"/>
    <w:rsid w:val="000B5B07"/>
    <w:rsid w:val="000B5B35"/>
    <w:rsid w:val="000B5EF5"/>
    <w:rsid w:val="000B6133"/>
    <w:rsid w:val="000B6174"/>
    <w:rsid w:val="000B61E2"/>
    <w:rsid w:val="000B62F5"/>
    <w:rsid w:val="000B665A"/>
    <w:rsid w:val="000B670D"/>
    <w:rsid w:val="000B6896"/>
    <w:rsid w:val="000B68CA"/>
    <w:rsid w:val="000B69B3"/>
    <w:rsid w:val="000B6C06"/>
    <w:rsid w:val="000B6FA8"/>
    <w:rsid w:val="000B707E"/>
    <w:rsid w:val="000B72F4"/>
    <w:rsid w:val="000B73CB"/>
    <w:rsid w:val="000B7613"/>
    <w:rsid w:val="000B7708"/>
    <w:rsid w:val="000B771F"/>
    <w:rsid w:val="000B7749"/>
    <w:rsid w:val="000B78BB"/>
    <w:rsid w:val="000B7946"/>
    <w:rsid w:val="000B79AA"/>
    <w:rsid w:val="000B7B1C"/>
    <w:rsid w:val="000B7C58"/>
    <w:rsid w:val="000B7EF6"/>
    <w:rsid w:val="000B7F03"/>
    <w:rsid w:val="000B7F4B"/>
    <w:rsid w:val="000B7F71"/>
    <w:rsid w:val="000C0365"/>
    <w:rsid w:val="000C03EC"/>
    <w:rsid w:val="000C044F"/>
    <w:rsid w:val="000C046C"/>
    <w:rsid w:val="000C04AC"/>
    <w:rsid w:val="000C07F7"/>
    <w:rsid w:val="000C0C6B"/>
    <w:rsid w:val="000C0D0B"/>
    <w:rsid w:val="000C0DAA"/>
    <w:rsid w:val="000C1038"/>
    <w:rsid w:val="000C1156"/>
    <w:rsid w:val="000C12C9"/>
    <w:rsid w:val="000C12D0"/>
    <w:rsid w:val="000C1356"/>
    <w:rsid w:val="000C13FA"/>
    <w:rsid w:val="000C1492"/>
    <w:rsid w:val="000C14CC"/>
    <w:rsid w:val="000C162C"/>
    <w:rsid w:val="000C168D"/>
    <w:rsid w:val="000C1852"/>
    <w:rsid w:val="000C186E"/>
    <w:rsid w:val="000C1919"/>
    <w:rsid w:val="000C1BE9"/>
    <w:rsid w:val="000C1C4A"/>
    <w:rsid w:val="000C1E5D"/>
    <w:rsid w:val="000C1EBF"/>
    <w:rsid w:val="000C1F88"/>
    <w:rsid w:val="000C209E"/>
    <w:rsid w:val="000C2111"/>
    <w:rsid w:val="000C2280"/>
    <w:rsid w:val="000C22AB"/>
    <w:rsid w:val="000C2303"/>
    <w:rsid w:val="000C2368"/>
    <w:rsid w:val="000C263D"/>
    <w:rsid w:val="000C2711"/>
    <w:rsid w:val="000C271C"/>
    <w:rsid w:val="000C27E0"/>
    <w:rsid w:val="000C2B9B"/>
    <w:rsid w:val="000C2D97"/>
    <w:rsid w:val="000C2DE4"/>
    <w:rsid w:val="000C2F5D"/>
    <w:rsid w:val="000C301B"/>
    <w:rsid w:val="000C325B"/>
    <w:rsid w:val="000C3450"/>
    <w:rsid w:val="000C370D"/>
    <w:rsid w:val="000C3865"/>
    <w:rsid w:val="000C38FB"/>
    <w:rsid w:val="000C3A2E"/>
    <w:rsid w:val="000C3C30"/>
    <w:rsid w:val="000C3D84"/>
    <w:rsid w:val="000C3F97"/>
    <w:rsid w:val="000C4145"/>
    <w:rsid w:val="000C42B1"/>
    <w:rsid w:val="000C4594"/>
    <w:rsid w:val="000C47C2"/>
    <w:rsid w:val="000C4A81"/>
    <w:rsid w:val="000C4C29"/>
    <w:rsid w:val="000C4C31"/>
    <w:rsid w:val="000C4C90"/>
    <w:rsid w:val="000C4EC1"/>
    <w:rsid w:val="000C4ECA"/>
    <w:rsid w:val="000C5364"/>
    <w:rsid w:val="000C53EE"/>
    <w:rsid w:val="000C560A"/>
    <w:rsid w:val="000C574F"/>
    <w:rsid w:val="000C587B"/>
    <w:rsid w:val="000C5BAE"/>
    <w:rsid w:val="000C5BD0"/>
    <w:rsid w:val="000C5D8B"/>
    <w:rsid w:val="000C5EC3"/>
    <w:rsid w:val="000C621C"/>
    <w:rsid w:val="000C628C"/>
    <w:rsid w:val="000C6291"/>
    <w:rsid w:val="000C6450"/>
    <w:rsid w:val="000C656F"/>
    <w:rsid w:val="000C6BAC"/>
    <w:rsid w:val="000C6D49"/>
    <w:rsid w:val="000C6D96"/>
    <w:rsid w:val="000C6DF9"/>
    <w:rsid w:val="000C6E49"/>
    <w:rsid w:val="000C6EC8"/>
    <w:rsid w:val="000C6EF3"/>
    <w:rsid w:val="000C703E"/>
    <w:rsid w:val="000C70A3"/>
    <w:rsid w:val="000C70B8"/>
    <w:rsid w:val="000C71E7"/>
    <w:rsid w:val="000C72D8"/>
    <w:rsid w:val="000C75E1"/>
    <w:rsid w:val="000C7757"/>
    <w:rsid w:val="000C7915"/>
    <w:rsid w:val="000C7972"/>
    <w:rsid w:val="000C79D1"/>
    <w:rsid w:val="000C7DD9"/>
    <w:rsid w:val="000C7E47"/>
    <w:rsid w:val="000C7E53"/>
    <w:rsid w:val="000C7ED2"/>
    <w:rsid w:val="000D005E"/>
    <w:rsid w:val="000D0208"/>
    <w:rsid w:val="000D0426"/>
    <w:rsid w:val="000D04C3"/>
    <w:rsid w:val="000D07BB"/>
    <w:rsid w:val="000D07CC"/>
    <w:rsid w:val="000D07FC"/>
    <w:rsid w:val="000D0988"/>
    <w:rsid w:val="000D09DE"/>
    <w:rsid w:val="000D0A21"/>
    <w:rsid w:val="000D0B0E"/>
    <w:rsid w:val="000D0B13"/>
    <w:rsid w:val="000D0BBA"/>
    <w:rsid w:val="000D0C31"/>
    <w:rsid w:val="000D0E85"/>
    <w:rsid w:val="000D0E9A"/>
    <w:rsid w:val="000D0F05"/>
    <w:rsid w:val="000D10F6"/>
    <w:rsid w:val="000D117F"/>
    <w:rsid w:val="000D125E"/>
    <w:rsid w:val="000D1276"/>
    <w:rsid w:val="000D12EB"/>
    <w:rsid w:val="000D1382"/>
    <w:rsid w:val="000D1483"/>
    <w:rsid w:val="000D15D4"/>
    <w:rsid w:val="000D163A"/>
    <w:rsid w:val="000D1867"/>
    <w:rsid w:val="000D1906"/>
    <w:rsid w:val="000D1B41"/>
    <w:rsid w:val="000D1B9D"/>
    <w:rsid w:val="000D1BC6"/>
    <w:rsid w:val="000D1BF3"/>
    <w:rsid w:val="000D1CFC"/>
    <w:rsid w:val="000D1D65"/>
    <w:rsid w:val="000D2070"/>
    <w:rsid w:val="000D225B"/>
    <w:rsid w:val="000D23D5"/>
    <w:rsid w:val="000D25B2"/>
    <w:rsid w:val="000D2630"/>
    <w:rsid w:val="000D27FE"/>
    <w:rsid w:val="000D2CE8"/>
    <w:rsid w:val="000D2E94"/>
    <w:rsid w:val="000D2EE7"/>
    <w:rsid w:val="000D2FCF"/>
    <w:rsid w:val="000D31A1"/>
    <w:rsid w:val="000D34E8"/>
    <w:rsid w:val="000D36B5"/>
    <w:rsid w:val="000D37AA"/>
    <w:rsid w:val="000D385E"/>
    <w:rsid w:val="000D3CAF"/>
    <w:rsid w:val="000D3CD3"/>
    <w:rsid w:val="000D3D70"/>
    <w:rsid w:val="000D4032"/>
    <w:rsid w:val="000D430C"/>
    <w:rsid w:val="000D4411"/>
    <w:rsid w:val="000D459B"/>
    <w:rsid w:val="000D45CE"/>
    <w:rsid w:val="000D460F"/>
    <w:rsid w:val="000D4729"/>
    <w:rsid w:val="000D47D8"/>
    <w:rsid w:val="000D4886"/>
    <w:rsid w:val="000D48CE"/>
    <w:rsid w:val="000D4924"/>
    <w:rsid w:val="000D4966"/>
    <w:rsid w:val="000D49A0"/>
    <w:rsid w:val="000D4FAB"/>
    <w:rsid w:val="000D50CE"/>
    <w:rsid w:val="000D519F"/>
    <w:rsid w:val="000D523D"/>
    <w:rsid w:val="000D534D"/>
    <w:rsid w:val="000D53D5"/>
    <w:rsid w:val="000D5457"/>
    <w:rsid w:val="000D5823"/>
    <w:rsid w:val="000D59D5"/>
    <w:rsid w:val="000D5AAE"/>
    <w:rsid w:val="000D5BA5"/>
    <w:rsid w:val="000D5BCE"/>
    <w:rsid w:val="000D5BF5"/>
    <w:rsid w:val="000D5EC0"/>
    <w:rsid w:val="000D6058"/>
    <w:rsid w:val="000D609F"/>
    <w:rsid w:val="000D60A7"/>
    <w:rsid w:val="000D6143"/>
    <w:rsid w:val="000D619D"/>
    <w:rsid w:val="000D65E1"/>
    <w:rsid w:val="000D67F1"/>
    <w:rsid w:val="000D6BE7"/>
    <w:rsid w:val="000D6C5A"/>
    <w:rsid w:val="000D7178"/>
    <w:rsid w:val="000D71B4"/>
    <w:rsid w:val="000D7273"/>
    <w:rsid w:val="000D72A1"/>
    <w:rsid w:val="000D72BA"/>
    <w:rsid w:val="000D72BC"/>
    <w:rsid w:val="000D72CB"/>
    <w:rsid w:val="000D72EB"/>
    <w:rsid w:val="000D7323"/>
    <w:rsid w:val="000D7338"/>
    <w:rsid w:val="000D7348"/>
    <w:rsid w:val="000D736D"/>
    <w:rsid w:val="000D7800"/>
    <w:rsid w:val="000D786E"/>
    <w:rsid w:val="000D79E5"/>
    <w:rsid w:val="000D7B16"/>
    <w:rsid w:val="000D7B35"/>
    <w:rsid w:val="000D7B4D"/>
    <w:rsid w:val="000D7B82"/>
    <w:rsid w:val="000D7B96"/>
    <w:rsid w:val="000D7DF7"/>
    <w:rsid w:val="000D7E89"/>
    <w:rsid w:val="000E0043"/>
    <w:rsid w:val="000E0318"/>
    <w:rsid w:val="000E0552"/>
    <w:rsid w:val="000E0623"/>
    <w:rsid w:val="000E0666"/>
    <w:rsid w:val="000E09CC"/>
    <w:rsid w:val="000E0DDF"/>
    <w:rsid w:val="000E0FB5"/>
    <w:rsid w:val="000E0FCD"/>
    <w:rsid w:val="000E142B"/>
    <w:rsid w:val="000E1585"/>
    <w:rsid w:val="000E1690"/>
    <w:rsid w:val="000E18D4"/>
    <w:rsid w:val="000E196A"/>
    <w:rsid w:val="000E1A5F"/>
    <w:rsid w:val="000E1B9E"/>
    <w:rsid w:val="000E1BC1"/>
    <w:rsid w:val="000E1E45"/>
    <w:rsid w:val="000E2192"/>
    <w:rsid w:val="000E2207"/>
    <w:rsid w:val="000E27BF"/>
    <w:rsid w:val="000E2802"/>
    <w:rsid w:val="000E288D"/>
    <w:rsid w:val="000E2B42"/>
    <w:rsid w:val="000E2C81"/>
    <w:rsid w:val="000E2E5D"/>
    <w:rsid w:val="000E3304"/>
    <w:rsid w:val="000E337C"/>
    <w:rsid w:val="000E36A6"/>
    <w:rsid w:val="000E371B"/>
    <w:rsid w:val="000E3765"/>
    <w:rsid w:val="000E3947"/>
    <w:rsid w:val="000E3BF4"/>
    <w:rsid w:val="000E3D93"/>
    <w:rsid w:val="000E3DC1"/>
    <w:rsid w:val="000E3F15"/>
    <w:rsid w:val="000E4017"/>
    <w:rsid w:val="000E4066"/>
    <w:rsid w:val="000E4083"/>
    <w:rsid w:val="000E444E"/>
    <w:rsid w:val="000E4861"/>
    <w:rsid w:val="000E48F1"/>
    <w:rsid w:val="000E4A59"/>
    <w:rsid w:val="000E4BBF"/>
    <w:rsid w:val="000E4C65"/>
    <w:rsid w:val="000E4DB3"/>
    <w:rsid w:val="000E4F32"/>
    <w:rsid w:val="000E501C"/>
    <w:rsid w:val="000E5261"/>
    <w:rsid w:val="000E5407"/>
    <w:rsid w:val="000E554D"/>
    <w:rsid w:val="000E59A1"/>
    <w:rsid w:val="000E5BE6"/>
    <w:rsid w:val="000E5CD4"/>
    <w:rsid w:val="000E5D0F"/>
    <w:rsid w:val="000E5D93"/>
    <w:rsid w:val="000E6112"/>
    <w:rsid w:val="000E61C3"/>
    <w:rsid w:val="000E629C"/>
    <w:rsid w:val="000E669D"/>
    <w:rsid w:val="000E66D7"/>
    <w:rsid w:val="000E6750"/>
    <w:rsid w:val="000E6794"/>
    <w:rsid w:val="000E681A"/>
    <w:rsid w:val="000E6859"/>
    <w:rsid w:val="000E69D7"/>
    <w:rsid w:val="000E6B7A"/>
    <w:rsid w:val="000E6E91"/>
    <w:rsid w:val="000E6F1C"/>
    <w:rsid w:val="000E6F89"/>
    <w:rsid w:val="000E7118"/>
    <w:rsid w:val="000E724E"/>
    <w:rsid w:val="000E7359"/>
    <w:rsid w:val="000E738C"/>
    <w:rsid w:val="000E748C"/>
    <w:rsid w:val="000E74F5"/>
    <w:rsid w:val="000E78A6"/>
    <w:rsid w:val="000E79BA"/>
    <w:rsid w:val="000E7B75"/>
    <w:rsid w:val="000E7C84"/>
    <w:rsid w:val="000E7CA6"/>
    <w:rsid w:val="000E7F5C"/>
    <w:rsid w:val="000F0148"/>
    <w:rsid w:val="000F0263"/>
    <w:rsid w:val="000F02B7"/>
    <w:rsid w:val="000F060B"/>
    <w:rsid w:val="000F061E"/>
    <w:rsid w:val="000F073D"/>
    <w:rsid w:val="000F0B11"/>
    <w:rsid w:val="000F0CCE"/>
    <w:rsid w:val="000F0D52"/>
    <w:rsid w:val="000F0D66"/>
    <w:rsid w:val="000F0E09"/>
    <w:rsid w:val="000F10B3"/>
    <w:rsid w:val="000F10DB"/>
    <w:rsid w:val="000F114F"/>
    <w:rsid w:val="000F11A1"/>
    <w:rsid w:val="000F1245"/>
    <w:rsid w:val="000F136D"/>
    <w:rsid w:val="000F1465"/>
    <w:rsid w:val="000F1536"/>
    <w:rsid w:val="000F17F5"/>
    <w:rsid w:val="000F184B"/>
    <w:rsid w:val="000F19E5"/>
    <w:rsid w:val="000F1A5A"/>
    <w:rsid w:val="000F1AD3"/>
    <w:rsid w:val="000F1B15"/>
    <w:rsid w:val="000F1BFF"/>
    <w:rsid w:val="000F1DAE"/>
    <w:rsid w:val="000F1E79"/>
    <w:rsid w:val="000F208D"/>
    <w:rsid w:val="000F21AD"/>
    <w:rsid w:val="000F21C5"/>
    <w:rsid w:val="000F21DC"/>
    <w:rsid w:val="000F21E6"/>
    <w:rsid w:val="000F2254"/>
    <w:rsid w:val="000F22B2"/>
    <w:rsid w:val="000F2444"/>
    <w:rsid w:val="000F244F"/>
    <w:rsid w:val="000F249B"/>
    <w:rsid w:val="000F24BE"/>
    <w:rsid w:val="000F25A5"/>
    <w:rsid w:val="000F293D"/>
    <w:rsid w:val="000F2B1B"/>
    <w:rsid w:val="000F2C33"/>
    <w:rsid w:val="000F2C36"/>
    <w:rsid w:val="000F2C81"/>
    <w:rsid w:val="000F2F3E"/>
    <w:rsid w:val="000F31FF"/>
    <w:rsid w:val="000F32BB"/>
    <w:rsid w:val="000F3363"/>
    <w:rsid w:val="000F3414"/>
    <w:rsid w:val="000F3445"/>
    <w:rsid w:val="000F34D1"/>
    <w:rsid w:val="000F35C4"/>
    <w:rsid w:val="000F36EF"/>
    <w:rsid w:val="000F37C1"/>
    <w:rsid w:val="000F37FF"/>
    <w:rsid w:val="000F3A5F"/>
    <w:rsid w:val="000F3AFD"/>
    <w:rsid w:val="000F43A4"/>
    <w:rsid w:val="000F4517"/>
    <w:rsid w:val="000F468B"/>
    <w:rsid w:val="000F476B"/>
    <w:rsid w:val="000F48CF"/>
    <w:rsid w:val="000F49A2"/>
    <w:rsid w:val="000F4A3C"/>
    <w:rsid w:val="000F4BD7"/>
    <w:rsid w:val="000F4BFE"/>
    <w:rsid w:val="000F4C10"/>
    <w:rsid w:val="000F4C7A"/>
    <w:rsid w:val="000F4D4F"/>
    <w:rsid w:val="000F4E16"/>
    <w:rsid w:val="000F4EC0"/>
    <w:rsid w:val="000F4EE5"/>
    <w:rsid w:val="000F5009"/>
    <w:rsid w:val="000F5011"/>
    <w:rsid w:val="000F5238"/>
    <w:rsid w:val="000F526C"/>
    <w:rsid w:val="000F526E"/>
    <w:rsid w:val="000F528A"/>
    <w:rsid w:val="000F52B8"/>
    <w:rsid w:val="000F52C7"/>
    <w:rsid w:val="000F5307"/>
    <w:rsid w:val="000F53F1"/>
    <w:rsid w:val="000F551B"/>
    <w:rsid w:val="000F5561"/>
    <w:rsid w:val="000F5863"/>
    <w:rsid w:val="000F597F"/>
    <w:rsid w:val="000F599D"/>
    <w:rsid w:val="000F5B4F"/>
    <w:rsid w:val="000F5B53"/>
    <w:rsid w:val="000F5D7A"/>
    <w:rsid w:val="000F5E3A"/>
    <w:rsid w:val="000F5E6F"/>
    <w:rsid w:val="000F5FBE"/>
    <w:rsid w:val="000F5FC4"/>
    <w:rsid w:val="000F61A7"/>
    <w:rsid w:val="000F63AE"/>
    <w:rsid w:val="000F63E2"/>
    <w:rsid w:val="000F64D1"/>
    <w:rsid w:val="000F6AEB"/>
    <w:rsid w:val="000F6B03"/>
    <w:rsid w:val="000F6F57"/>
    <w:rsid w:val="000F7108"/>
    <w:rsid w:val="000F7128"/>
    <w:rsid w:val="000F71C2"/>
    <w:rsid w:val="000F732B"/>
    <w:rsid w:val="000F7881"/>
    <w:rsid w:val="000F7CB6"/>
    <w:rsid w:val="000F7FF1"/>
    <w:rsid w:val="001000BD"/>
    <w:rsid w:val="001000F8"/>
    <w:rsid w:val="00100163"/>
    <w:rsid w:val="001001DC"/>
    <w:rsid w:val="0010041A"/>
    <w:rsid w:val="001004C6"/>
    <w:rsid w:val="00100550"/>
    <w:rsid w:val="001006F6"/>
    <w:rsid w:val="00100728"/>
    <w:rsid w:val="00100B20"/>
    <w:rsid w:val="00100BBE"/>
    <w:rsid w:val="00100C9E"/>
    <w:rsid w:val="00100E7B"/>
    <w:rsid w:val="0010100B"/>
    <w:rsid w:val="00101040"/>
    <w:rsid w:val="00101050"/>
    <w:rsid w:val="00101116"/>
    <w:rsid w:val="00101125"/>
    <w:rsid w:val="00101189"/>
    <w:rsid w:val="00101265"/>
    <w:rsid w:val="00101270"/>
    <w:rsid w:val="00101358"/>
    <w:rsid w:val="001014A3"/>
    <w:rsid w:val="001014C0"/>
    <w:rsid w:val="001015CC"/>
    <w:rsid w:val="0010163D"/>
    <w:rsid w:val="00101989"/>
    <w:rsid w:val="001019E1"/>
    <w:rsid w:val="00101A0A"/>
    <w:rsid w:val="00101ED6"/>
    <w:rsid w:val="00101FB3"/>
    <w:rsid w:val="0010204C"/>
    <w:rsid w:val="00102062"/>
    <w:rsid w:val="00102097"/>
    <w:rsid w:val="001021ED"/>
    <w:rsid w:val="001025BE"/>
    <w:rsid w:val="001026C6"/>
    <w:rsid w:val="001026EF"/>
    <w:rsid w:val="00102718"/>
    <w:rsid w:val="00102948"/>
    <w:rsid w:val="00102A0C"/>
    <w:rsid w:val="00102BB0"/>
    <w:rsid w:val="00102CC6"/>
    <w:rsid w:val="00102EB4"/>
    <w:rsid w:val="00102EBD"/>
    <w:rsid w:val="00102FF1"/>
    <w:rsid w:val="0010301F"/>
    <w:rsid w:val="001030D8"/>
    <w:rsid w:val="0010328E"/>
    <w:rsid w:val="001032C5"/>
    <w:rsid w:val="0010336F"/>
    <w:rsid w:val="0010342C"/>
    <w:rsid w:val="001034C6"/>
    <w:rsid w:val="0010350D"/>
    <w:rsid w:val="001035B0"/>
    <w:rsid w:val="001035B8"/>
    <w:rsid w:val="0010361F"/>
    <w:rsid w:val="0010367E"/>
    <w:rsid w:val="00103685"/>
    <w:rsid w:val="00103882"/>
    <w:rsid w:val="00103897"/>
    <w:rsid w:val="00103912"/>
    <w:rsid w:val="001039F3"/>
    <w:rsid w:val="00103D0F"/>
    <w:rsid w:val="00103E53"/>
    <w:rsid w:val="00103F89"/>
    <w:rsid w:val="00103FC1"/>
    <w:rsid w:val="001040D6"/>
    <w:rsid w:val="001042B4"/>
    <w:rsid w:val="0010446D"/>
    <w:rsid w:val="001046DF"/>
    <w:rsid w:val="001046F4"/>
    <w:rsid w:val="00104834"/>
    <w:rsid w:val="0010489B"/>
    <w:rsid w:val="001048B1"/>
    <w:rsid w:val="00104934"/>
    <w:rsid w:val="00104A99"/>
    <w:rsid w:val="00104BD7"/>
    <w:rsid w:val="00104C19"/>
    <w:rsid w:val="00104C3B"/>
    <w:rsid w:val="00104C91"/>
    <w:rsid w:val="00104EB3"/>
    <w:rsid w:val="00104ED3"/>
    <w:rsid w:val="0010535E"/>
    <w:rsid w:val="001053F8"/>
    <w:rsid w:val="00105809"/>
    <w:rsid w:val="0010587B"/>
    <w:rsid w:val="0010593D"/>
    <w:rsid w:val="001059AF"/>
    <w:rsid w:val="001059E1"/>
    <w:rsid w:val="00105A99"/>
    <w:rsid w:val="00105B9E"/>
    <w:rsid w:val="00105E35"/>
    <w:rsid w:val="00106056"/>
    <w:rsid w:val="001060C1"/>
    <w:rsid w:val="00106192"/>
    <w:rsid w:val="001062F0"/>
    <w:rsid w:val="0010630C"/>
    <w:rsid w:val="001067A5"/>
    <w:rsid w:val="0010698E"/>
    <w:rsid w:val="00106ADA"/>
    <w:rsid w:val="00106BBD"/>
    <w:rsid w:val="00106C02"/>
    <w:rsid w:val="0010710A"/>
    <w:rsid w:val="001071F1"/>
    <w:rsid w:val="0010735C"/>
    <w:rsid w:val="001073CE"/>
    <w:rsid w:val="00107409"/>
    <w:rsid w:val="001075D5"/>
    <w:rsid w:val="00107613"/>
    <w:rsid w:val="00107930"/>
    <w:rsid w:val="001079F3"/>
    <w:rsid w:val="00107A30"/>
    <w:rsid w:val="00107C31"/>
    <w:rsid w:val="00107C33"/>
    <w:rsid w:val="00107C43"/>
    <w:rsid w:val="00107E82"/>
    <w:rsid w:val="00107F10"/>
    <w:rsid w:val="00107F5C"/>
    <w:rsid w:val="0011036A"/>
    <w:rsid w:val="001103E5"/>
    <w:rsid w:val="0011045F"/>
    <w:rsid w:val="00110688"/>
    <w:rsid w:val="001107FD"/>
    <w:rsid w:val="001108D6"/>
    <w:rsid w:val="0011099C"/>
    <w:rsid w:val="00110A0A"/>
    <w:rsid w:val="00110B8A"/>
    <w:rsid w:val="00110C7B"/>
    <w:rsid w:val="00110D16"/>
    <w:rsid w:val="00110D4C"/>
    <w:rsid w:val="00110E5C"/>
    <w:rsid w:val="001110F6"/>
    <w:rsid w:val="00111274"/>
    <w:rsid w:val="0011128A"/>
    <w:rsid w:val="001114CA"/>
    <w:rsid w:val="001114FF"/>
    <w:rsid w:val="00111520"/>
    <w:rsid w:val="00111540"/>
    <w:rsid w:val="00111732"/>
    <w:rsid w:val="00111876"/>
    <w:rsid w:val="00111923"/>
    <w:rsid w:val="00111936"/>
    <w:rsid w:val="0011198C"/>
    <w:rsid w:val="00111AD8"/>
    <w:rsid w:val="00111B76"/>
    <w:rsid w:val="00111C8D"/>
    <w:rsid w:val="00111F78"/>
    <w:rsid w:val="001120BB"/>
    <w:rsid w:val="0011230B"/>
    <w:rsid w:val="00112467"/>
    <w:rsid w:val="001124F3"/>
    <w:rsid w:val="00112705"/>
    <w:rsid w:val="0011271A"/>
    <w:rsid w:val="001127EB"/>
    <w:rsid w:val="00112C55"/>
    <w:rsid w:val="00112E06"/>
    <w:rsid w:val="00112F62"/>
    <w:rsid w:val="00113049"/>
    <w:rsid w:val="0011333D"/>
    <w:rsid w:val="0011348A"/>
    <w:rsid w:val="001136DB"/>
    <w:rsid w:val="001136DC"/>
    <w:rsid w:val="00113B00"/>
    <w:rsid w:val="00113CF6"/>
    <w:rsid w:val="00113D02"/>
    <w:rsid w:val="00113DDC"/>
    <w:rsid w:val="00113EAB"/>
    <w:rsid w:val="00113EEE"/>
    <w:rsid w:val="00113F21"/>
    <w:rsid w:val="00113F97"/>
    <w:rsid w:val="0011413F"/>
    <w:rsid w:val="0011421E"/>
    <w:rsid w:val="00114267"/>
    <w:rsid w:val="001143B8"/>
    <w:rsid w:val="001144D9"/>
    <w:rsid w:val="001144ED"/>
    <w:rsid w:val="00114657"/>
    <w:rsid w:val="00114796"/>
    <w:rsid w:val="001149FF"/>
    <w:rsid w:val="00114C60"/>
    <w:rsid w:val="00114CE0"/>
    <w:rsid w:val="00114F0C"/>
    <w:rsid w:val="00114F1B"/>
    <w:rsid w:val="00115050"/>
    <w:rsid w:val="0011517C"/>
    <w:rsid w:val="00115222"/>
    <w:rsid w:val="00115358"/>
    <w:rsid w:val="001153C0"/>
    <w:rsid w:val="00115535"/>
    <w:rsid w:val="0011578A"/>
    <w:rsid w:val="0011586C"/>
    <w:rsid w:val="00115C73"/>
    <w:rsid w:val="00115CAF"/>
    <w:rsid w:val="00115CF2"/>
    <w:rsid w:val="00115D62"/>
    <w:rsid w:val="00115D78"/>
    <w:rsid w:val="00115DBE"/>
    <w:rsid w:val="00115E10"/>
    <w:rsid w:val="00115E2A"/>
    <w:rsid w:val="00115F02"/>
    <w:rsid w:val="00115F79"/>
    <w:rsid w:val="0011616A"/>
    <w:rsid w:val="001161C4"/>
    <w:rsid w:val="001164AE"/>
    <w:rsid w:val="001164F3"/>
    <w:rsid w:val="00116603"/>
    <w:rsid w:val="00116634"/>
    <w:rsid w:val="001166AC"/>
    <w:rsid w:val="0011697E"/>
    <w:rsid w:val="00116991"/>
    <w:rsid w:val="001169ED"/>
    <w:rsid w:val="00116BF9"/>
    <w:rsid w:val="00116CDC"/>
    <w:rsid w:val="00116E33"/>
    <w:rsid w:val="00116EC1"/>
    <w:rsid w:val="00116ECB"/>
    <w:rsid w:val="00116F41"/>
    <w:rsid w:val="00116FA8"/>
    <w:rsid w:val="00116FD5"/>
    <w:rsid w:val="001170EB"/>
    <w:rsid w:val="001171CA"/>
    <w:rsid w:val="0011732D"/>
    <w:rsid w:val="001174A1"/>
    <w:rsid w:val="0011752D"/>
    <w:rsid w:val="0011778F"/>
    <w:rsid w:val="00117A31"/>
    <w:rsid w:val="00117BA1"/>
    <w:rsid w:val="00117E83"/>
    <w:rsid w:val="00117EEC"/>
    <w:rsid w:val="00118E90"/>
    <w:rsid w:val="00120037"/>
    <w:rsid w:val="00120091"/>
    <w:rsid w:val="0012022E"/>
    <w:rsid w:val="00120358"/>
    <w:rsid w:val="00120426"/>
    <w:rsid w:val="0012043B"/>
    <w:rsid w:val="001205B4"/>
    <w:rsid w:val="00120619"/>
    <w:rsid w:val="0012092C"/>
    <w:rsid w:val="00120A0E"/>
    <w:rsid w:val="00120A4B"/>
    <w:rsid w:val="00120CB1"/>
    <w:rsid w:val="00120D7D"/>
    <w:rsid w:val="00120DC6"/>
    <w:rsid w:val="00120DD4"/>
    <w:rsid w:val="00121108"/>
    <w:rsid w:val="0012136A"/>
    <w:rsid w:val="0012143E"/>
    <w:rsid w:val="00121913"/>
    <w:rsid w:val="00121B58"/>
    <w:rsid w:val="00121BA2"/>
    <w:rsid w:val="00121C2E"/>
    <w:rsid w:val="00121D2F"/>
    <w:rsid w:val="00121F87"/>
    <w:rsid w:val="00121FEB"/>
    <w:rsid w:val="001223AB"/>
    <w:rsid w:val="001224FC"/>
    <w:rsid w:val="001224FE"/>
    <w:rsid w:val="00122521"/>
    <w:rsid w:val="0012256F"/>
    <w:rsid w:val="001225A8"/>
    <w:rsid w:val="001228F1"/>
    <w:rsid w:val="00122977"/>
    <w:rsid w:val="00122A93"/>
    <w:rsid w:val="00122AED"/>
    <w:rsid w:val="00122B9A"/>
    <w:rsid w:val="00122DA3"/>
    <w:rsid w:val="00122E64"/>
    <w:rsid w:val="00122F47"/>
    <w:rsid w:val="00123006"/>
    <w:rsid w:val="00123161"/>
    <w:rsid w:val="001231ED"/>
    <w:rsid w:val="0012325C"/>
    <w:rsid w:val="00123384"/>
    <w:rsid w:val="0012340E"/>
    <w:rsid w:val="0012346D"/>
    <w:rsid w:val="00123638"/>
    <w:rsid w:val="001237AB"/>
    <w:rsid w:val="001237FD"/>
    <w:rsid w:val="00123BAF"/>
    <w:rsid w:val="00123CC0"/>
    <w:rsid w:val="00123E17"/>
    <w:rsid w:val="00123E63"/>
    <w:rsid w:val="00123EC0"/>
    <w:rsid w:val="00123ED0"/>
    <w:rsid w:val="00123ED9"/>
    <w:rsid w:val="001244AB"/>
    <w:rsid w:val="0012466D"/>
    <w:rsid w:val="001246F7"/>
    <w:rsid w:val="001247CC"/>
    <w:rsid w:val="0012488E"/>
    <w:rsid w:val="00124A87"/>
    <w:rsid w:val="00124AD3"/>
    <w:rsid w:val="00124B1B"/>
    <w:rsid w:val="00124CDA"/>
    <w:rsid w:val="00124D72"/>
    <w:rsid w:val="00124E87"/>
    <w:rsid w:val="00124EF5"/>
    <w:rsid w:val="001250E8"/>
    <w:rsid w:val="00125215"/>
    <w:rsid w:val="0012531F"/>
    <w:rsid w:val="001253B1"/>
    <w:rsid w:val="001253EE"/>
    <w:rsid w:val="0012578D"/>
    <w:rsid w:val="00125A1C"/>
    <w:rsid w:val="00125A2C"/>
    <w:rsid w:val="00125A50"/>
    <w:rsid w:val="00125C4A"/>
    <w:rsid w:val="00125D98"/>
    <w:rsid w:val="00125E5B"/>
    <w:rsid w:val="00125F16"/>
    <w:rsid w:val="001261C2"/>
    <w:rsid w:val="001261EE"/>
    <w:rsid w:val="00126219"/>
    <w:rsid w:val="001263BD"/>
    <w:rsid w:val="001263F7"/>
    <w:rsid w:val="00126426"/>
    <w:rsid w:val="0012653D"/>
    <w:rsid w:val="00126584"/>
    <w:rsid w:val="001265AA"/>
    <w:rsid w:val="00126720"/>
    <w:rsid w:val="00126822"/>
    <w:rsid w:val="00126A6A"/>
    <w:rsid w:val="00126AD0"/>
    <w:rsid w:val="00126AE0"/>
    <w:rsid w:val="00126B35"/>
    <w:rsid w:val="00126CE3"/>
    <w:rsid w:val="00126EE2"/>
    <w:rsid w:val="00126F18"/>
    <w:rsid w:val="00126F5F"/>
    <w:rsid w:val="001270A8"/>
    <w:rsid w:val="001271ED"/>
    <w:rsid w:val="001273E1"/>
    <w:rsid w:val="00127511"/>
    <w:rsid w:val="001275A8"/>
    <w:rsid w:val="0012776D"/>
    <w:rsid w:val="001279CA"/>
    <w:rsid w:val="00127A07"/>
    <w:rsid w:val="00127DFF"/>
    <w:rsid w:val="00127F21"/>
    <w:rsid w:val="00127F6A"/>
    <w:rsid w:val="0013003E"/>
    <w:rsid w:val="00130199"/>
    <w:rsid w:val="001309D6"/>
    <w:rsid w:val="00130A52"/>
    <w:rsid w:val="00130B45"/>
    <w:rsid w:val="00130E42"/>
    <w:rsid w:val="00130E92"/>
    <w:rsid w:val="0013115C"/>
    <w:rsid w:val="001311A7"/>
    <w:rsid w:val="0013136F"/>
    <w:rsid w:val="001313DE"/>
    <w:rsid w:val="0013147C"/>
    <w:rsid w:val="001315F2"/>
    <w:rsid w:val="00131853"/>
    <w:rsid w:val="001318CA"/>
    <w:rsid w:val="001319B0"/>
    <w:rsid w:val="001319F1"/>
    <w:rsid w:val="00131CBD"/>
    <w:rsid w:val="00131E1B"/>
    <w:rsid w:val="00132048"/>
    <w:rsid w:val="001320A1"/>
    <w:rsid w:val="001320A9"/>
    <w:rsid w:val="001321B4"/>
    <w:rsid w:val="001321BD"/>
    <w:rsid w:val="00132376"/>
    <w:rsid w:val="0013245A"/>
    <w:rsid w:val="001324BA"/>
    <w:rsid w:val="001325BF"/>
    <w:rsid w:val="00132781"/>
    <w:rsid w:val="0013299C"/>
    <w:rsid w:val="00132C0A"/>
    <w:rsid w:val="00132CBE"/>
    <w:rsid w:val="00132D80"/>
    <w:rsid w:val="00132E2D"/>
    <w:rsid w:val="00132E4D"/>
    <w:rsid w:val="0013301C"/>
    <w:rsid w:val="0013307A"/>
    <w:rsid w:val="00133102"/>
    <w:rsid w:val="0013329C"/>
    <w:rsid w:val="001332B8"/>
    <w:rsid w:val="0013333B"/>
    <w:rsid w:val="00133364"/>
    <w:rsid w:val="001333DC"/>
    <w:rsid w:val="00133670"/>
    <w:rsid w:val="001336AB"/>
    <w:rsid w:val="00133813"/>
    <w:rsid w:val="00133846"/>
    <w:rsid w:val="001338D0"/>
    <w:rsid w:val="001339B8"/>
    <w:rsid w:val="00133B0B"/>
    <w:rsid w:val="00133B78"/>
    <w:rsid w:val="00133BE4"/>
    <w:rsid w:val="00133C2D"/>
    <w:rsid w:val="00133DD0"/>
    <w:rsid w:val="00133E02"/>
    <w:rsid w:val="001340E9"/>
    <w:rsid w:val="001341B0"/>
    <w:rsid w:val="001341DF"/>
    <w:rsid w:val="0013423A"/>
    <w:rsid w:val="00134391"/>
    <w:rsid w:val="0013442E"/>
    <w:rsid w:val="00134438"/>
    <w:rsid w:val="0013459D"/>
    <w:rsid w:val="00134724"/>
    <w:rsid w:val="0013488F"/>
    <w:rsid w:val="00134B10"/>
    <w:rsid w:val="00134B3B"/>
    <w:rsid w:val="00134D55"/>
    <w:rsid w:val="00134E4C"/>
    <w:rsid w:val="00134F5B"/>
    <w:rsid w:val="00134F61"/>
    <w:rsid w:val="001350F5"/>
    <w:rsid w:val="001351EC"/>
    <w:rsid w:val="001354F8"/>
    <w:rsid w:val="0013554A"/>
    <w:rsid w:val="001357CB"/>
    <w:rsid w:val="0013597E"/>
    <w:rsid w:val="00135A2C"/>
    <w:rsid w:val="00135B61"/>
    <w:rsid w:val="00135DA5"/>
    <w:rsid w:val="00135DE4"/>
    <w:rsid w:val="00135E0D"/>
    <w:rsid w:val="00135FC5"/>
    <w:rsid w:val="001362A0"/>
    <w:rsid w:val="001363CC"/>
    <w:rsid w:val="00136445"/>
    <w:rsid w:val="00136458"/>
    <w:rsid w:val="00136600"/>
    <w:rsid w:val="00136624"/>
    <w:rsid w:val="00136648"/>
    <w:rsid w:val="001366D9"/>
    <w:rsid w:val="001366E2"/>
    <w:rsid w:val="00136731"/>
    <w:rsid w:val="001367B1"/>
    <w:rsid w:val="00136ADF"/>
    <w:rsid w:val="00136BFD"/>
    <w:rsid w:val="00136D34"/>
    <w:rsid w:val="001372B6"/>
    <w:rsid w:val="001372E2"/>
    <w:rsid w:val="0013730E"/>
    <w:rsid w:val="001374F2"/>
    <w:rsid w:val="00137523"/>
    <w:rsid w:val="0013759E"/>
    <w:rsid w:val="00137655"/>
    <w:rsid w:val="001376EC"/>
    <w:rsid w:val="00137851"/>
    <w:rsid w:val="0013799F"/>
    <w:rsid w:val="00137A64"/>
    <w:rsid w:val="00137A77"/>
    <w:rsid w:val="00137AAD"/>
    <w:rsid w:val="0013B7E0"/>
    <w:rsid w:val="0013C6DA"/>
    <w:rsid w:val="001408FA"/>
    <w:rsid w:val="001409E8"/>
    <w:rsid w:val="00140A28"/>
    <w:rsid w:val="00140BCD"/>
    <w:rsid w:val="00140EBD"/>
    <w:rsid w:val="00140F4A"/>
    <w:rsid w:val="00141144"/>
    <w:rsid w:val="001412D7"/>
    <w:rsid w:val="001412F4"/>
    <w:rsid w:val="001413D4"/>
    <w:rsid w:val="001414BF"/>
    <w:rsid w:val="001414FD"/>
    <w:rsid w:val="001415E3"/>
    <w:rsid w:val="0014171A"/>
    <w:rsid w:val="00141721"/>
    <w:rsid w:val="00141796"/>
    <w:rsid w:val="00141816"/>
    <w:rsid w:val="00141879"/>
    <w:rsid w:val="00141A3D"/>
    <w:rsid w:val="00141B7E"/>
    <w:rsid w:val="00141C48"/>
    <w:rsid w:val="00141C98"/>
    <w:rsid w:val="00141E48"/>
    <w:rsid w:val="00141EEF"/>
    <w:rsid w:val="0014200B"/>
    <w:rsid w:val="0014200F"/>
    <w:rsid w:val="00142103"/>
    <w:rsid w:val="001421D6"/>
    <w:rsid w:val="0014223C"/>
    <w:rsid w:val="00142395"/>
    <w:rsid w:val="00142435"/>
    <w:rsid w:val="0014258B"/>
    <w:rsid w:val="00142633"/>
    <w:rsid w:val="00142787"/>
    <w:rsid w:val="00142792"/>
    <w:rsid w:val="00142806"/>
    <w:rsid w:val="001428B2"/>
    <w:rsid w:val="001428D4"/>
    <w:rsid w:val="001428F6"/>
    <w:rsid w:val="001429B6"/>
    <w:rsid w:val="00142C88"/>
    <w:rsid w:val="00142CC7"/>
    <w:rsid w:val="00142CF6"/>
    <w:rsid w:val="001431AF"/>
    <w:rsid w:val="001432B6"/>
    <w:rsid w:val="00143316"/>
    <w:rsid w:val="00143378"/>
    <w:rsid w:val="001433F6"/>
    <w:rsid w:val="00143408"/>
    <w:rsid w:val="0014359F"/>
    <w:rsid w:val="001435F3"/>
    <w:rsid w:val="00143749"/>
    <w:rsid w:val="00143863"/>
    <w:rsid w:val="00143B2C"/>
    <w:rsid w:val="00143C43"/>
    <w:rsid w:val="00143C88"/>
    <w:rsid w:val="00143D0A"/>
    <w:rsid w:val="00143E5D"/>
    <w:rsid w:val="001440CB"/>
    <w:rsid w:val="001441F6"/>
    <w:rsid w:val="00144273"/>
    <w:rsid w:val="001443B1"/>
    <w:rsid w:val="00144549"/>
    <w:rsid w:val="0014480F"/>
    <w:rsid w:val="00144862"/>
    <w:rsid w:val="001448AF"/>
    <w:rsid w:val="0014492B"/>
    <w:rsid w:val="001449EE"/>
    <w:rsid w:val="00144DF7"/>
    <w:rsid w:val="00144E48"/>
    <w:rsid w:val="00145007"/>
    <w:rsid w:val="0014511F"/>
    <w:rsid w:val="001454D8"/>
    <w:rsid w:val="001456B5"/>
    <w:rsid w:val="001456F7"/>
    <w:rsid w:val="00145739"/>
    <w:rsid w:val="001458FE"/>
    <w:rsid w:val="001459D0"/>
    <w:rsid w:val="00145A1D"/>
    <w:rsid w:val="00145AFA"/>
    <w:rsid w:val="00145BFF"/>
    <w:rsid w:val="00145CAE"/>
    <w:rsid w:val="00145EC9"/>
    <w:rsid w:val="00145F89"/>
    <w:rsid w:val="00146669"/>
    <w:rsid w:val="001468C1"/>
    <w:rsid w:val="001468F8"/>
    <w:rsid w:val="00146977"/>
    <w:rsid w:val="00146B5D"/>
    <w:rsid w:val="00146B79"/>
    <w:rsid w:val="00146BA7"/>
    <w:rsid w:val="00146D0E"/>
    <w:rsid w:val="00146DFA"/>
    <w:rsid w:val="00146E0C"/>
    <w:rsid w:val="00146E1D"/>
    <w:rsid w:val="00146E5B"/>
    <w:rsid w:val="00146EA7"/>
    <w:rsid w:val="00146F7D"/>
    <w:rsid w:val="0014703F"/>
    <w:rsid w:val="001473EA"/>
    <w:rsid w:val="001474EA"/>
    <w:rsid w:val="001475AE"/>
    <w:rsid w:val="0014781A"/>
    <w:rsid w:val="00147963"/>
    <w:rsid w:val="00147A54"/>
    <w:rsid w:val="00147A6B"/>
    <w:rsid w:val="00147BB5"/>
    <w:rsid w:val="00147F8F"/>
    <w:rsid w:val="00147F92"/>
    <w:rsid w:val="0014E3D6"/>
    <w:rsid w:val="00150082"/>
    <w:rsid w:val="001501C0"/>
    <w:rsid w:val="00150252"/>
    <w:rsid w:val="001502DA"/>
    <w:rsid w:val="001504E2"/>
    <w:rsid w:val="00150578"/>
    <w:rsid w:val="001506C2"/>
    <w:rsid w:val="001508AE"/>
    <w:rsid w:val="00150931"/>
    <w:rsid w:val="001509A1"/>
    <w:rsid w:val="001509EA"/>
    <w:rsid w:val="00150B76"/>
    <w:rsid w:val="00150BA5"/>
    <w:rsid w:val="00150C13"/>
    <w:rsid w:val="00150C2A"/>
    <w:rsid w:val="00150C8E"/>
    <w:rsid w:val="00150D3C"/>
    <w:rsid w:val="00150E8D"/>
    <w:rsid w:val="00151253"/>
    <w:rsid w:val="001516C0"/>
    <w:rsid w:val="00151703"/>
    <w:rsid w:val="00151774"/>
    <w:rsid w:val="00151783"/>
    <w:rsid w:val="00151A0F"/>
    <w:rsid w:val="00151AB6"/>
    <w:rsid w:val="00151AD8"/>
    <w:rsid w:val="00151D0A"/>
    <w:rsid w:val="00151D25"/>
    <w:rsid w:val="00151E8D"/>
    <w:rsid w:val="00151F5F"/>
    <w:rsid w:val="00151FBB"/>
    <w:rsid w:val="00152034"/>
    <w:rsid w:val="001523C7"/>
    <w:rsid w:val="00152469"/>
    <w:rsid w:val="001525F7"/>
    <w:rsid w:val="0015282B"/>
    <w:rsid w:val="00152934"/>
    <w:rsid w:val="00152A5E"/>
    <w:rsid w:val="00153432"/>
    <w:rsid w:val="0015353D"/>
    <w:rsid w:val="001536AB"/>
    <w:rsid w:val="00153A67"/>
    <w:rsid w:val="00153B63"/>
    <w:rsid w:val="00153CC2"/>
    <w:rsid w:val="00153E59"/>
    <w:rsid w:val="00153F07"/>
    <w:rsid w:val="00153F8D"/>
    <w:rsid w:val="00154276"/>
    <w:rsid w:val="001542AD"/>
    <w:rsid w:val="001542B5"/>
    <w:rsid w:val="00154328"/>
    <w:rsid w:val="00154357"/>
    <w:rsid w:val="001543CF"/>
    <w:rsid w:val="001544C9"/>
    <w:rsid w:val="001547D1"/>
    <w:rsid w:val="00154859"/>
    <w:rsid w:val="00154B5A"/>
    <w:rsid w:val="00154C1B"/>
    <w:rsid w:val="001551AE"/>
    <w:rsid w:val="001551C8"/>
    <w:rsid w:val="00155292"/>
    <w:rsid w:val="00155375"/>
    <w:rsid w:val="001555CD"/>
    <w:rsid w:val="00155732"/>
    <w:rsid w:val="001557E1"/>
    <w:rsid w:val="00155C03"/>
    <w:rsid w:val="00155C40"/>
    <w:rsid w:val="00155CBD"/>
    <w:rsid w:val="00155CFC"/>
    <w:rsid w:val="00155E05"/>
    <w:rsid w:val="00156117"/>
    <w:rsid w:val="001561FE"/>
    <w:rsid w:val="001562D5"/>
    <w:rsid w:val="00156352"/>
    <w:rsid w:val="00156404"/>
    <w:rsid w:val="00156492"/>
    <w:rsid w:val="001564EE"/>
    <w:rsid w:val="00156513"/>
    <w:rsid w:val="0015653E"/>
    <w:rsid w:val="001568AE"/>
    <w:rsid w:val="00156B48"/>
    <w:rsid w:val="00156B4D"/>
    <w:rsid w:val="00156BC5"/>
    <w:rsid w:val="00156D68"/>
    <w:rsid w:val="00156D77"/>
    <w:rsid w:val="00156FA5"/>
    <w:rsid w:val="0015703D"/>
    <w:rsid w:val="00157209"/>
    <w:rsid w:val="00157357"/>
    <w:rsid w:val="001576BF"/>
    <w:rsid w:val="00157878"/>
    <w:rsid w:val="00157926"/>
    <w:rsid w:val="00157A07"/>
    <w:rsid w:val="00157A59"/>
    <w:rsid w:val="00157B77"/>
    <w:rsid w:val="00157BB6"/>
    <w:rsid w:val="00157BCB"/>
    <w:rsid w:val="00157C89"/>
    <w:rsid w:val="00157EAA"/>
    <w:rsid w:val="00157F83"/>
    <w:rsid w:val="00159D33"/>
    <w:rsid w:val="001602D6"/>
    <w:rsid w:val="00160338"/>
    <w:rsid w:val="001604AC"/>
    <w:rsid w:val="001604CF"/>
    <w:rsid w:val="001605E3"/>
    <w:rsid w:val="0016084C"/>
    <w:rsid w:val="001609D1"/>
    <w:rsid w:val="00160A0E"/>
    <w:rsid w:val="00160A72"/>
    <w:rsid w:val="00160C6B"/>
    <w:rsid w:val="00160E6B"/>
    <w:rsid w:val="00160F41"/>
    <w:rsid w:val="00160F54"/>
    <w:rsid w:val="00160FF4"/>
    <w:rsid w:val="001610BF"/>
    <w:rsid w:val="00161188"/>
    <w:rsid w:val="00161325"/>
    <w:rsid w:val="001613BD"/>
    <w:rsid w:val="00161409"/>
    <w:rsid w:val="0016141B"/>
    <w:rsid w:val="0016155E"/>
    <w:rsid w:val="001616A0"/>
    <w:rsid w:val="00161832"/>
    <w:rsid w:val="0016197F"/>
    <w:rsid w:val="00161B05"/>
    <w:rsid w:val="00161CC2"/>
    <w:rsid w:val="00161D48"/>
    <w:rsid w:val="00161EE2"/>
    <w:rsid w:val="00161EE5"/>
    <w:rsid w:val="00161FE8"/>
    <w:rsid w:val="001620DF"/>
    <w:rsid w:val="001621C8"/>
    <w:rsid w:val="00162270"/>
    <w:rsid w:val="001623D2"/>
    <w:rsid w:val="00162506"/>
    <w:rsid w:val="001625B5"/>
    <w:rsid w:val="0016282D"/>
    <w:rsid w:val="00162954"/>
    <w:rsid w:val="00162963"/>
    <w:rsid w:val="00162969"/>
    <w:rsid w:val="00162DBA"/>
    <w:rsid w:val="00162E09"/>
    <w:rsid w:val="00162F28"/>
    <w:rsid w:val="0016304A"/>
    <w:rsid w:val="00163210"/>
    <w:rsid w:val="001632B0"/>
    <w:rsid w:val="00163364"/>
    <w:rsid w:val="001636FA"/>
    <w:rsid w:val="001637BD"/>
    <w:rsid w:val="00163EB8"/>
    <w:rsid w:val="00163EF3"/>
    <w:rsid w:val="00164042"/>
    <w:rsid w:val="001641F1"/>
    <w:rsid w:val="00164213"/>
    <w:rsid w:val="00164399"/>
    <w:rsid w:val="0016441D"/>
    <w:rsid w:val="00164461"/>
    <w:rsid w:val="0016449A"/>
    <w:rsid w:val="001644CC"/>
    <w:rsid w:val="00164638"/>
    <w:rsid w:val="00164A61"/>
    <w:rsid w:val="00164AD4"/>
    <w:rsid w:val="00164B63"/>
    <w:rsid w:val="00164B80"/>
    <w:rsid w:val="00164C2B"/>
    <w:rsid w:val="00164CE9"/>
    <w:rsid w:val="00164DCA"/>
    <w:rsid w:val="001650CD"/>
    <w:rsid w:val="001650F1"/>
    <w:rsid w:val="00165379"/>
    <w:rsid w:val="001655BC"/>
    <w:rsid w:val="0016574E"/>
    <w:rsid w:val="00165914"/>
    <w:rsid w:val="00165951"/>
    <w:rsid w:val="001659FF"/>
    <w:rsid w:val="00165C50"/>
    <w:rsid w:val="00165C67"/>
    <w:rsid w:val="00165D0D"/>
    <w:rsid w:val="00165E21"/>
    <w:rsid w:val="00165E63"/>
    <w:rsid w:val="00165F82"/>
    <w:rsid w:val="00165FB2"/>
    <w:rsid w:val="00165FED"/>
    <w:rsid w:val="00166752"/>
    <w:rsid w:val="00166D0E"/>
    <w:rsid w:val="00166E6F"/>
    <w:rsid w:val="00166F48"/>
    <w:rsid w:val="0016728A"/>
    <w:rsid w:val="001672C9"/>
    <w:rsid w:val="00167390"/>
    <w:rsid w:val="001675D1"/>
    <w:rsid w:val="001675F5"/>
    <w:rsid w:val="0016771F"/>
    <w:rsid w:val="00167721"/>
    <w:rsid w:val="00167768"/>
    <w:rsid w:val="001677E2"/>
    <w:rsid w:val="0016780B"/>
    <w:rsid w:val="00167923"/>
    <w:rsid w:val="00167986"/>
    <w:rsid w:val="001679E3"/>
    <w:rsid w:val="00167A03"/>
    <w:rsid w:val="00167B91"/>
    <w:rsid w:val="00167BAC"/>
    <w:rsid w:val="00167DAE"/>
    <w:rsid w:val="00167E4C"/>
    <w:rsid w:val="0016E7CF"/>
    <w:rsid w:val="00170212"/>
    <w:rsid w:val="00170307"/>
    <w:rsid w:val="001703EE"/>
    <w:rsid w:val="001705A1"/>
    <w:rsid w:val="00170785"/>
    <w:rsid w:val="0017083C"/>
    <w:rsid w:val="001708B1"/>
    <w:rsid w:val="001709DD"/>
    <w:rsid w:val="001709EF"/>
    <w:rsid w:val="00170A24"/>
    <w:rsid w:val="00170C6A"/>
    <w:rsid w:val="00170CC2"/>
    <w:rsid w:val="00170D94"/>
    <w:rsid w:val="001710ED"/>
    <w:rsid w:val="001710F5"/>
    <w:rsid w:val="001710FC"/>
    <w:rsid w:val="001711E5"/>
    <w:rsid w:val="001712B6"/>
    <w:rsid w:val="00171303"/>
    <w:rsid w:val="001714D7"/>
    <w:rsid w:val="00171575"/>
    <w:rsid w:val="00171625"/>
    <w:rsid w:val="00171816"/>
    <w:rsid w:val="001718E5"/>
    <w:rsid w:val="001719FE"/>
    <w:rsid w:val="00171B3F"/>
    <w:rsid w:val="00171C77"/>
    <w:rsid w:val="00171C92"/>
    <w:rsid w:val="00171CFF"/>
    <w:rsid w:val="00171FE9"/>
    <w:rsid w:val="00171FEE"/>
    <w:rsid w:val="00172000"/>
    <w:rsid w:val="001720D8"/>
    <w:rsid w:val="00172179"/>
    <w:rsid w:val="001722DA"/>
    <w:rsid w:val="00172403"/>
    <w:rsid w:val="00172738"/>
    <w:rsid w:val="0017274A"/>
    <w:rsid w:val="001727A0"/>
    <w:rsid w:val="001727F5"/>
    <w:rsid w:val="0017295B"/>
    <w:rsid w:val="00172E55"/>
    <w:rsid w:val="00172E75"/>
    <w:rsid w:val="001733C9"/>
    <w:rsid w:val="001733FA"/>
    <w:rsid w:val="00173558"/>
    <w:rsid w:val="00173578"/>
    <w:rsid w:val="00173593"/>
    <w:rsid w:val="00173642"/>
    <w:rsid w:val="001736A6"/>
    <w:rsid w:val="001736C7"/>
    <w:rsid w:val="0017377B"/>
    <w:rsid w:val="001737BF"/>
    <w:rsid w:val="001737E7"/>
    <w:rsid w:val="001739A6"/>
    <w:rsid w:val="00173FAA"/>
    <w:rsid w:val="00174054"/>
    <w:rsid w:val="001740D3"/>
    <w:rsid w:val="001741D5"/>
    <w:rsid w:val="001742CD"/>
    <w:rsid w:val="00174429"/>
    <w:rsid w:val="00174756"/>
    <w:rsid w:val="00174785"/>
    <w:rsid w:val="001749A6"/>
    <w:rsid w:val="00174A18"/>
    <w:rsid w:val="00174B10"/>
    <w:rsid w:val="00174C87"/>
    <w:rsid w:val="00174F00"/>
    <w:rsid w:val="00174F02"/>
    <w:rsid w:val="00174F27"/>
    <w:rsid w:val="00175036"/>
    <w:rsid w:val="00175076"/>
    <w:rsid w:val="00175120"/>
    <w:rsid w:val="0017521F"/>
    <w:rsid w:val="0017536E"/>
    <w:rsid w:val="001757DF"/>
    <w:rsid w:val="001757EE"/>
    <w:rsid w:val="00175F89"/>
    <w:rsid w:val="00175FD5"/>
    <w:rsid w:val="0017608F"/>
    <w:rsid w:val="001761D5"/>
    <w:rsid w:val="00176589"/>
    <w:rsid w:val="001765EF"/>
    <w:rsid w:val="00176A04"/>
    <w:rsid w:val="00176DAB"/>
    <w:rsid w:val="00176E39"/>
    <w:rsid w:val="00176E99"/>
    <w:rsid w:val="0017712C"/>
    <w:rsid w:val="0017720F"/>
    <w:rsid w:val="00177283"/>
    <w:rsid w:val="001772F1"/>
    <w:rsid w:val="001773BF"/>
    <w:rsid w:val="00177569"/>
    <w:rsid w:val="0017784E"/>
    <w:rsid w:val="00177858"/>
    <w:rsid w:val="001778F5"/>
    <w:rsid w:val="0017799F"/>
    <w:rsid w:val="00177ABF"/>
    <w:rsid w:val="00177B3D"/>
    <w:rsid w:val="00177B9C"/>
    <w:rsid w:val="00177CD2"/>
    <w:rsid w:val="00180195"/>
    <w:rsid w:val="00180270"/>
    <w:rsid w:val="00180274"/>
    <w:rsid w:val="001804C1"/>
    <w:rsid w:val="00180506"/>
    <w:rsid w:val="00180618"/>
    <w:rsid w:val="00180621"/>
    <w:rsid w:val="00180733"/>
    <w:rsid w:val="001808F6"/>
    <w:rsid w:val="00180C00"/>
    <w:rsid w:val="00180CEE"/>
    <w:rsid w:val="00180E6B"/>
    <w:rsid w:val="0018104B"/>
    <w:rsid w:val="0018134E"/>
    <w:rsid w:val="00181555"/>
    <w:rsid w:val="001817FA"/>
    <w:rsid w:val="001818F0"/>
    <w:rsid w:val="00181981"/>
    <w:rsid w:val="00181B14"/>
    <w:rsid w:val="00181B98"/>
    <w:rsid w:val="00181C57"/>
    <w:rsid w:val="00181C65"/>
    <w:rsid w:val="00181C94"/>
    <w:rsid w:val="00181CCB"/>
    <w:rsid w:val="00182089"/>
    <w:rsid w:val="001825CC"/>
    <w:rsid w:val="001828AB"/>
    <w:rsid w:val="00182922"/>
    <w:rsid w:val="001829DC"/>
    <w:rsid w:val="00182AC1"/>
    <w:rsid w:val="00182AC3"/>
    <w:rsid w:val="00182B97"/>
    <w:rsid w:val="00182BB6"/>
    <w:rsid w:val="00182D40"/>
    <w:rsid w:val="00182E1D"/>
    <w:rsid w:val="0018307C"/>
    <w:rsid w:val="00183096"/>
    <w:rsid w:val="001832A1"/>
    <w:rsid w:val="001832BC"/>
    <w:rsid w:val="00183799"/>
    <w:rsid w:val="00183E96"/>
    <w:rsid w:val="0018421D"/>
    <w:rsid w:val="0018442C"/>
    <w:rsid w:val="001844C9"/>
    <w:rsid w:val="0018478F"/>
    <w:rsid w:val="001847C4"/>
    <w:rsid w:val="00184A53"/>
    <w:rsid w:val="00184C51"/>
    <w:rsid w:val="00184CB8"/>
    <w:rsid w:val="00184D6E"/>
    <w:rsid w:val="00184E11"/>
    <w:rsid w:val="00184E5D"/>
    <w:rsid w:val="00184EDC"/>
    <w:rsid w:val="00184F7B"/>
    <w:rsid w:val="00184F9E"/>
    <w:rsid w:val="0018509D"/>
    <w:rsid w:val="00185137"/>
    <w:rsid w:val="001852A9"/>
    <w:rsid w:val="001853C1"/>
    <w:rsid w:val="0018555A"/>
    <w:rsid w:val="00185838"/>
    <w:rsid w:val="0018583B"/>
    <w:rsid w:val="00185C83"/>
    <w:rsid w:val="00185CD0"/>
    <w:rsid w:val="00185EB8"/>
    <w:rsid w:val="00186311"/>
    <w:rsid w:val="001866E0"/>
    <w:rsid w:val="00186754"/>
    <w:rsid w:val="0018681E"/>
    <w:rsid w:val="001868E5"/>
    <w:rsid w:val="00186AAE"/>
    <w:rsid w:val="00186BEC"/>
    <w:rsid w:val="00186C42"/>
    <w:rsid w:val="00186C62"/>
    <w:rsid w:val="00186D9A"/>
    <w:rsid w:val="00186F4F"/>
    <w:rsid w:val="00187017"/>
    <w:rsid w:val="0018701F"/>
    <w:rsid w:val="0018705A"/>
    <w:rsid w:val="0018721B"/>
    <w:rsid w:val="00187388"/>
    <w:rsid w:val="00187485"/>
    <w:rsid w:val="00187502"/>
    <w:rsid w:val="0018750F"/>
    <w:rsid w:val="00187553"/>
    <w:rsid w:val="0018766E"/>
    <w:rsid w:val="00187810"/>
    <w:rsid w:val="0018783C"/>
    <w:rsid w:val="00187973"/>
    <w:rsid w:val="00187CAD"/>
    <w:rsid w:val="00187E8F"/>
    <w:rsid w:val="0018937F"/>
    <w:rsid w:val="001902BC"/>
    <w:rsid w:val="001903D4"/>
    <w:rsid w:val="00190413"/>
    <w:rsid w:val="0019046F"/>
    <w:rsid w:val="001904C9"/>
    <w:rsid w:val="00190724"/>
    <w:rsid w:val="001907B2"/>
    <w:rsid w:val="00190810"/>
    <w:rsid w:val="00190985"/>
    <w:rsid w:val="00190BEE"/>
    <w:rsid w:val="00190CFD"/>
    <w:rsid w:val="0019109A"/>
    <w:rsid w:val="001910C1"/>
    <w:rsid w:val="001912F2"/>
    <w:rsid w:val="0019149E"/>
    <w:rsid w:val="00191500"/>
    <w:rsid w:val="001915F8"/>
    <w:rsid w:val="001916B8"/>
    <w:rsid w:val="0019179B"/>
    <w:rsid w:val="001917EE"/>
    <w:rsid w:val="00191A05"/>
    <w:rsid w:val="00191B4F"/>
    <w:rsid w:val="00191C32"/>
    <w:rsid w:val="00191CF4"/>
    <w:rsid w:val="00191DE7"/>
    <w:rsid w:val="00191E8E"/>
    <w:rsid w:val="00191F61"/>
    <w:rsid w:val="001920EA"/>
    <w:rsid w:val="00192326"/>
    <w:rsid w:val="0019255F"/>
    <w:rsid w:val="001926A1"/>
    <w:rsid w:val="0019285A"/>
    <w:rsid w:val="0019290E"/>
    <w:rsid w:val="00192C18"/>
    <w:rsid w:val="00192D4B"/>
    <w:rsid w:val="00192DEB"/>
    <w:rsid w:val="00192E23"/>
    <w:rsid w:val="00192E5E"/>
    <w:rsid w:val="00193113"/>
    <w:rsid w:val="00193165"/>
    <w:rsid w:val="001932D4"/>
    <w:rsid w:val="00193414"/>
    <w:rsid w:val="001934EF"/>
    <w:rsid w:val="0019356E"/>
    <w:rsid w:val="001935DD"/>
    <w:rsid w:val="00193AFB"/>
    <w:rsid w:val="00193D4F"/>
    <w:rsid w:val="00193E25"/>
    <w:rsid w:val="00193F4B"/>
    <w:rsid w:val="00193F4F"/>
    <w:rsid w:val="001942FC"/>
    <w:rsid w:val="00194342"/>
    <w:rsid w:val="001943BF"/>
    <w:rsid w:val="001943C1"/>
    <w:rsid w:val="001944DD"/>
    <w:rsid w:val="0019463B"/>
    <w:rsid w:val="0019464B"/>
    <w:rsid w:val="0019472D"/>
    <w:rsid w:val="00194910"/>
    <w:rsid w:val="00194970"/>
    <w:rsid w:val="001949FF"/>
    <w:rsid w:val="00194B3A"/>
    <w:rsid w:val="00194F35"/>
    <w:rsid w:val="00194FC5"/>
    <w:rsid w:val="00195035"/>
    <w:rsid w:val="001950AD"/>
    <w:rsid w:val="00195196"/>
    <w:rsid w:val="001951CF"/>
    <w:rsid w:val="0019536B"/>
    <w:rsid w:val="001953C1"/>
    <w:rsid w:val="001953F3"/>
    <w:rsid w:val="00195475"/>
    <w:rsid w:val="00195535"/>
    <w:rsid w:val="001955B9"/>
    <w:rsid w:val="00195788"/>
    <w:rsid w:val="0019585C"/>
    <w:rsid w:val="00195870"/>
    <w:rsid w:val="00195A2F"/>
    <w:rsid w:val="00195B07"/>
    <w:rsid w:val="00195B76"/>
    <w:rsid w:val="00195C15"/>
    <w:rsid w:val="00195D33"/>
    <w:rsid w:val="00195E97"/>
    <w:rsid w:val="00196101"/>
    <w:rsid w:val="001962D7"/>
    <w:rsid w:val="001962FB"/>
    <w:rsid w:val="00196852"/>
    <w:rsid w:val="00196C7C"/>
    <w:rsid w:val="00196CB7"/>
    <w:rsid w:val="00196DFD"/>
    <w:rsid w:val="00196E19"/>
    <w:rsid w:val="00196E9F"/>
    <w:rsid w:val="00197098"/>
    <w:rsid w:val="001970A2"/>
    <w:rsid w:val="00197283"/>
    <w:rsid w:val="00197310"/>
    <w:rsid w:val="001973EF"/>
    <w:rsid w:val="0019742B"/>
    <w:rsid w:val="0019747F"/>
    <w:rsid w:val="001976DA"/>
    <w:rsid w:val="00197D60"/>
    <w:rsid w:val="00197EE0"/>
    <w:rsid w:val="0019E8F7"/>
    <w:rsid w:val="001A005D"/>
    <w:rsid w:val="001A018A"/>
    <w:rsid w:val="001A01B6"/>
    <w:rsid w:val="001A036A"/>
    <w:rsid w:val="001A04F1"/>
    <w:rsid w:val="001A065B"/>
    <w:rsid w:val="001A0781"/>
    <w:rsid w:val="001A0A71"/>
    <w:rsid w:val="001A0B6D"/>
    <w:rsid w:val="001A0BC0"/>
    <w:rsid w:val="001A0BC7"/>
    <w:rsid w:val="001A0EBF"/>
    <w:rsid w:val="001A109E"/>
    <w:rsid w:val="001A10E7"/>
    <w:rsid w:val="001A115B"/>
    <w:rsid w:val="001A125F"/>
    <w:rsid w:val="001A12BE"/>
    <w:rsid w:val="001A149F"/>
    <w:rsid w:val="001A14E1"/>
    <w:rsid w:val="001A1585"/>
    <w:rsid w:val="001A16FE"/>
    <w:rsid w:val="001A1796"/>
    <w:rsid w:val="001A17CB"/>
    <w:rsid w:val="001A17CD"/>
    <w:rsid w:val="001A1B91"/>
    <w:rsid w:val="001A1C5F"/>
    <w:rsid w:val="001A1CAD"/>
    <w:rsid w:val="001A1D40"/>
    <w:rsid w:val="001A1D76"/>
    <w:rsid w:val="001A1D9A"/>
    <w:rsid w:val="001A1E04"/>
    <w:rsid w:val="001A1F0B"/>
    <w:rsid w:val="001A1F35"/>
    <w:rsid w:val="001A203C"/>
    <w:rsid w:val="001A2117"/>
    <w:rsid w:val="001A2210"/>
    <w:rsid w:val="001A23FD"/>
    <w:rsid w:val="001A25AE"/>
    <w:rsid w:val="001A2743"/>
    <w:rsid w:val="001A2828"/>
    <w:rsid w:val="001A282B"/>
    <w:rsid w:val="001A2A2D"/>
    <w:rsid w:val="001A2D3D"/>
    <w:rsid w:val="001A2F1E"/>
    <w:rsid w:val="001A304C"/>
    <w:rsid w:val="001A3215"/>
    <w:rsid w:val="001A3734"/>
    <w:rsid w:val="001A3749"/>
    <w:rsid w:val="001A3BB1"/>
    <w:rsid w:val="001A3DB9"/>
    <w:rsid w:val="001A3F30"/>
    <w:rsid w:val="001A405A"/>
    <w:rsid w:val="001A4095"/>
    <w:rsid w:val="001A40B3"/>
    <w:rsid w:val="001A410D"/>
    <w:rsid w:val="001A4339"/>
    <w:rsid w:val="001A4356"/>
    <w:rsid w:val="001A4437"/>
    <w:rsid w:val="001A445A"/>
    <w:rsid w:val="001A4560"/>
    <w:rsid w:val="001A46A9"/>
    <w:rsid w:val="001A47EF"/>
    <w:rsid w:val="001A4868"/>
    <w:rsid w:val="001A49AB"/>
    <w:rsid w:val="001A4AB2"/>
    <w:rsid w:val="001A4AD4"/>
    <w:rsid w:val="001A4E0E"/>
    <w:rsid w:val="001A4FB7"/>
    <w:rsid w:val="001A50ED"/>
    <w:rsid w:val="001A5127"/>
    <w:rsid w:val="001A5336"/>
    <w:rsid w:val="001A53CA"/>
    <w:rsid w:val="001A560D"/>
    <w:rsid w:val="001A5632"/>
    <w:rsid w:val="001A578F"/>
    <w:rsid w:val="001A57D2"/>
    <w:rsid w:val="001A597C"/>
    <w:rsid w:val="001A5BA1"/>
    <w:rsid w:val="001A5DF9"/>
    <w:rsid w:val="001A602D"/>
    <w:rsid w:val="001A612C"/>
    <w:rsid w:val="001A615B"/>
    <w:rsid w:val="001A61B5"/>
    <w:rsid w:val="001A61DC"/>
    <w:rsid w:val="001A6240"/>
    <w:rsid w:val="001A67D7"/>
    <w:rsid w:val="001A680E"/>
    <w:rsid w:val="001A6882"/>
    <w:rsid w:val="001A6A22"/>
    <w:rsid w:val="001A6A6B"/>
    <w:rsid w:val="001A6CA3"/>
    <w:rsid w:val="001A6DF5"/>
    <w:rsid w:val="001A6E0C"/>
    <w:rsid w:val="001A6ECD"/>
    <w:rsid w:val="001A6EFC"/>
    <w:rsid w:val="001A7004"/>
    <w:rsid w:val="001A7051"/>
    <w:rsid w:val="001A7145"/>
    <w:rsid w:val="001A71A7"/>
    <w:rsid w:val="001A759F"/>
    <w:rsid w:val="001A75E1"/>
    <w:rsid w:val="001A7771"/>
    <w:rsid w:val="001A77D1"/>
    <w:rsid w:val="001A787F"/>
    <w:rsid w:val="001A78AA"/>
    <w:rsid w:val="001A7917"/>
    <w:rsid w:val="001A7AE3"/>
    <w:rsid w:val="001A7B5C"/>
    <w:rsid w:val="001A7C1B"/>
    <w:rsid w:val="001A7C45"/>
    <w:rsid w:val="001A9C1B"/>
    <w:rsid w:val="001ABEA1"/>
    <w:rsid w:val="001B0402"/>
    <w:rsid w:val="001B04B1"/>
    <w:rsid w:val="001B0533"/>
    <w:rsid w:val="001B0671"/>
    <w:rsid w:val="001B06BA"/>
    <w:rsid w:val="001B08F8"/>
    <w:rsid w:val="001B0992"/>
    <w:rsid w:val="001B09D3"/>
    <w:rsid w:val="001B0A8D"/>
    <w:rsid w:val="001B0AE1"/>
    <w:rsid w:val="001B0B81"/>
    <w:rsid w:val="001B0BCF"/>
    <w:rsid w:val="001B0E5E"/>
    <w:rsid w:val="001B108A"/>
    <w:rsid w:val="001B135C"/>
    <w:rsid w:val="001B15F0"/>
    <w:rsid w:val="001B163D"/>
    <w:rsid w:val="001B180D"/>
    <w:rsid w:val="001B1857"/>
    <w:rsid w:val="001B18CD"/>
    <w:rsid w:val="001B1D32"/>
    <w:rsid w:val="001B1D3C"/>
    <w:rsid w:val="001B1E21"/>
    <w:rsid w:val="001B1E94"/>
    <w:rsid w:val="001B1F48"/>
    <w:rsid w:val="001B1FB0"/>
    <w:rsid w:val="001B1FC3"/>
    <w:rsid w:val="001B2095"/>
    <w:rsid w:val="001B20BC"/>
    <w:rsid w:val="001B22E5"/>
    <w:rsid w:val="001B2427"/>
    <w:rsid w:val="001B248A"/>
    <w:rsid w:val="001B24B6"/>
    <w:rsid w:val="001B2621"/>
    <w:rsid w:val="001B269E"/>
    <w:rsid w:val="001B27A3"/>
    <w:rsid w:val="001B27BB"/>
    <w:rsid w:val="001B2B31"/>
    <w:rsid w:val="001B2BF7"/>
    <w:rsid w:val="001B2C5D"/>
    <w:rsid w:val="001B2CE2"/>
    <w:rsid w:val="001B2D95"/>
    <w:rsid w:val="001B2DAA"/>
    <w:rsid w:val="001B31C9"/>
    <w:rsid w:val="001B32CC"/>
    <w:rsid w:val="001B3338"/>
    <w:rsid w:val="001B3799"/>
    <w:rsid w:val="001B391C"/>
    <w:rsid w:val="001B3B85"/>
    <w:rsid w:val="001B3DCB"/>
    <w:rsid w:val="001B3F90"/>
    <w:rsid w:val="001B407C"/>
    <w:rsid w:val="001B45CC"/>
    <w:rsid w:val="001B495E"/>
    <w:rsid w:val="001B4A6E"/>
    <w:rsid w:val="001B4B27"/>
    <w:rsid w:val="001B4B2C"/>
    <w:rsid w:val="001B4B68"/>
    <w:rsid w:val="001B4C7C"/>
    <w:rsid w:val="001B4D55"/>
    <w:rsid w:val="001B4E74"/>
    <w:rsid w:val="001B4F13"/>
    <w:rsid w:val="001B4F3B"/>
    <w:rsid w:val="001B4FB0"/>
    <w:rsid w:val="001B5136"/>
    <w:rsid w:val="001B52D4"/>
    <w:rsid w:val="001B5397"/>
    <w:rsid w:val="001B548C"/>
    <w:rsid w:val="001B54B3"/>
    <w:rsid w:val="001B55FC"/>
    <w:rsid w:val="001B56F9"/>
    <w:rsid w:val="001B57CE"/>
    <w:rsid w:val="001B5A0C"/>
    <w:rsid w:val="001B5A5B"/>
    <w:rsid w:val="001B5AD3"/>
    <w:rsid w:val="001B5B3D"/>
    <w:rsid w:val="001B5CFC"/>
    <w:rsid w:val="001B5D0B"/>
    <w:rsid w:val="001B5E25"/>
    <w:rsid w:val="001B60D3"/>
    <w:rsid w:val="001B64AA"/>
    <w:rsid w:val="001B6815"/>
    <w:rsid w:val="001B6878"/>
    <w:rsid w:val="001B6937"/>
    <w:rsid w:val="001B6C33"/>
    <w:rsid w:val="001B6E75"/>
    <w:rsid w:val="001B6F17"/>
    <w:rsid w:val="001B70F3"/>
    <w:rsid w:val="001B72D2"/>
    <w:rsid w:val="001B74C5"/>
    <w:rsid w:val="001B7721"/>
    <w:rsid w:val="001B773C"/>
    <w:rsid w:val="001B774D"/>
    <w:rsid w:val="001B77F2"/>
    <w:rsid w:val="001B7C4A"/>
    <w:rsid w:val="001B7DC0"/>
    <w:rsid w:val="001B7F6D"/>
    <w:rsid w:val="001B7FEA"/>
    <w:rsid w:val="001B9D54"/>
    <w:rsid w:val="001C0042"/>
    <w:rsid w:val="001C009A"/>
    <w:rsid w:val="001C0182"/>
    <w:rsid w:val="001C019D"/>
    <w:rsid w:val="001C01B7"/>
    <w:rsid w:val="001C0757"/>
    <w:rsid w:val="001C0A3E"/>
    <w:rsid w:val="001C0A40"/>
    <w:rsid w:val="001C0C6B"/>
    <w:rsid w:val="001C0C90"/>
    <w:rsid w:val="001C0EF8"/>
    <w:rsid w:val="001C0F1D"/>
    <w:rsid w:val="001C1042"/>
    <w:rsid w:val="001C1268"/>
    <w:rsid w:val="001C130B"/>
    <w:rsid w:val="001C14EF"/>
    <w:rsid w:val="001C150F"/>
    <w:rsid w:val="001C153D"/>
    <w:rsid w:val="001C1694"/>
    <w:rsid w:val="001C171D"/>
    <w:rsid w:val="001C174E"/>
    <w:rsid w:val="001C1793"/>
    <w:rsid w:val="001C18A9"/>
    <w:rsid w:val="001C18F2"/>
    <w:rsid w:val="001C1A67"/>
    <w:rsid w:val="001C1AB7"/>
    <w:rsid w:val="001C1CB5"/>
    <w:rsid w:val="001C2141"/>
    <w:rsid w:val="001C2161"/>
    <w:rsid w:val="001C2312"/>
    <w:rsid w:val="001C2370"/>
    <w:rsid w:val="001C24A3"/>
    <w:rsid w:val="001C24B2"/>
    <w:rsid w:val="001C267F"/>
    <w:rsid w:val="001C28A7"/>
    <w:rsid w:val="001C2A2D"/>
    <w:rsid w:val="001C2BE6"/>
    <w:rsid w:val="001C2D97"/>
    <w:rsid w:val="001C2ED1"/>
    <w:rsid w:val="001C3050"/>
    <w:rsid w:val="001C30F8"/>
    <w:rsid w:val="001C3173"/>
    <w:rsid w:val="001C3453"/>
    <w:rsid w:val="001C34F1"/>
    <w:rsid w:val="001C35E0"/>
    <w:rsid w:val="001C379A"/>
    <w:rsid w:val="001C3922"/>
    <w:rsid w:val="001C39FF"/>
    <w:rsid w:val="001C3A74"/>
    <w:rsid w:val="001C3D94"/>
    <w:rsid w:val="001C3E35"/>
    <w:rsid w:val="001C3E6E"/>
    <w:rsid w:val="001C3EB7"/>
    <w:rsid w:val="001C3ED9"/>
    <w:rsid w:val="001C402E"/>
    <w:rsid w:val="001C4341"/>
    <w:rsid w:val="001C4502"/>
    <w:rsid w:val="001C4545"/>
    <w:rsid w:val="001C45BD"/>
    <w:rsid w:val="001C4604"/>
    <w:rsid w:val="001C470D"/>
    <w:rsid w:val="001C4A8E"/>
    <w:rsid w:val="001C4AD3"/>
    <w:rsid w:val="001C4D8E"/>
    <w:rsid w:val="001C4F50"/>
    <w:rsid w:val="001C4F92"/>
    <w:rsid w:val="001C510F"/>
    <w:rsid w:val="001C51F7"/>
    <w:rsid w:val="001C531D"/>
    <w:rsid w:val="001C5454"/>
    <w:rsid w:val="001C54C9"/>
    <w:rsid w:val="001C5516"/>
    <w:rsid w:val="001C5667"/>
    <w:rsid w:val="001C5737"/>
    <w:rsid w:val="001C574C"/>
    <w:rsid w:val="001C58E6"/>
    <w:rsid w:val="001C5CAB"/>
    <w:rsid w:val="001C5E63"/>
    <w:rsid w:val="001C61B0"/>
    <w:rsid w:val="001C6206"/>
    <w:rsid w:val="001C6289"/>
    <w:rsid w:val="001C651B"/>
    <w:rsid w:val="001C6583"/>
    <w:rsid w:val="001C6745"/>
    <w:rsid w:val="001C678B"/>
    <w:rsid w:val="001C6A26"/>
    <w:rsid w:val="001C6B06"/>
    <w:rsid w:val="001C6B9E"/>
    <w:rsid w:val="001C6BDC"/>
    <w:rsid w:val="001C6BDD"/>
    <w:rsid w:val="001C6DDF"/>
    <w:rsid w:val="001C6F32"/>
    <w:rsid w:val="001C6F9C"/>
    <w:rsid w:val="001C7343"/>
    <w:rsid w:val="001C7371"/>
    <w:rsid w:val="001C7576"/>
    <w:rsid w:val="001C762A"/>
    <w:rsid w:val="001C76E1"/>
    <w:rsid w:val="001C7771"/>
    <w:rsid w:val="001C7775"/>
    <w:rsid w:val="001C7804"/>
    <w:rsid w:val="001C7931"/>
    <w:rsid w:val="001C79E0"/>
    <w:rsid w:val="001C7A16"/>
    <w:rsid w:val="001C7B7C"/>
    <w:rsid w:val="001C7CD7"/>
    <w:rsid w:val="001C7D35"/>
    <w:rsid w:val="001C7D80"/>
    <w:rsid w:val="001C7EC9"/>
    <w:rsid w:val="001D017C"/>
    <w:rsid w:val="001D017F"/>
    <w:rsid w:val="001D03C8"/>
    <w:rsid w:val="001D0400"/>
    <w:rsid w:val="001D0650"/>
    <w:rsid w:val="001D06E3"/>
    <w:rsid w:val="001D0769"/>
    <w:rsid w:val="001D0E1A"/>
    <w:rsid w:val="001D1012"/>
    <w:rsid w:val="001D108A"/>
    <w:rsid w:val="001D11BD"/>
    <w:rsid w:val="001D11DB"/>
    <w:rsid w:val="001D13FB"/>
    <w:rsid w:val="001D1406"/>
    <w:rsid w:val="001D14E8"/>
    <w:rsid w:val="001D1803"/>
    <w:rsid w:val="001D1836"/>
    <w:rsid w:val="001D1A61"/>
    <w:rsid w:val="001D1AF3"/>
    <w:rsid w:val="001D1D1D"/>
    <w:rsid w:val="001D1D52"/>
    <w:rsid w:val="001D1E85"/>
    <w:rsid w:val="001D1EAE"/>
    <w:rsid w:val="001D1F43"/>
    <w:rsid w:val="001D2303"/>
    <w:rsid w:val="001D2313"/>
    <w:rsid w:val="001D2371"/>
    <w:rsid w:val="001D25CD"/>
    <w:rsid w:val="001D2703"/>
    <w:rsid w:val="001D2840"/>
    <w:rsid w:val="001D293D"/>
    <w:rsid w:val="001D2E47"/>
    <w:rsid w:val="001D3002"/>
    <w:rsid w:val="001D3059"/>
    <w:rsid w:val="001D30AB"/>
    <w:rsid w:val="001D30B0"/>
    <w:rsid w:val="001D3143"/>
    <w:rsid w:val="001D32E6"/>
    <w:rsid w:val="001D333D"/>
    <w:rsid w:val="001D3448"/>
    <w:rsid w:val="001D3542"/>
    <w:rsid w:val="001D35F5"/>
    <w:rsid w:val="001D3606"/>
    <w:rsid w:val="001D360E"/>
    <w:rsid w:val="001D3979"/>
    <w:rsid w:val="001D3A14"/>
    <w:rsid w:val="001D3ACC"/>
    <w:rsid w:val="001D3AE3"/>
    <w:rsid w:val="001D3B86"/>
    <w:rsid w:val="001D3FC4"/>
    <w:rsid w:val="001D40C5"/>
    <w:rsid w:val="001D4107"/>
    <w:rsid w:val="001D4238"/>
    <w:rsid w:val="001D431B"/>
    <w:rsid w:val="001D436E"/>
    <w:rsid w:val="001D4543"/>
    <w:rsid w:val="001D4AD6"/>
    <w:rsid w:val="001D4D6F"/>
    <w:rsid w:val="001D4E82"/>
    <w:rsid w:val="001D4EDD"/>
    <w:rsid w:val="001D4F9C"/>
    <w:rsid w:val="001D5181"/>
    <w:rsid w:val="001D51C5"/>
    <w:rsid w:val="001D5353"/>
    <w:rsid w:val="001D5586"/>
    <w:rsid w:val="001D55F1"/>
    <w:rsid w:val="001D57BC"/>
    <w:rsid w:val="001D5849"/>
    <w:rsid w:val="001D5859"/>
    <w:rsid w:val="001D58B1"/>
    <w:rsid w:val="001D5904"/>
    <w:rsid w:val="001D5A1C"/>
    <w:rsid w:val="001D5CCB"/>
    <w:rsid w:val="001D5F97"/>
    <w:rsid w:val="001D5FF2"/>
    <w:rsid w:val="001D60F0"/>
    <w:rsid w:val="001D6374"/>
    <w:rsid w:val="001D6441"/>
    <w:rsid w:val="001D676A"/>
    <w:rsid w:val="001D679E"/>
    <w:rsid w:val="001D67BD"/>
    <w:rsid w:val="001D6870"/>
    <w:rsid w:val="001D6988"/>
    <w:rsid w:val="001D6BFB"/>
    <w:rsid w:val="001D6FD0"/>
    <w:rsid w:val="001D7094"/>
    <w:rsid w:val="001D7159"/>
    <w:rsid w:val="001D7266"/>
    <w:rsid w:val="001D7423"/>
    <w:rsid w:val="001D74D3"/>
    <w:rsid w:val="001D765E"/>
    <w:rsid w:val="001D77A7"/>
    <w:rsid w:val="001D78AE"/>
    <w:rsid w:val="001D78B5"/>
    <w:rsid w:val="001D7EB4"/>
    <w:rsid w:val="001DF6D1"/>
    <w:rsid w:val="001E0055"/>
    <w:rsid w:val="001E007A"/>
    <w:rsid w:val="001E00A5"/>
    <w:rsid w:val="001E00F1"/>
    <w:rsid w:val="001E0264"/>
    <w:rsid w:val="001E031F"/>
    <w:rsid w:val="001E0373"/>
    <w:rsid w:val="001E042D"/>
    <w:rsid w:val="001E0556"/>
    <w:rsid w:val="001E0895"/>
    <w:rsid w:val="001E08DE"/>
    <w:rsid w:val="001E0950"/>
    <w:rsid w:val="001E09DE"/>
    <w:rsid w:val="001E09EA"/>
    <w:rsid w:val="001E0B43"/>
    <w:rsid w:val="001E0DE9"/>
    <w:rsid w:val="001E0E41"/>
    <w:rsid w:val="001E0E48"/>
    <w:rsid w:val="001E0F2F"/>
    <w:rsid w:val="001E102A"/>
    <w:rsid w:val="001E12D3"/>
    <w:rsid w:val="001E12EE"/>
    <w:rsid w:val="001E133B"/>
    <w:rsid w:val="001E136E"/>
    <w:rsid w:val="001E1563"/>
    <w:rsid w:val="001E166E"/>
    <w:rsid w:val="001E16B5"/>
    <w:rsid w:val="001E16ED"/>
    <w:rsid w:val="001E1795"/>
    <w:rsid w:val="001E1A11"/>
    <w:rsid w:val="001E1AA7"/>
    <w:rsid w:val="001E1C6F"/>
    <w:rsid w:val="001E1DBC"/>
    <w:rsid w:val="001E1EC3"/>
    <w:rsid w:val="001E1F21"/>
    <w:rsid w:val="001E2081"/>
    <w:rsid w:val="001E2123"/>
    <w:rsid w:val="001E22CA"/>
    <w:rsid w:val="001E231B"/>
    <w:rsid w:val="001E255F"/>
    <w:rsid w:val="001E2721"/>
    <w:rsid w:val="001E2731"/>
    <w:rsid w:val="001E2814"/>
    <w:rsid w:val="001E286A"/>
    <w:rsid w:val="001E2B16"/>
    <w:rsid w:val="001E2FD5"/>
    <w:rsid w:val="001E30DA"/>
    <w:rsid w:val="001E31D8"/>
    <w:rsid w:val="001E32AE"/>
    <w:rsid w:val="001E3573"/>
    <w:rsid w:val="001E36C4"/>
    <w:rsid w:val="001E3A56"/>
    <w:rsid w:val="001E3A80"/>
    <w:rsid w:val="001E3B65"/>
    <w:rsid w:val="001E3BED"/>
    <w:rsid w:val="001E3D56"/>
    <w:rsid w:val="001E42A8"/>
    <w:rsid w:val="001E458A"/>
    <w:rsid w:val="001E480B"/>
    <w:rsid w:val="001E48AA"/>
    <w:rsid w:val="001E4A54"/>
    <w:rsid w:val="001E4B83"/>
    <w:rsid w:val="001E4B92"/>
    <w:rsid w:val="001E4BFF"/>
    <w:rsid w:val="001E4F4E"/>
    <w:rsid w:val="001E54A6"/>
    <w:rsid w:val="001E5A3D"/>
    <w:rsid w:val="001E5BA9"/>
    <w:rsid w:val="001E5C6D"/>
    <w:rsid w:val="001E5CCD"/>
    <w:rsid w:val="001E5E8B"/>
    <w:rsid w:val="001E5F22"/>
    <w:rsid w:val="001E5F78"/>
    <w:rsid w:val="001E5FD9"/>
    <w:rsid w:val="001E61FE"/>
    <w:rsid w:val="001E6222"/>
    <w:rsid w:val="001E654C"/>
    <w:rsid w:val="001E6754"/>
    <w:rsid w:val="001E699E"/>
    <w:rsid w:val="001E6AA7"/>
    <w:rsid w:val="001E6B9C"/>
    <w:rsid w:val="001E6C53"/>
    <w:rsid w:val="001E6D3D"/>
    <w:rsid w:val="001E6DE4"/>
    <w:rsid w:val="001E702D"/>
    <w:rsid w:val="001E70C5"/>
    <w:rsid w:val="001E7258"/>
    <w:rsid w:val="001E7538"/>
    <w:rsid w:val="001E75AD"/>
    <w:rsid w:val="001E762B"/>
    <w:rsid w:val="001E7703"/>
    <w:rsid w:val="001E7933"/>
    <w:rsid w:val="001E79F6"/>
    <w:rsid w:val="001E7ACA"/>
    <w:rsid w:val="001E7B30"/>
    <w:rsid w:val="001E7B41"/>
    <w:rsid w:val="001E7DBF"/>
    <w:rsid w:val="001E7EEA"/>
    <w:rsid w:val="001E7F23"/>
    <w:rsid w:val="001F0284"/>
    <w:rsid w:val="001F02B0"/>
    <w:rsid w:val="001F0594"/>
    <w:rsid w:val="001F0825"/>
    <w:rsid w:val="001F0878"/>
    <w:rsid w:val="001F09F0"/>
    <w:rsid w:val="001F0A45"/>
    <w:rsid w:val="001F0AB6"/>
    <w:rsid w:val="001F0DD2"/>
    <w:rsid w:val="001F12EC"/>
    <w:rsid w:val="001F1326"/>
    <w:rsid w:val="001F1373"/>
    <w:rsid w:val="001F14B2"/>
    <w:rsid w:val="001F14C2"/>
    <w:rsid w:val="001F1571"/>
    <w:rsid w:val="001F158C"/>
    <w:rsid w:val="001F1624"/>
    <w:rsid w:val="001F164A"/>
    <w:rsid w:val="001F1676"/>
    <w:rsid w:val="001F17B1"/>
    <w:rsid w:val="001F1878"/>
    <w:rsid w:val="001F19A4"/>
    <w:rsid w:val="001F1AC5"/>
    <w:rsid w:val="001F1B6C"/>
    <w:rsid w:val="001F1DFE"/>
    <w:rsid w:val="001F1EF9"/>
    <w:rsid w:val="001F20AF"/>
    <w:rsid w:val="001F20EC"/>
    <w:rsid w:val="001F215D"/>
    <w:rsid w:val="001F2321"/>
    <w:rsid w:val="001F2476"/>
    <w:rsid w:val="001F277C"/>
    <w:rsid w:val="001F28BC"/>
    <w:rsid w:val="001F2F1C"/>
    <w:rsid w:val="001F307B"/>
    <w:rsid w:val="001F363A"/>
    <w:rsid w:val="001F386B"/>
    <w:rsid w:val="001F3888"/>
    <w:rsid w:val="001F389D"/>
    <w:rsid w:val="001F39B7"/>
    <w:rsid w:val="001F3B44"/>
    <w:rsid w:val="001F3DA8"/>
    <w:rsid w:val="001F3E52"/>
    <w:rsid w:val="001F3F50"/>
    <w:rsid w:val="001F40AE"/>
    <w:rsid w:val="001F416B"/>
    <w:rsid w:val="001F418E"/>
    <w:rsid w:val="001F4243"/>
    <w:rsid w:val="001F4472"/>
    <w:rsid w:val="001F4525"/>
    <w:rsid w:val="001F48F8"/>
    <w:rsid w:val="001F4A1F"/>
    <w:rsid w:val="001F4A69"/>
    <w:rsid w:val="001F4BCB"/>
    <w:rsid w:val="001F4BD9"/>
    <w:rsid w:val="001F4C2E"/>
    <w:rsid w:val="001F4C89"/>
    <w:rsid w:val="001F4CE3"/>
    <w:rsid w:val="001F4FE2"/>
    <w:rsid w:val="001F5089"/>
    <w:rsid w:val="001F5093"/>
    <w:rsid w:val="001F5142"/>
    <w:rsid w:val="001F540F"/>
    <w:rsid w:val="001F55AA"/>
    <w:rsid w:val="001F5742"/>
    <w:rsid w:val="001F57A4"/>
    <w:rsid w:val="001F57F8"/>
    <w:rsid w:val="001F58D6"/>
    <w:rsid w:val="001F5A58"/>
    <w:rsid w:val="001F5B31"/>
    <w:rsid w:val="001F5D76"/>
    <w:rsid w:val="001F5EEE"/>
    <w:rsid w:val="001F6039"/>
    <w:rsid w:val="001F60B2"/>
    <w:rsid w:val="001F6190"/>
    <w:rsid w:val="001F64DF"/>
    <w:rsid w:val="001F67F3"/>
    <w:rsid w:val="001F69F0"/>
    <w:rsid w:val="001F6B3D"/>
    <w:rsid w:val="001F6C2F"/>
    <w:rsid w:val="001F6D39"/>
    <w:rsid w:val="001F6E69"/>
    <w:rsid w:val="001F6F11"/>
    <w:rsid w:val="001F6F93"/>
    <w:rsid w:val="001F7128"/>
    <w:rsid w:val="001F715E"/>
    <w:rsid w:val="001F7215"/>
    <w:rsid w:val="001F72CB"/>
    <w:rsid w:val="001F734A"/>
    <w:rsid w:val="001F7A2B"/>
    <w:rsid w:val="001F7A94"/>
    <w:rsid w:val="001F7B41"/>
    <w:rsid w:val="001F7BD0"/>
    <w:rsid w:val="001F7C9F"/>
    <w:rsid w:val="001F7E2D"/>
    <w:rsid w:val="00200037"/>
    <w:rsid w:val="002000A8"/>
    <w:rsid w:val="0020021A"/>
    <w:rsid w:val="00200630"/>
    <w:rsid w:val="002006D5"/>
    <w:rsid w:val="002007FE"/>
    <w:rsid w:val="0020096F"/>
    <w:rsid w:val="00200B08"/>
    <w:rsid w:val="00200B93"/>
    <w:rsid w:val="00200B97"/>
    <w:rsid w:val="00200F2D"/>
    <w:rsid w:val="00200FA0"/>
    <w:rsid w:val="0020107B"/>
    <w:rsid w:val="0020117F"/>
    <w:rsid w:val="0020129F"/>
    <w:rsid w:val="002012D7"/>
    <w:rsid w:val="002013AB"/>
    <w:rsid w:val="0020147C"/>
    <w:rsid w:val="002014A5"/>
    <w:rsid w:val="00201558"/>
    <w:rsid w:val="0020185F"/>
    <w:rsid w:val="00201DB4"/>
    <w:rsid w:val="00201E29"/>
    <w:rsid w:val="00201F9B"/>
    <w:rsid w:val="00201FE5"/>
    <w:rsid w:val="002020A0"/>
    <w:rsid w:val="002021CB"/>
    <w:rsid w:val="002023FA"/>
    <w:rsid w:val="0020242D"/>
    <w:rsid w:val="002024AF"/>
    <w:rsid w:val="00202594"/>
    <w:rsid w:val="00202676"/>
    <w:rsid w:val="00202782"/>
    <w:rsid w:val="002028D2"/>
    <w:rsid w:val="0020295B"/>
    <w:rsid w:val="00202967"/>
    <w:rsid w:val="0020296F"/>
    <w:rsid w:val="002029D9"/>
    <w:rsid w:val="002029DF"/>
    <w:rsid w:val="00202BAC"/>
    <w:rsid w:val="00202C27"/>
    <w:rsid w:val="00202C48"/>
    <w:rsid w:val="00202C5D"/>
    <w:rsid w:val="00202CC8"/>
    <w:rsid w:val="00203271"/>
    <w:rsid w:val="0020333C"/>
    <w:rsid w:val="00203379"/>
    <w:rsid w:val="002034AD"/>
    <w:rsid w:val="00203535"/>
    <w:rsid w:val="0020377A"/>
    <w:rsid w:val="00203849"/>
    <w:rsid w:val="00203A4D"/>
    <w:rsid w:val="00203A80"/>
    <w:rsid w:val="00203D31"/>
    <w:rsid w:val="00203FF6"/>
    <w:rsid w:val="0020406D"/>
    <w:rsid w:val="0020432E"/>
    <w:rsid w:val="002043F0"/>
    <w:rsid w:val="00204467"/>
    <w:rsid w:val="0020457C"/>
    <w:rsid w:val="00204611"/>
    <w:rsid w:val="00204A14"/>
    <w:rsid w:val="00204A53"/>
    <w:rsid w:val="00204B80"/>
    <w:rsid w:val="00204D50"/>
    <w:rsid w:val="00204D84"/>
    <w:rsid w:val="0020507A"/>
    <w:rsid w:val="002050E2"/>
    <w:rsid w:val="002052F6"/>
    <w:rsid w:val="00205354"/>
    <w:rsid w:val="002053D8"/>
    <w:rsid w:val="0020562E"/>
    <w:rsid w:val="002056DC"/>
    <w:rsid w:val="002057EE"/>
    <w:rsid w:val="0020591C"/>
    <w:rsid w:val="00205930"/>
    <w:rsid w:val="002059A8"/>
    <w:rsid w:val="00205D2C"/>
    <w:rsid w:val="00205E7D"/>
    <w:rsid w:val="00205EF0"/>
    <w:rsid w:val="00205F93"/>
    <w:rsid w:val="002060B6"/>
    <w:rsid w:val="00206146"/>
    <w:rsid w:val="00206327"/>
    <w:rsid w:val="002064F7"/>
    <w:rsid w:val="00206736"/>
    <w:rsid w:val="002067BB"/>
    <w:rsid w:val="0020698B"/>
    <w:rsid w:val="00206BC0"/>
    <w:rsid w:val="00206E13"/>
    <w:rsid w:val="00206E24"/>
    <w:rsid w:val="00206F19"/>
    <w:rsid w:val="00206F25"/>
    <w:rsid w:val="00206F76"/>
    <w:rsid w:val="002071C7"/>
    <w:rsid w:val="00207214"/>
    <w:rsid w:val="00207293"/>
    <w:rsid w:val="00207365"/>
    <w:rsid w:val="00207528"/>
    <w:rsid w:val="002076B0"/>
    <w:rsid w:val="00207819"/>
    <w:rsid w:val="00207882"/>
    <w:rsid w:val="00207AE0"/>
    <w:rsid w:val="00207B51"/>
    <w:rsid w:val="00207B72"/>
    <w:rsid w:val="00207BB5"/>
    <w:rsid w:val="00207BD1"/>
    <w:rsid w:val="00207D5E"/>
    <w:rsid w:val="00207E63"/>
    <w:rsid w:val="00207F3E"/>
    <w:rsid w:val="00207F9E"/>
    <w:rsid w:val="0021020C"/>
    <w:rsid w:val="00210657"/>
    <w:rsid w:val="0021089D"/>
    <w:rsid w:val="002108C6"/>
    <w:rsid w:val="00210A4D"/>
    <w:rsid w:val="00210A9F"/>
    <w:rsid w:val="00210B40"/>
    <w:rsid w:val="00210BF2"/>
    <w:rsid w:val="00210C1C"/>
    <w:rsid w:val="00210CD7"/>
    <w:rsid w:val="00210F17"/>
    <w:rsid w:val="00210FAC"/>
    <w:rsid w:val="002110D0"/>
    <w:rsid w:val="0021126B"/>
    <w:rsid w:val="002113AE"/>
    <w:rsid w:val="002114AC"/>
    <w:rsid w:val="00211533"/>
    <w:rsid w:val="00211598"/>
    <w:rsid w:val="00211748"/>
    <w:rsid w:val="002117EB"/>
    <w:rsid w:val="00211B1F"/>
    <w:rsid w:val="00211B7D"/>
    <w:rsid w:val="00211BF2"/>
    <w:rsid w:val="00211C05"/>
    <w:rsid w:val="00211E58"/>
    <w:rsid w:val="00211F77"/>
    <w:rsid w:val="00211FC0"/>
    <w:rsid w:val="00211FF1"/>
    <w:rsid w:val="00212036"/>
    <w:rsid w:val="00212095"/>
    <w:rsid w:val="002120E9"/>
    <w:rsid w:val="00212137"/>
    <w:rsid w:val="002122C6"/>
    <w:rsid w:val="00212368"/>
    <w:rsid w:val="0021254C"/>
    <w:rsid w:val="0021287D"/>
    <w:rsid w:val="00212A75"/>
    <w:rsid w:val="00212C9E"/>
    <w:rsid w:val="00212CF1"/>
    <w:rsid w:val="00212E40"/>
    <w:rsid w:val="00212F62"/>
    <w:rsid w:val="00213052"/>
    <w:rsid w:val="00213189"/>
    <w:rsid w:val="0021328A"/>
    <w:rsid w:val="002132C4"/>
    <w:rsid w:val="00213307"/>
    <w:rsid w:val="002136B3"/>
    <w:rsid w:val="0021375B"/>
    <w:rsid w:val="00213793"/>
    <w:rsid w:val="002137D3"/>
    <w:rsid w:val="00213A01"/>
    <w:rsid w:val="00213CCD"/>
    <w:rsid w:val="00213F5C"/>
    <w:rsid w:val="002140B7"/>
    <w:rsid w:val="0021434E"/>
    <w:rsid w:val="002143A1"/>
    <w:rsid w:val="0021455B"/>
    <w:rsid w:val="002145CD"/>
    <w:rsid w:val="00214624"/>
    <w:rsid w:val="002146F9"/>
    <w:rsid w:val="00214914"/>
    <w:rsid w:val="00214B0A"/>
    <w:rsid w:val="00214E16"/>
    <w:rsid w:val="00214F4E"/>
    <w:rsid w:val="00214FE7"/>
    <w:rsid w:val="002152BB"/>
    <w:rsid w:val="002152F3"/>
    <w:rsid w:val="00215522"/>
    <w:rsid w:val="0021556D"/>
    <w:rsid w:val="002157F2"/>
    <w:rsid w:val="00215822"/>
    <w:rsid w:val="00215843"/>
    <w:rsid w:val="002158F2"/>
    <w:rsid w:val="00215B18"/>
    <w:rsid w:val="00215C3F"/>
    <w:rsid w:val="00215C7D"/>
    <w:rsid w:val="00215DD3"/>
    <w:rsid w:val="00215FE5"/>
    <w:rsid w:val="00216194"/>
    <w:rsid w:val="0021620F"/>
    <w:rsid w:val="0021621E"/>
    <w:rsid w:val="0021622E"/>
    <w:rsid w:val="002164CC"/>
    <w:rsid w:val="0021652E"/>
    <w:rsid w:val="0021655A"/>
    <w:rsid w:val="002165DA"/>
    <w:rsid w:val="0021664E"/>
    <w:rsid w:val="00216810"/>
    <w:rsid w:val="00216A90"/>
    <w:rsid w:val="00216BE6"/>
    <w:rsid w:val="00216C62"/>
    <w:rsid w:val="00216DF3"/>
    <w:rsid w:val="00216F4E"/>
    <w:rsid w:val="00216FCA"/>
    <w:rsid w:val="00217340"/>
    <w:rsid w:val="0021735F"/>
    <w:rsid w:val="002173B6"/>
    <w:rsid w:val="00217479"/>
    <w:rsid w:val="002177C7"/>
    <w:rsid w:val="0021782F"/>
    <w:rsid w:val="002178E4"/>
    <w:rsid w:val="002178FD"/>
    <w:rsid w:val="00217B2F"/>
    <w:rsid w:val="00217C34"/>
    <w:rsid w:val="00217F27"/>
    <w:rsid w:val="00217FB2"/>
    <w:rsid w:val="0021C8AB"/>
    <w:rsid w:val="002200B6"/>
    <w:rsid w:val="002203ED"/>
    <w:rsid w:val="002206C1"/>
    <w:rsid w:val="002208FA"/>
    <w:rsid w:val="0022096D"/>
    <w:rsid w:val="00220AE9"/>
    <w:rsid w:val="00220B4C"/>
    <w:rsid w:val="00220D39"/>
    <w:rsid w:val="00220D3D"/>
    <w:rsid w:val="00220E5F"/>
    <w:rsid w:val="00220FCD"/>
    <w:rsid w:val="00220FFF"/>
    <w:rsid w:val="002210EA"/>
    <w:rsid w:val="0022175D"/>
    <w:rsid w:val="0022177A"/>
    <w:rsid w:val="00221AD0"/>
    <w:rsid w:val="00221C0E"/>
    <w:rsid w:val="00221CE8"/>
    <w:rsid w:val="00221E81"/>
    <w:rsid w:val="00221F11"/>
    <w:rsid w:val="00221F72"/>
    <w:rsid w:val="00222100"/>
    <w:rsid w:val="00222251"/>
    <w:rsid w:val="002223C8"/>
    <w:rsid w:val="00222417"/>
    <w:rsid w:val="0022244D"/>
    <w:rsid w:val="0022248A"/>
    <w:rsid w:val="002224B1"/>
    <w:rsid w:val="002225B0"/>
    <w:rsid w:val="002225FF"/>
    <w:rsid w:val="002226F6"/>
    <w:rsid w:val="00222817"/>
    <w:rsid w:val="00222940"/>
    <w:rsid w:val="00222A7A"/>
    <w:rsid w:val="00222D73"/>
    <w:rsid w:val="00222E46"/>
    <w:rsid w:val="00222E4D"/>
    <w:rsid w:val="00223106"/>
    <w:rsid w:val="002232F3"/>
    <w:rsid w:val="0022333B"/>
    <w:rsid w:val="002233E6"/>
    <w:rsid w:val="00223481"/>
    <w:rsid w:val="0022354B"/>
    <w:rsid w:val="00223565"/>
    <w:rsid w:val="00223695"/>
    <w:rsid w:val="00223730"/>
    <w:rsid w:val="0022377E"/>
    <w:rsid w:val="0022391B"/>
    <w:rsid w:val="002239C4"/>
    <w:rsid w:val="00223E9B"/>
    <w:rsid w:val="002241B0"/>
    <w:rsid w:val="0022426A"/>
    <w:rsid w:val="00224369"/>
    <w:rsid w:val="002243A5"/>
    <w:rsid w:val="0022474E"/>
    <w:rsid w:val="002248A7"/>
    <w:rsid w:val="00224932"/>
    <w:rsid w:val="00224A89"/>
    <w:rsid w:val="00224AE3"/>
    <w:rsid w:val="00224E5D"/>
    <w:rsid w:val="00225330"/>
    <w:rsid w:val="002253D7"/>
    <w:rsid w:val="002254AC"/>
    <w:rsid w:val="0022558A"/>
    <w:rsid w:val="002256BA"/>
    <w:rsid w:val="0022579F"/>
    <w:rsid w:val="002257A4"/>
    <w:rsid w:val="00225A1F"/>
    <w:rsid w:val="00225BA8"/>
    <w:rsid w:val="00225CBD"/>
    <w:rsid w:val="00225FAA"/>
    <w:rsid w:val="00225FEA"/>
    <w:rsid w:val="00226121"/>
    <w:rsid w:val="0022620C"/>
    <w:rsid w:val="002262D7"/>
    <w:rsid w:val="002264E9"/>
    <w:rsid w:val="0022660D"/>
    <w:rsid w:val="00226644"/>
    <w:rsid w:val="002268BD"/>
    <w:rsid w:val="002269F4"/>
    <w:rsid w:val="00226BE7"/>
    <w:rsid w:val="00226DD5"/>
    <w:rsid w:val="00226FA2"/>
    <w:rsid w:val="0022704B"/>
    <w:rsid w:val="002270B0"/>
    <w:rsid w:val="002271B1"/>
    <w:rsid w:val="002274E0"/>
    <w:rsid w:val="002275B0"/>
    <w:rsid w:val="002277CC"/>
    <w:rsid w:val="002279EE"/>
    <w:rsid w:val="00227AA5"/>
    <w:rsid w:val="00227AC1"/>
    <w:rsid w:val="00227D99"/>
    <w:rsid w:val="00227DA4"/>
    <w:rsid w:val="00227E93"/>
    <w:rsid w:val="00227EAC"/>
    <w:rsid w:val="0023004D"/>
    <w:rsid w:val="002301B8"/>
    <w:rsid w:val="00230414"/>
    <w:rsid w:val="0023052A"/>
    <w:rsid w:val="0023053C"/>
    <w:rsid w:val="00230554"/>
    <w:rsid w:val="002306E7"/>
    <w:rsid w:val="0023075C"/>
    <w:rsid w:val="00230833"/>
    <w:rsid w:val="00230A47"/>
    <w:rsid w:val="00230C3A"/>
    <w:rsid w:val="00231198"/>
    <w:rsid w:val="002313B7"/>
    <w:rsid w:val="00231695"/>
    <w:rsid w:val="002316DD"/>
    <w:rsid w:val="002316FC"/>
    <w:rsid w:val="00231755"/>
    <w:rsid w:val="002318AC"/>
    <w:rsid w:val="002321AA"/>
    <w:rsid w:val="002321AD"/>
    <w:rsid w:val="00232332"/>
    <w:rsid w:val="00232B6B"/>
    <w:rsid w:val="00232DAF"/>
    <w:rsid w:val="00232F01"/>
    <w:rsid w:val="00232F37"/>
    <w:rsid w:val="00233149"/>
    <w:rsid w:val="0023315E"/>
    <w:rsid w:val="00233220"/>
    <w:rsid w:val="002332EF"/>
    <w:rsid w:val="00233362"/>
    <w:rsid w:val="00233604"/>
    <w:rsid w:val="00233605"/>
    <w:rsid w:val="0023369E"/>
    <w:rsid w:val="002336CA"/>
    <w:rsid w:val="0023377E"/>
    <w:rsid w:val="00233839"/>
    <w:rsid w:val="00233900"/>
    <w:rsid w:val="00233B31"/>
    <w:rsid w:val="00233B5E"/>
    <w:rsid w:val="00233B8E"/>
    <w:rsid w:val="00233C9A"/>
    <w:rsid w:val="00233DB4"/>
    <w:rsid w:val="00233E0A"/>
    <w:rsid w:val="0023404F"/>
    <w:rsid w:val="00234092"/>
    <w:rsid w:val="00234253"/>
    <w:rsid w:val="00234678"/>
    <w:rsid w:val="0023469F"/>
    <w:rsid w:val="00234753"/>
    <w:rsid w:val="002347D3"/>
    <w:rsid w:val="002349A1"/>
    <w:rsid w:val="00234D98"/>
    <w:rsid w:val="00234E38"/>
    <w:rsid w:val="00234F32"/>
    <w:rsid w:val="00234FD6"/>
    <w:rsid w:val="002351C5"/>
    <w:rsid w:val="0023530C"/>
    <w:rsid w:val="002353C8"/>
    <w:rsid w:val="002355A1"/>
    <w:rsid w:val="002356B3"/>
    <w:rsid w:val="002358A7"/>
    <w:rsid w:val="00235AFA"/>
    <w:rsid w:val="00235CE5"/>
    <w:rsid w:val="00235D7F"/>
    <w:rsid w:val="0023624C"/>
    <w:rsid w:val="002362FF"/>
    <w:rsid w:val="0023635D"/>
    <w:rsid w:val="002363CD"/>
    <w:rsid w:val="00236449"/>
    <w:rsid w:val="00236795"/>
    <w:rsid w:val="002368A2"/>
    <w:rsid w:val="00236C0F"/>
    <w:rsid w:val="00237194"/>
    <w:rsid w:val="00237331"/>
    <w:rsid w:val="00237591"/>
    <w:rsid w:val="00237720"/>
    <w:rsid w:val="00237817"/>
    <w:rsid w:val="002378D6"/>
    <w:rsid w:val="00237977"/>
    <w:rsid w:val="00237C30"/>
    <w:rsid w:val="00237F45"/>
    <w:rsid w:val="0023AB7E"/>
    <w:rsid w:val="00240053"/>
    <w:rsid w:val="00240060"/>
    <w:rsid w:val="00240172"/>
    <w:rsid w:val="00240454"/>
    <w:rsid w:val="002406DA"/>
    <w:rsid w:val="002408DF"/>
    <w:rsid w:val="002408F8"/>
    <w:rsid w:val="00240AAA"/>
    <w:rsid w:val="00240C0F"/>
    <w:rsid w:val="00240D95"/>
    <w:rsid w:val="00240DB7"/>
    <w:rsid w:val="00240F9E"/>
    <w:rsid w:val="0024135A"/>
    <w:rsid w:val="002415D6"/>
    <w:rsid w:val="002418F4"/>
    <w:rsid w:val="00241934"/>
    <w:rsid w:val="00241C01"/>
    <w:rsid w:val="00241C0E"/>
    <w:rsid w:val="00241C3E"/>
    <w:rsid w:val="00241CEF"/>
    <w:rsid w:val="00241F7D"/>
    <w:rsid w:val="00241FEA"/>
    <w:rsid w:val="0024204B"/>
    <w:rsid w:val="00242178"/>
    <w:rsid w:val="002421AB"/>
    <w:rsid w:val="002421E1"/>
    <w:rsid w:val="0024227F"/>
    <w:rsid w:val="002422D9"/>
    <w:rsid w:val="002428C7"/>
    <w:rsid w:val="00242AD2"/>
    <w:rsid w:val="00242AEB"/>
    <w:rsid w:val="00242AEC"/>
    <w:rsid w:val="00242B2D"/>
    <w:rsid w:val="00242B94"/>
    <w:rsid w:val="00242C00"/>
    <w:rsid w:val="00242F22"/>
    <w:rsid w:val="00243031"/>
    <w:rsid w:val="00243100"/>
    <w:rsid w:val="00243238"/>
    <w:rsid w:val="00243310"/>
    <w:rsid w:val="0024344B"/>
    <w:rsid w:val="00243584"/>
    <w:rsid w:val="002435EA"/>
    <w:rsid w:val="0024362A"/>
    <w:rsid w:val="00243751"/>
    <w:rsid w:val="00243A31"/>
    <w:rsid w:val="00243A56"/>
    <w:rsid w:val="00243BD3"/>
    <w:rsid w:val="00243D28"/>
    <w:rsid w:val="00243F9C"/>
    <w:rsid w:val="0024402C"/>
    <w:rsid w:val="00244424"/>
    <w:rsid w:val="0024448C"/>
    <w:rsid w:val="00244702"/>
    <w:rsid w:val="002447BE"/>
    <w:rsid w:val="002447CB"/>
    <w:rsid w:val="002448A7"/>
    <w:rsid w:val="00244B6D"/>
    <w:rsid w:val="00244C02"/>
    <w:rsid w:val="00244C54"/>
    <w:rsid w:val="00244D26"/>
    <w:rsid w:val="00244D45"/>
    <w:rsid w:val="00244D89"/>
    <w:rsid w:val="00244F12"/>
    <w:rsid w:val="00244F1A"/>
    <w:rsid w:val="00244FE5"/>
    <w:rsid w:val="0024515D"/>
    <w:rsid w:val="00245193"/>
    <w:rsid w:val="002451E9"/>
    <w:rsid w:val="0024523C"/>
    <w:rsid w:val="00245294"/>
    <w:rsid w:val="002452B7"/>
    <w:rsid w:val="0024534D"/>
    <w:rsid w:val="0024547F"/>
    <w:rsid w:val="002454C9"/>
    <w:rsid w:val="002456C1"/>
    <w:rsid w:val="00245AEC"/>
    <w:rsid w:val="00245B01"/>
    <w:rsid w:val="00245B60"/>
    <w:rsid w:val="00245C8C"/>
    <w:rsid w:val="00245DF3"/>
    <w:rsid w:val="0024624E"/>
    <w:rsid w:val="00246844"/>
    <w:rsid w:val="00246CE5"/>
    <w:rsid w:val="00246D1B"/>
    <w:rsid w:val="00246D89"/>
    <w:rsid w:val="00246DA3"/>
    <w:rsid w:val="00246E4A"/>
    <w:rsid w:val="00246EBB"/>
    <w:rsid w:val="00246FE2"/>
    <w:rsid w:val="0024703C"/>
    <w:rsid w:val="002472FB"/>
    <w:rsid w:val="002477B5"/>
    <w:rsid w:val="002478F0"/>
    <w:rsid w:val="00247D33"/>
    <w:rsid w:val="00247D81"/>
    <w:rsid w:val="002500D5"/>
    <w:rsid w:val="0025016E"/>
    <w:rsid w:val="00250431"/>
    <w:rsid w:val="0025050F"/>
    <w:rsid w:val="002505E0"/>
    <w:rsid w:val="0025063E"/>
    <w:rsid w:val="00250702"/>
    <w:rsid w:val="002509C5"/>
    <w:rsid w:val="00250AA0"/>
    <w:rsid w:val="00250B69"/>
    <w:rsid w:val="00250BFF"/>
    <w:rsid w:val="00250DE8"/>
    <w:rsid w:val="00250E21"/>
    <w:rsid w:val="00250E61"/>
    <w:rsid w:val="00250EF1"/>
    <w:rsid w:val="00250F91"/>
    <w:rsid w:val="002510AB"/>
    <w:rsid w:val="00251262"/>
    <w:rsid w:val="002513AC"/>
    <w:rsid w:val="00251472"/>
    <w:rsid w:val="002514A3"/>
    <w:rsid w:val="00251509"/>
    <w:rsid w:val="00251715"/>
    <w:rsid w:val="00251977"/>
    <w:rsid w:val="00251A52"/>
    <w:rsid w:val="00251AD7"/>
    <w:rsid w:val="00251CF5"/>
    <w:rsid w:val="00251DEE"/>
    <w:rsid w:val="00251E1F"/>
    <w:rsid w:val="00251E69"/>
    <w:rsid w:val="0025202A"/>
    <w:rsid w:val="002521D9"/>
    <w:rsid w:val="00252212"/>
    <w:rsid w:val="0025250A"/>
    <w:rsid w:val="002525AE"/>
    <w:rsid w:val="002525B6"/>
    <w:rsid w:val="00252669"/>
    <w:rsid w:val="002527BE"/>
    <w:rsid w:val="00252AB8"/>
    <w:rsid w:val="00252C97"/>
    <w:rsid w:val="00252D07"/>
    <w:rsid w:val="00252DC5"/>
    <w:rsid w:val="00252E9F"/>
    <w:rsid w:val="00252F1A"/>
    <w:rsid w:val="00252F9E"/>
    <w:rsid w:val="002530CE"/>
    <w:rsid w:val="002534C4"/>
    <w:rsid w:val="0025350F"/>
    <w:rsid w:val="002535AE"/>
    <w:rsid w:val="00253679"/>
    <w:rsid w:val="00253861"/>
    <w:rsid w:val="00253B4C"/>
    <w:rsid w:val="00253B57"/>
    <w:rsid w:val="0025414E"/>
    <w:rsid w:val="0025428E"/>
    <w:rsid w:val="002542D5"/>
    <w:rsid w:val="00254414"/>
    <w:rsid w:val="0025452A"/>
    <w:rsid w:val="00254937"/>
    <w:rsid w:val="00254A60"/>
    <w:rsid w:val="00254DEF"/>
    <w:rsid w:val="00254ECD"/>
    <w:rsid w:val="00254F68"/>
    <w:rsid w:val="00254FCC"/>
    <w:rsid w:val="00254FDA"/>
    <w:rsid w:val="00255120"/>
    <w:rsid w:val="00255143"/>
    <w:rsid w:val="002552ED"/>
    <w:rsid w:val="002553D4"/>
    <w:rsid w:val="00255949"/>
    <w:rsid w:val="00255991"/>
    <w:rsid w:val="00255BA7"/>
    <w:rsid w:val="00255BD7"/>
    <w:rsid w:val="00255DB9"/>
    <w:rsid w:val="00255E49"/>
    <w:rsid w:val="00255E8B"/>
    <w:rsid w:val="00255F5A"/>
    <w:rsid w:val="00256109"/>
    <w:rsid w:val="00256116"/>
    <w:rsid w:val="002561F8"/>
    <w:rsid w:val="002565AB"/>
    <w:rsid w:val="002565B8"/>
    <w:rsid w:val="002566A2"/>
    <w:rsid w:val="0025686F"/>
    <w:rsid w:val="002568EC"/>
    <w:rsid w:val="0025695D"/>
    <w:rsid w:val="00256BBC"/>
    <w:rsid w:val="00256C96"/>
    <w:rsid w:val="00256DB3"/>
    <w:rsid w:val="00256E7C"/>
    <w:rsid w:val="00256F6D"/>
    <w:rsid w:val="00256FCA"/>
    <w:rsid w:val="0025709C"/>
    <w:rsid w:val="002571DD"/>
    <w:rsid w:val="00257596"/>
    <w:rsid w:val="002578F3"/>
    <w:rsid w:val="00257A11"/>
    <w:rsid w:val="00257A5B"/>
    <w:rsid w:val="00257BBE"/>
    <w:rsid w:val="00257DC2"/>
    <w:rsid w:val="00257F2A"/>
    <w:rsid w:val="00257F4A"/>
    <w:rsid w:val="00257F74"/>
    <w:rsid w:val="00257F87"/>
    <w:rsid w:val="00257F8B"/>
    <w:rsid w:val="00260176"/>
    <w:rsid w:val="0026023F"/>
    <w:rsid w:val="0026050F"/>
    <w:rsid w:val="002605A3"/>
    <w:rsid w:val="002605B3"/>
    <w:rsid w:val="0026067D"/>
    <w:rsid w:val="00260731"/>
    <w:rsid w:val="00260735"/>
    <w:rsid w:val="00260805"/>
    <w:rsid w:val="002608EF"/>
    <w:rsid w:val="00260935"/>
    <w:rsid w:val="00260ACD"/>
    <w:rsid w:val="00260B62"/>
    <w:rsid w:val="00260B82"/>
    <w:rsid w:val="00260F10"/>
    <w:rsid w:val="0026105B"/>
    <w:rsid w:val="002612E9"/>
    <w:rsid w:val="00261377"/>
    <w:rsid w:val="00261480"/>
    <w:rsid w:val="0026169F"/>
    <w:rsid w:val="002618D0"/>
    <w:rsid w:val="00261921"/>
    <w:rsid w:val="002619CF"/>
    <w:rsid w:val="00261A70"/>
    <w:rsid w:val="00261A83"/>
    <w:rsid w:val="00261B7B"/>
    <w:rsid w:val="00261F2E"/>
    <w:rsid w:val="002620B8"/>
    <w:rsid w:val="0026233E"/>
    <w:rsid w:val="0026277D"/>
    <w:rsid w:val="00262857"/>
    <w:rsid w:val="00262B37"/>
    <w:rsid w:val="00262B77"/>
    <w:rsid w:val="00262B86"/>
    <w:rsid w:val="00262CA7"/>
    <w:rsid w:val="00262CE8"/>
    <w:rsid w:val="00262D32"/>
    <w:rsid w:val="00262F1F"/>
    <w:rsid w:val="00262FA2"/>
    <w:rsid w:val="00262FB1"/>
    <w:rsid w:val="00263190"/>
    <w:rsid w:val="0026331A"/>
    <w:rsid w:val="00263339"/>
    <w:rsid w:val="002634EF"/>
    <w:rsid w:val="002635F8"/>
    <w:rsid w:val="002636ED"/>
    <w:rsid w:val="00263A17"/>
    <w:rsid w:val="00263D31"/>
    <w:rsid w:val="00263D9C"/>
    <w:rsid w:val="00263E79"/>
    <w:rsid w:val="00263ED5"/>
    <w:rsid w:val="0026419B"/>
    <w:rsid w:val="002641D8"/>
    <w:rsid w:val="0026463B"/>
    <w:rsid w:val="00264B8D"/>
    <w:rsid w:val="00264B9D"/>
    <w:rsid w:val="00264BBD"/>
    <w:rsid w:val="00264C1B"/>
    <w:rsid w:val="00264D80"/>
    <w:rsid w:val="002651A5"/>
    <w:rsid w:val="002656E0"/>
    <w:rsid w:val="00265811"/>
    <w:rsid w:val="00265864"/>
    <w:rsid w:val="00265CDF"/>
    <w:rsid w:val="00265DFD"/>
    <w:rsid w:val="00266154"/>
    <w:rsid w:val="0026619E"/>
    <w:rsid w:val="00266222"/>
    <w:rsid w:val="002665D7"/>
    <w:rsid w:val="0026677D"/>
    <w:rsid w:val="002669DB"/>
    <w:rsid w:val="00266A73"/>
    <w:rsid w:val="00266ACE"/>
    <w:rsid w:val="00266AEC"/>
    <w:rsid w:val="00266BA3"/>
    <w:rsid w:val="00266D9C"/>
    <w:rsid w:val="00266F7A"/>
    <w:rsid w:val="00267020"/>
    <w:rsid w:val="0026736A"/>
    <w:rsid w:val="002675C6"/>
    <w:rsid w:val="0026767D"/>
    <w:rsid w:val="0026775D"/>
    <w:rsid w:val="00267787"/>
    <w:rsid w:val="0026778F"/>
    <w:rsid w:val="002677AC"/>
    <w:rsid w:val="002678C3"/>
    <w:rsid w:val="00267A01"/>
    <w:rsid w:val="00267A9D"/>
    <w:rsid w:val="00267D76"/>
    <w:rsid w:val="00267E02"/>
    <w:rsid w:val="00267EE2"/>
    <w:rsid w:val="00270049"/>
    <w:rsid w:val="002700F9"/>
    <w:rsid w:val="00270212"/>
    <w:rsid w:val="0027030D"/>
    <w:rsid w:val="002704F5"/>
    <w:rsid w:val="00270552"/>
    <w:rsid w:val="00270635"/>
    <w:rsid w:val="0027063B"/>
    <w:rsid w:val="002706FA"/>
    <w:rsid w:val="00270853"/>
    <w:rsid w:val="00270872"/>
    <w:rsid w:val="00270D01"/>
    <w:rsid w:val="00270E32"/>
    <w:rsid w:val="00270E88"/>
    <w:rsid w:val="00271139"/>
    <w:rsid w:val="0027148B"/>
    <w:rsid w:val="00271699"/>
    <w:rsid w:val="00271875"/>
    <w:rsid w:val="00271A96"/>
    <w:rsid w:val="00271AF3"/>
    <w:rsid w:val="00271BD8"/>
    <w:rsid w:val="00271BF2"/>
    <w:rsid w:val="00271C10"/>
    <w:rsid w:val="00271CBE"/>
    <w:rsid w:val="00271E4C"/>
    <w:rsid w:val="00271F55"/>
    <w:rsid w:val="00272025"/>
    <w:rsid w:val="002720D7"/>
    <w:rsid w:val="0027259F"/>
    <w:rsid w:val="002725D5"/>
    <w:rsid w:val="0027274F"/>
    <w:rsid w:val="00272AB7"/>
    <w:rsid w:val="00272ADE"/>
    <w:rsid w:val="00272C48"/>
    <w:rsid w:val="00272F2A"/>
    <w:rsid w:val="00273078"/>
    <w:rsid w:val="002731CA"/>
    <w:rsid w:val="0027331C"/>
    <w:rsid w:val="0027340C"/>
    <w:rsid w:val="002735AC"/>
    <w:rsid w:val="00273612"/>
    <w:rsid w:val="0027379D"/>
    <w:rsid w:val="00273834"/>
    <w:rsid w:val="00273953"/>
    <w:rsid w:val="00273ADA"/>
    <w:rsid w:val="00273CFE"/>
    <w:rsid w:val="002741B2"/>
    <w:rsid w:val="002742AD"/>
    <w:rsid w:val="00274356"/>
    <w:rsid w:val="002743B9"/>
    <w:rsid w:val="00274599"/>
    <w:rsid w:val="00274669"/>
    <w:rsid w:val="00274971"/>
    <w:rsid w:val="00274DB1"/>
    <w:rsid w:val="00274E30"/>
    <w:rsid w:val="00274E98"/>
    <w:rsid w:val="00275031"/>
    <w:rsid w:val="0027530E"/>
    <w:rsid w:val="002753DF"/>
    <w:rsid w:val="002759BD"/>
    <w:rsid w:val="00275B4C"/>
    <w:rsid w:val="00275E35"/>
    <w:rsid w:val="00275E3C"/>
    <w:rsid w:val="00275F55"/>
    <w:rsid w:val="00276022"/>
    <w:rsid w:val="002761AC"/>
    <w:rsid w:val="0027621E"/>
    <w:rsid w:val="002762AC"/>
    <w:rsid w:val="002762F3"/>
    <w:rsid w:val="002764D1"/>
    <w:rsid w:val="002765BD"/>
    <w:rsid w:val="002766BC"/>
    <w:rsid w:val="0027677A"/>
    <w:rsid w:val="0027683D"/>
    <w:rsid w:val="0027685F"/>
    <w:rsid w:val="0027691A"/>
    <w:rsid w:val="00276AE5"/>
    <w:rsid w:val="00276D5D"/>
    <w:rsid w:val="00276ECC"/>
    <w:rsid w:val="00276F38"/>
    <w:rsid w:val="00276FE6"/>
    <w:rsid w:val="00277100"/>
    <w:rsid w:val="00277288"/>
    <w:rsid w:val="002773D9"/>
    <w:rsid w:val="0027743A"/>
    <w:rsid w:val="00277454"/>
    <w:rsid w:val="002774B4"/>
    <w:rsid w:val="0027770D"/>
    <w:rsid w:val="002779A8"/>
    <w:rsid w:val="00277A07"/>
    <w:rsid w:val="00277C4C"/>
    <w:rsid w:val="00277D80"/>
    <w:rsid w:val="00280257"/>
    <w:rsid w:val="00280364"/>
    <w:rsid w:val="00280370"/>
    <w:rsid w:val="00280396"/>
    <w:rsid w:val="0028044F"/>
    <w:rsid w:val="0028053C"/>
    <w:rsid w:val="0028059C"/>
    <w:rsid w:val="00280650"/>
    <w:rsid w:val="002809D2"/>
    <w:rsid w:val="00280A18"/>
    <w:rsid w:val="00280A72"/>
    <w:rsid w:val="00280BB5"/>
    <w:rsid w:val="00280D07"/>
    <w:rsid w:val="00280EA0"/>
    <w:rsid w:val="00280F05"/>
    <w:rsid w:val="00280FAE"/>
    <w:rsid w:val="002813CE"/>
    <w:rsid w:val="00281411"/>
    <w:rsid w:val="0028165F"/>
    <w:rsid w:val="0028194E"/>
    <w:rsid w:val="00281992"/>
    <w:rsid w:val="00281B70"/>
    <w:rsid w:val="00281C6F"/>
    <w:rsid w:val="00281D24"/>
    <w:rsid w:val="00281D2E"/>
    <w:rsid w:val="00281F5B"/>
    <w:rsid w:val="00281F83"/>
    <w:rsid w:val="00282000"/>
    <w:rsid w:val="002820DC"/>
    <w:rsid w:val="0028223E"/>
    <w:rsid w:val="00282284"/>
    <w:rsid w:val="002822CD"/>
    <w:rsid w:val="0028239F"/>
    <w:rsid w:val="002823CF"/>
    <w:rsid w:val="00282452"/>
    <w:rsid w:val="002824A2"/>
    <w:rsid w:val="002825F6"/>
    <w:rsid w:val="00282626"/>
    <w:rsid w:val="0028263B"/>
    <w:rsid w:val="00282679"/>
    <w:rsid w:val="00282726"/>
    <w:rsid w:val="002828A3"/>
    <w:rsid w:val="002828DB"/>
    <w:rsid w:val="002828F8"/>
    <w:rsid w:val="00282BBA"/>
    <w:rsid w:val="00282C93"/>
    <w:rsid w:val="00282CB9"/>
    <w:rsid w:val="00282CC0"/>
    <w:rsid w:val="00282ED4"/>
    <w:rsid w:val="00282FE7"/>
    <w:rsid w:val="0028323E"/>
    <w:rsid w:val="0028369C"/>
    <w:rsid w:val="002836C0"/>
    <w:rsid w:val="002836CE"/>
    <w:rsid w:val="002836CF"/>
    <w:rsid w:val="002836FB"/>
    <w:rsid w:val="002838BC"/>
    <w:rsid w:val="0028390A"/>
    <w:rsid w:val="002839F5"/>
    <w:rsid w:val="00283C0B"/>
    <w:rsid w:val="00283DB2"/>
    <w:rsid w:val="002840EB"/>
    <w:rsid w:val="0028443E"/>
    <w:rsid w:val="00284470"/>
    <w:rsid w:val="002845EA"/>
    <w:rsid w:val="002847C3"/>
    <w:rsid w:val="00284833"/>
    <w:rsid w:val="0028483C"/>
    <w:rsid w:val="00284928"/>
    <w:rsid w:val="00284DC4"/>
    <w:rsid w:val="00284EB7"/>
    <w:rsid w:val="00285159"/>
    <w:rsid w:val="00285384"/>
    <w:rsid w:val="0028549B"/>
    <w:rsid w:val="00285586"/>
    <w:rsid w:val="002855CE"/>
    <w:rsid w:val="00285644"/>
    <w:rsid w:val="00285651"/>
    <w:rsid w:val="00285964"/>
    <w:rsid w:val="00285AF8"/>
    <w:rsid w:val="00285B89"/>
    <w:rsid w:val="00285FBB"/>
    <w:rsid w:val="002860A5"/>
    <w:rsid w:val="00286140"/>
    <w:rsid w:val="0028639F"/>
    <w:rsid w:val="002864C6"/>
    <w:rsid w:val="002864E2"/>
    <w:rsid w:val="0028654B"/>
    <w:rsid w:val="002865A4"/>
    <w:rsid w:val="002866A4"/>
    <w:rsid w:val="002866BB"/>
    <w:rsid w:val="0028682D"/>
    <w:rsid w:val="002869A9"/>
    <w:rsid w:val="00286A7B"/>
    <w:rsid w:val="00286CBB"/>
    <w:rsid w:val="00286D3C"/>
    <w:rsid w:val="00286EC5"/>
    <w:rsid w:val="00286FE4"/>
    <w:rsid w:val="0028701D"/>
    <w:rsid w:val="00287048"/>
    <w:rsid w:val="00287224"/>
    <w:rsid w:val="002873FC"/>
    <w:rsid w:val="0028745A"/>
    <w:rsid w:val="00287697"/>
    <w:rsid w:val="00287730"/>
    <w:rsid w:val="0028775A"/>
    <w:rsid w:val="00287815"/>
    <w:rsid w:val="00287851"/>
    <w:rsid w:val="002879DD"/>
    <w:rsid w:val="00287A04"/>
    <w:rsid w:val="00287A99"/>
    <w:rsid w:val="00287AC0"/>
    <w:rsid w:val="00287AF7"/>
    <w:rsid w:val="00287CC3"/>
    <w:rsid w:val="00287E40"/>
    <w:rsid w:val="00287F6C"/>
    <w:rsid w:val="00290116"/>
    <w:rsid w:val="002902D5"/>
    <w:rsid w:val="00290324"/>
    <w:rsid w:val="0029055B"/>
    <w:rsid w:val="0029069E"/>
    <w:rsid w:val="0029091A"/>
    <w:rsid w:val="0029093F"/>
    <w:rsid w:val="0029094D"/>
    <w:rsid w:val="00290B47"/>
    <w:rsid w:val="00290C5D"/>
    <w:rsid w:val="00290C9F"/>
    <w:rsid w:val="00290DFF"/>
    <w:rsid w:val="00290E0A"/>
    <w:rsid w:val="00290E79"/>
    <w:rsid w:val="00290EE7"/>
    <w:rsid w:val="00291105"/>
    <w:rsid w:val="0029126C"/>
    <w:rsid w:val="00291276"/>
    <w:rsid w:val="00291340"/>
    <w:rsid w:val="0029141E"/>
    <w:rsid w:val="00291A6E"/>
    <w:rsid w:val="00291F8C"/>
    <w:rsid w:val="00291FBA"/>
    <w:rsid w:val="002920DE"/>
    <w:rsid w:val="002921B6"/>
    <w:rsid w:val="0029232D"/>
    <w:rsid w:val="002923B4"/>
    <w:rsid w:val="00292402"/>
    <w:rsid w:val="0029257F"/>
    <w:rsid w:val="00292669"/>
    <w:rsid w:val="00292765"/>
    <w:rsid w:val="00292A4A"/>
    <w:rsid w:val="00292D35"/>
    <w:rsid w:val="00292E33"/>
    <w:rsid w:val="00292ECD"/>
    <w:rsid w:val="00293046"/>
    <w:rsid w:val="002930CF"/>
    <w:rsid w:val="00293182"/>
    <w:rsid w:val="00293247"/>
    <w:rsid w:val="00293463"/>
    <w:rsid w:val="0029346B"/>
    <w:rsid w:val="0029347E"/>
    <w:rsid w:val="00293531"/>
    <w:rsid w:val="00293770"/>
    <w:rsid w:val="00293958"/>
    <w:rsid w:val="00293A74"/>
    <w:rsid w:val="00293A7A"/>
    <w:rsid w:val="00293AC3"/>
    <w:rsid w:val="00293B61"/>
    <w:rsid w:val="00293B90"/>
    <w:rsid w:val="00293C24"/>
    <w:rsid w:val="00293C4E"/>
    <w:rsid w:val="00294154"/>
    <w:rsid w:val="00294400"/>
    <w:rsid w:val="002947F4"/>
    <w:rsid w:val="0029488E"/>
    <w:rsid w:val="002949B7"/>
    <w:rsid w:val="00294A22"/>
    <w:rsid w:val="00294A26"/>
    <w:rsid w:val="00294A7C"/>
    <w:rsid w:val="00294B30"/>
    <w:rsid w:val="00294C43"/>
    <w:rsid w:val="002957C1"/>
    <w:rsid w:val="00295812"/>
    <w:rsid w:val="00295819"/>
    <w:rsid w:val="00295A45"/>
    <w:rsid w:val="00295A9F"/>
    <w:rsid w:val="00295AE4"/>
    <w:rsid w:val="00295B6F"/>
    <w:rsid w:val="00295BA8"/>
    <w:rsid w:val="00295C0B"/>
    <w:rsid w:val="00295C1D"/>
    <w:rsid w:val="00295D29"/>
    <w:rsid w:val="00296186"/>
    <w:rsid w:val="002961AA"/>
    <w:rsid w:val="00296407"/>
    <w:rsid w:val="002964F3"/>
    <w:rsid w:val="00296639"/>
    <w:rsid w:val="002966F2"/>
    <w:rsid w:val="00296A64"/>
    <w:rsid w:val="00296B24"/>
    <w:rsid w:val="00296B4A"/>
    <w:rsid w:val="00296B7A"/>
    <w:rsid w:val="00296CFD"/>
    <w:rsid w:val="00296F25"/>
    <w:rsid w:val="0029707A"/>
    <w:rsid w:val="00297196"/>
    <w:rsid w:val="00297259"/>
    <w:rsid w:val="0029728B"/>
    <w:rsid w:val="0029754C"/>
    <w:rsid w:val="002976DF"/>
    <w:rsid w:val="00297790"/>
    <w:rsid w:val="002978A0"/>
    <w:rsid w:val="00297AD5"/>
    <w:rsid w:val="00297B78"/>
    <w:rsid w:val="00297B7C"/>
    <w:rsid w:val="00297D7B"/>
    <w:rsid w:val="00297E07"/>
    <w:rsid w:val="00297E0E"/>
    <w:rsid w:val="00297E2D"/>
    <w:rsid w:val="00297EAE"/>
    <w:rsid w:val="00297F09"/>
    <w:rsid w:val="0029D99E"/>
    <w:rsid w:val="002A0098"/>
    <w:rsid w:val="002A013C"/>
    <w:rsid w:val="002A01A3"/>
    <w:rsid w:val="002A01C1"/>
    <w:rsid w:val="002A02F3"/>
    <w:rsid w:val="002A0380"/>
    <w:rsid w:val="002A038C"/>
    <w:rsid w:val="002A0391"/>
    <w:rsid w:val="002A046C"/>
    <w:rsid w:val="002A061A"/>
    <w:rsid w:val="002A06EC"/>
    <w:rsid w:val="002A0813"/>
    <w:rsid w:val="002A090A"/>
    <w:rsid w:val="002A0956"/>
    <w:rsid w:val="002A0958"/>
    <w:rsid w:val="002A09E8"/>
    <w:rsid w:val="002A0A36"/>
    <w:rsid w:val="002A0CE4"/>
    <w:rsid w:val="002A0CE5"/>
    <w:rsid w:val="002A0E97"/>
    <w:rsid w:val="002A0F27"/>
    <w:rsid w:val="002A11D2"/>
    <w:rsid w:val="002A12A7"/>
    <w:rsid w:val="002A14F0"/>
    <w:rsid w:val="002A1607"/>
    <w:rsid w:val="002A17FC"/>
    <w:rsid w:val="002A18DE"/>
    <w:rsid w:val="002A18E8"/>
    <w:rsid w:val="002A1AD5"/>
    <w:rsid w:val="002A1D04"/>
    <w:rsid w:val="002A1DD7"/>
    <w:rsid w:val="002A1E6D"/>
    <w:rsid w:val="002A1F8B"/>
    <w:rsid w:val="002A20F6"/>
    <w:rsid w:val="002A227F"/>
    <w:rsid w:val="002A2491"/>
    <w:rsid w:val="002A26F1"/>
    <w:rsid w:val="002A2A9E"/>
    <w:rsid w:val="002A2B99"/>
    <w:rsid w:val="002A2CA7"/>
    <w:rsid w:val="002A2D51"/>
    <w:rsid w:val="002A2E30"/>
    <w:rsid w:val="002A2FA0"/>
    <w:rsid w:val="002A3122"/>
    <w:rsid w:val="002A3139"/>
    <w:rsid w:val="002A3252"/>
    <w:rsid w:val="002A328B"/>
    <w:rsid w:val="002A358B"/>
    <w:rsid w:val="002A35FB"/>
    <w:rsid w:val="002A3725"/>
    <w:rsid w:val="002A38C2"/>
    <w:rsid w:val="002A391D"/>
    <w:rsid w:val="002A3B7B"/>
    <w:rsid w:val="002A3CB4"/>
    <w:rsid w:val="002A401D"/>
    <w:rsid w:val="002A40B5"/>
    <w:rsid w:val="002A410E"/>
    <w:rsid w:val="002A423E"/>
    <w:rsid w:val="002A44B9"/>
    <w:rsid w:val="002A456F"/>
    <w:rsid w:val="002A45A1"/>
    <w:rsid w:val="002A4603"/>
    <w:rsid w:val="002A4737"/>
    <w:rsid w:val="002A477B"/>
    <w:rsid w:val="002A483E"/>
    <w:rsid w:val="002A4911"/>
    <w:rsid w:val="002A4965"/>
    <w:rsid w:val="002A4ADB"/>
    <w:rsid w:val="002A4B61"/>
    <w:rsid w:val="002A4C56"/>
    <w:rsid w:val="002A5144"/>
    <w:rsid w:val="002A528E"/>
    <w:rsid w:val="002A54C9"/>
    <w:rsid w:val="002A5501"/>
    <w:rsid w:val="002A573F"/>
    <w:rsid w:val="002A57E9"/>
    <w:rsid w:val="002A5809"/>
    <w:rsid w:val="002A58B4"/>
    <w:rsid w:val="002A5B0B"/>
    <w:rsid w:val="002A5B2A"/>
    <w:rsid w:val="002A5E6B"/>
    <w:rsid w:val="002A6383"/>
    <w:rsid w:val="002A65C7"/>
    <w:rsid w:val="002A69AA"/>
    <w:rsid w:val="002A6AEE"/>
    <w:rsid w:val="002A6B14"/>
    <w:rsid w:val="002A6B28"/>
    <w:rsid w:val="002A6D13"/>
    <w:rsid w:val="002A6D9B"/>
    <w:rsid w:val="002A6E55"/>
    <w:rsid w:val="002A6E73"/>
    <w:rsid w:val="002A6F80"/>
    <w:rsid w:val="002A703F"/>
    <w:rsid w:val="002A7059"/>
    <w:rsid w:val="002A72DD"/>
    <w:rsid w:val="002A734D"/>
    <w:rsid w:val="002A73DC"/>
    <w:rsid w:val="002A7535"/>
    <w:rsid w:val="002A76A2"/>
    <w:rsid w:val="002A7769"/>
    <w:rsid w:val="002A7954"/>
    <w:rsid w:val="002A79A7"/>
    <w:rsid w:val="002A7A46"/>
    <w:rsid w:val="002A7B27"/>
    <w:rsid w:val="002A7B3B"/>
    <w:rsid w:val="002A7B45"/>
    <w:rsid w:val="002A7B5C"/>
    <w:rsid w:val="002A7BF4"/>
    <w:rsid w:val="002A7C1A"/>
    <w:rsid w:val="002A7C54"/>
    <w:rsid w:val="002A7E12"/>
    <w:rsid w:val="002B0042"/>
    <w:rsid w:val="002B0228"/>
    <w:rsid w:val="002B0381"/>
    <w:rsid w:val="002B043E"/>
    <w:rsid w:val="002B0591"/>
    <w:rsid w:val="002B0683"/>
    <w:rsid w:val="002B074D"/>
    <w:rsid w:val="002B087D"/>
    <w:rsid w:val="002B08CB"/>
    <w:rsid w:val="002B091D"/>
    <w:rsid w:val="002B0C41"/>
    <w:rsid w:val="002B0C5D"/>
    <w:rsid w:val="002B0D83"/>
    <w:rsid w:val="002B0E20"/>
    <w:rsid w:val="002B0F03"/>
    <w:rsid w:val="002B0F82"/>
    <w:rsid w:val="002B100C"/>
    <w:rsid w:val="002B1230"/>
    <w:rsid w:val="002B128E"/>
    <w:rsid w:val="002B1349"/>
    <w:rsid w:val="002B13D7"/>
    <w:rsid w:val="002B1512"/>
    <w:rsid w:val="002B1850"/>
    <w:rsid w:val="002B18E1"/>
    <w:rsid w:val="002B1978"/>
    <w:rsid w:val="002B197C"/>
    <w:rsid w:val="002B1A4F"/>
    <w:rsid w:val="002B1BD1"/>
    <w:rsid w:val="002B1E5F"/>
    <w:rsid w:val="002B20D0"/>
    <w:rsid w:val="002B2127"/>
    <w:rsid w:val="002B231E"/>
    <w:rsid w:val="002B25EA"/>
    <w:rsid w:val="002B2653"/>
    <w:rsid w:val="002B282C"/>
    <w:rsid w:val="002B2B21"/>
    <w:rsid w:val="002B2BB7"/>
    <w:rsid w:val="002B2C49"/>
    <w:rsid w:val="002B2D6F"/>
    <w:rsid w:val="002B2DC9"/>
    <w:rsid w:val="002B2E28"/>
    <w:rsid w:val="002B30DA"/>
    <w:rsid w:val="002B33BB"/>
    <w:rsid w:val="002B3451"/>
    <w:rsid w:val="002B35A0"/>
    <w:rsid w:val="002B3832"/>
    <w:rsid w:val="002B3AC7"/>
    <w:rsid w:val="002B3B29"/>
    <w:rsid w:val="002B3BA5"/>
    <w:rsid w:val="002B3CBC"/>
    <w:rsid w:val="002B3D22"/>
    <w:rsid w:val="002B3EC8"/>
    <w:rsid w:val="002B4355"/>
    <w:rsid w:val="002B4363"/>
    <w:rsid w:val="002B4393"/>
    <w:rsid w:val="002B44AC"/>
    <w:rsid w:val="002B474B"/>
    <w:rsid w:val="002B47AE"/>
    <w:rsid w:val="002B48BD"/>
    <w:rsid w:val="002B48D1"/>
    <w:rsid w:val="002B48F4"/>
    <w:rsid w:val="002B4A75"/>
    <w:rsid w:val="002B4DD2"/>
    <w:rsid w:val="002B51A0"/>
    <w:rsid w:val="002B51D9"/>
    <w:rsid w:val="002B5334"/>
    <w:rsid w:val="002B53EC"/>
    <w:rsid w:val="002B5426"/>
    <w:rsid w:val="002B554B"/>
    <w:rsid w:val="002B55B1"/>
    <w:rsid w:val="002B5652"/>
    <w:rsid w:val="002B5983"/>
    <w:rsid w:val="002B5B06"/>
    <w:rsid w:val="002B5CCE"/>
    <w:rsid w:val="002B5D30"/>
    <w:rsid w:val="002B5DB0"/>
    <w:rsid w:val="002B5EBC"/>
    <w:rsid w:val="002B6241"/>
    <w:rsid w:val="002B62CD"/>
    <w:rsid w:val="002B635F"/>
    <w:rsid w:val="002B6401"/>
    <w:rsid w:val="002B6404"/>
    <w:rsid w:val="002B64FB"/>
    <w:rsid w:val="002B6770"/>
    <w:rsid w:val="002B6873"/>
    <w:rsid w:val="002B68D0"/>
    <w:rsid w:val="002B6930"/>
    <w:rsid w:val="002B69C1"/>
    <w:rsid w:val="002B6A05"/>
    <w:rsid w:val="002B6CC1"/>
    <w:rsid w:val="002B6E68"/>
    <w:rsid w:val="002B6F28"/>
    <w:rsid w:val="002B6F37"/>
    <w:rsid w:val="002B6F5F"/>
    <w:rsid w:val="002B7365"/>
    <w:rsid w:val="002B73D7"/>
    <w:rsid w:val="002B758A"/>
    <w:rsid w:val="002B75EA"/>
    <w:rsid w:val="002B7A5E"/>
    <w:rsid w:val="002B7B3C"/>
    <w:rsid w:val="002B7BA2"/>
    <w:rsid w:val="002B7D5A"/>
    <w:rsid w:val="002B7DFC"/>
    <w:rsid w:val="002B9274"/>
    <w:rsid w:val="002C0494"/>
    <w:rsid w:val="002C04CC"/>
    <w:rsid w:val="002C04ED"/>
    <w:rsid w:val="002C058C"/>
    <w:rsid w:val="002C0877"/>
    <w:rsid w:val="002C09C0"/>
    <w:rsid w:val="002C0B0D"/>
    <w:rsid w:val="002C0B99"/>
    <w:rsid w:val="002C0C59"/>
    <w:rsid w:val="002C0E2F"/>
    <w:rsid w:val="002C0EC2"/>
    <w:rsid w:val="002C1210"/>
    <w:rsid w:val="002C124C"/>
    <w:rsid w:val="002C14C5"/>
    <w:rsid w:val="002C1606"/>
    <w:rsid w:val="002C1612"/>
    <w:rsid w:val="002C1781"/>
    <w:rsid w:val="002C1789"/>
    <w:rsid w:val="002C1AF4"/>
    <w:rsid w:val="002C1BA8"/>
    <w:rsid w:val="002C1EAE"/>
    <w:rsid w:val="002C1F56"/>
    <w:rsid w:val="002C1F5D"/>
    <w:rsid w:val="002C1F86"/>
    <w:rsid w:val="002C1FE8"/>
    <w:rsid w:val="002C20F9"/>
    <w:rsid w:val="002C2243"/>
    <w:rsid w:val="002C233C"/>
    <w:rsid w:val="002C250B"/>
    <w:rsid w:val="002C25DE"/>
    <w:rsid w:val="002C282F"/>
    <w:rsid w:val="002C2BC6"/>
    <w:rsid w:val="002C2E11"/>
    <w:rsid w:val="002C2E8E"/>
    <w:rsid w:val="002C2FA1"/>
    <w:rsid w:val="002C2FCB"/>
    <w:rsid w:val="002C3011"/>
    <w:rsid w:val="002C3034"/>
    <w:rsid w:val="002C3466"/>
    <w:rsid w:val="002C37A5"/>
    <w:rsid w:val="002C3824"/>
    <w:rsid w:val="002C3931"/>
    <w:rsid w:val="002C394F"/>
    <w:rsid w:val="002C3950"/>
    <w:rsid w:val="002C3A31"/>
    <w:rsid w:val="002C3C79"/>
    <w:rsid w:val="002C3C83"/>
    <w:rsid w:val="002C3D72"/>
    <w:rsid w:val="002C4003"/>
    <w:rsid w:val="002C4085"/>
    <w:rsid w:val="002C416C"/>
    <w:rsid w:val="002C41C0"/>
    <w:rsid w:val="002C4283"/>
    <w:rsid w:val="002C42CB"/>
    <w:rsid w:val="002C4342"/>
    <w:rsid w:val="002C4409"/>
    <w:rsid w:val="002C445F"/>
    <w:rsid w:val="002C44D2"/>
    <w:rsid w:val="002C4775"/>
    <w:rsid w:val="002C48E8"/>
    <w:rsid w:val="002C4A46"/>
    <w:rsid w:val="002C4B5A"/>
    <w:rsid w:val="002C4B74"/>
    <w:rsid w:val="002C4C0A"/>
    <w:rsid w:val="002C4C9E"/>
    <w:rsid w:val="002C4CD5"/>
    <w:rsid w:val="002C4D33"/>
    <w:rsid w:val="002C4ECA"/>
    <w:rsid w:val="002C51E4"/>
    <w:rsid w:val="002C5499"/>
    <w:rsid w:val="002C54FA"/>
    <w:rsid w:val="002C5527"/>
    <w:rsid w:val="002C55DC"/>
    <w:rsid w:val="002C5685"/>
    <w:rsid w:val="002C5963"/>
    <w:rsid w:val="002C5AFF"/>
    <w:rsid w:val="002C5BB7"/>
    <w:rsid w:val="002C5BBA"/>
    <w:rsid w:val="002C5C3F"/>
    <w:rsid w:val="002C5CC3"/>
    <w:rsid w:val="002C5EAD"/>
    <w:rsid w:val="002C5F1A"/>
    <w:rsid w:val="002C6128"/>
    <w:rsid w:val="002C61B4"/>
    <w:rsid w:val="002C6208"/>
    <w:rsid w:val="002C62E4"/>
    <w:rsid w:val="002C630D"/>
    <w:rsid w:val="002C6547"/>
    <w:rsid w:val="002C67E0"/>
    <w:rsid w:val="002C68DA"/>
    <w:rsid w:val="002C693B"/>
    <w:rsid w:val="002C6A61"/>
    <w:rsid w:val="002C6ADE"/>
    <w:rsid w:val="002C6B17"/>
    <w:rsid w:val="002C6B47"/>
    <w:rsid w:val="002C6B8E"/>
    <w:rsid w:val="002C6BBB"/>
    <w:rsid w:val="002C6CA3"/>
    <w:rsid w:val="002C6D5B"/>
    <w:rsid w:val="002C6DD4"/>
    <w:rsid w:val="002C74F5"/>
    <w:rsid w:val="002C7852"/>
    <w:rsid w:val="002C79EB"/>
    <w:rsid w:val="002C7B82"/>
    <w:rsid w:val="002C7E70"/>
    <w:rsid w:val="002C7E7D"/>
    <w:rsid w:val="002C7EF5"/>
    <w:rsid w:val="002C7FCC"/>
    <w:rsid w:val="002CA0D0"/>
    <w:rsid w:val="002D0032"/>
    <w:rsid w:val="002D005D"/>
    <w:rsid w:val="002D026B"/>
    <w:rsid w:val="002D04E1"/>
    <w:rsid w:val="002D06F5"/>
    <w:rsid w:val="002D08B8"/>
    <w:rsid w:val="002D090D"/>
    <w:rsid w:val="002D0979"/>
    <w:rsid w:val="002D09FE"/>
    <w:rsid w:val="002D0AFD"/>
    <w:rsid w:val="002D0B0C"/>
    <w:rsid w:val="002D0BBD"/>
    <w:rsid w:val="002D0E41"/>
    <w:rsid w:val="002D0ECF"/>
    <w:rsid w:val="002D155D"/>
    <w:rsid w:val="002D174D"/>
    <w:rsid w:val="002D1769"/>
    <w:rsid w:val="002D1779"/>
    <w:rsid w:val="002D1939"/>
    <w:rsid w:val="002D1A9F"/>
    <w:rsid w:val="002D1BB3"/>
    <w:rsid w:val="002D1C69"/>
    <w:rsid w:val="002D2078"/>
    <w:rsid w:val="002D222E"/>
    <w:rsid w:val="002D246F"/>
    <w:rsid w:val="002D24CA"/>
    <w:rsid w:val="002D24CC"/>
    <w:rsid w:val="002D2594"/>
    <w:rsid w:val="002D2628"/>
    <w:rsid w:val="002D2635"/>
    <w:rsid w:val="002D2675"/>
    <w:rsid w:val="002D2880"/>
    <w:rsid w:val="002D28A1"/>
    <w:rsid w:val="002D2C21"/>
    <w:rsid w:val="002D2E2B"/>
    <w:rsid w:val="002D30F1"/>
    <w:rsid w:val="002D34EC"/>
    <w:rsid w:val="002D36E3"/>
    <w:rsid w:val="002D374E"/>
    <w:rsid w:val="002D37D5"/>
    <w:rsid w:val="002D3818"/>
    <w:rsid w:val="002D3842"/>
    <w:rsid w:val="002D3AD5"/>
    <w:rsid w:val="002D3AF1"/>
    <w:rsid w:val="002D3B6C"/>
    <w:rsid w:val="002D3C6B"/>
    <w:rsid w:val="002D3C9A"/>
    <w:rsid w:val="002D3D05"/>
    <w:rsid w:val="002D3E9A"/>
    <w:rsid w:val="002D4108"/>
    <w:rsid w:val="002D411C"/>
    <w:rsid w:val="002D417B"/>
    <w:rsid w:val="002D4205"/>
    <w:rsid w:val="002D4482"/>
    <w:rsid w:val="002D452A"/>
    <w:rsid w:val="002D45C4"/>
    <w:rsid w:val="002D45DA"/>
    <w:rsid w:val="002D47D4"/>
    <w:rsid w:val="002D4910"/>
    <w:rsid w:val="002D49A6"/>
    <w:rsid w:val="002D4C49"/>
    <w:rsid w:val="002D4C60"/>
    <w:rsid w:val="002D4C8A"/>
    <w:rsid w:val="002D5032"/>
    <w:rsid w:val="002D5069"/>
    <w:rsid w:val="002D506C"/>
    <w:rsid w:val="002D51A7"/>
    <w:rsid w:val="002D535D"/>
    <w:rsid w:val="002D54BC"/>
    <w:rsid w:val="002D5506"/>
    <w:rsid w:val="002D55B8"/>
    <w:rsid w:val="002D5782"/>
    <w:rsid w:val="002D5813"/>
    <w:rsid w:val="002D5B96"/>
    <w:rsid w:val="002D5BA6"/>
    <w:rsid w:val="002D5D1F"/>
    <w:rsid w:val="002D5E25"/>
    <w:rsid w:val="002D62BB"/>
    <w:rsid w:val="002D6334"/>
    <w:rsid w:val="002D63C7"/>
    <w:rsid w:val="002D64F1"/>
    <w:rsid w:val="002D6529"/>
    <w:rsid w:val="002D6554"/>
    <w:rsid w:val="002D65F8"/>
    <w:rsid w:val="002D6619"/>
    <w:rsid w:val="002D6663"/>
    <w:rsid w:val="002D67B0"/>
    <w:rsid w:val="002D697E"/>
    <w:rsid w:val="002D6ABA"/>
    <w:rsid w:val="002D6B01"/>
    <w:rsid w:val="002D6BB1"/>
    <w:rsid w:val="002D6C74"/>
    <w:rsid w:val="002D6CF6"/>
    <w:rsid w:val="002D6DB9"/>
    <w:rsid w:val="002D6F94"/>
    <w:rsid w:val="002D70D8"/>
    <w:rsid w:val="002D7106"/>
    <w:rsid w:val="002D7159"/>
    <w:rsid w:val="002D7233"/>
    <w:rsid w:val="002D730F"/>
    <w:rsid w:val="002D7312"/>
    <w:rsid w:val="002D76FD"/>
    <w:rsid w:val="002D77DA"/>
    <w:rsid w:val="002D77EC"/>
    <w:rsid w:val="002D7AFC"/>
    <w:rsid w:val="002D7FCF"/>
    <w:rsid w:val="002E012A"/>
    <w:rsid w:val="002E0242"/>
    <w:rsid w:val="002E0289"/>
    <w:rsid w:val="002E0467"/>
    <w:rsid w:val="002E05D9"/>
    <w:rsid w:val="002E0623"/>
    <w:rsid w:val="002E0640"/>
    <w:rsid w:val="002E077C"/>
    <w:rsid w:val="002E078F"/>
    <w:rsid w:val="002E0818"/>
    <w:rsid w:val="002E0867"/>
    <w:rsid w:val="002E08DF"/>
    <w:rsid w:val="002E09BB"/>
    <w:rsid w:val="002E0BAF"/>
    <w:rsid w:val="002E0D16"/>
    <w:rsid w:val="002E0E48"/>
    <w:rsid w:val="002E0F6E"/>
    <w:rsid w:val="002E1129"/>
    <w:rsid w:val="002E132D"/>
    <w:rsid w:val="002E16F9"/>
    <w:rsid w:val="002E1C21"/>
    <w:rsid w:val="002E1D11"/>
    <w:rsid w:val="002E1E32"/>
    <w:rsid w:val="002E1FB7"/>
    <w:rsid w:val="002E2118"/>
    <w:rsid w:val="002E2177"/>
    <w:rsid w:val="002E21F3"/>
    <w:rsid w:val="002E221A"/>
    <w:rsid w:val="002E221C"/>
    <w:rsid w:val="002E2529"/>
    <w:rsid w:val="002E25D4"/>
    <w:rsid w:val="002E28E6"/>
    <w:rsid w:val="002E299C"/>
    <w:rsid w:val="002E2DF7"/>
    <w:rsid w:val="002E2F56"/>
    <w:rsid w:val="002E2F68"/>
    <w:rsid w:val="002E30BC"/>
    <w:rsid w:val="002E3130"/>
    <w:rsid w:val="002E31EB"/>
    <w:rsid w:val="002E324B"/>
    <w:rsid w:val="002E3265"/>
    <w:rsid w:val="002E3289"/>
    <w:rsid w:val="002E32B7"/>
    <w:rsid w:val="002E3318"/>
    <w:rsid w:val="002E3496"/>
    <w:rsid w:val="002E34D6"/>
    <w:rsid w:val="002E3539"/>
    <w:rsid w:val="002E3653"/>
    <w:rsid w:val="002E392E"/>
    <w:rsid w:val="002E3994"/>
    <w:rsid w:val="002E399F"/>
    <w:rsid w:val="002E3A33"/>
    <w:rsid w:val="002E3A52"/>
    <w:rsid w:val="002E3B01"/>
    <w:rsid w:val="002E3BF9"/>
    <w:rsid w:val="002E3C21"/>
    <w:rsid w:val="002E3E84"/>
    <w:rsid w:val="002E418C"/>
    <w:rsid w:val="002E42A4"/>
    <w:rsid w:val="002E46EC"/>
    <w:rsid w:val="002E4A83"/>
    <w:rsid w:val="002E4D4D"/>
    <w:rsid w:val="002E4EAE"/>
    <w:rsid w:val="002E4FE9"/>
    <w:rsid w:val="002E5238"/>
    <w:rsid w:val="002E5762"/>
    <w:rsid w:val="002E5B4C"/>
    <w:rsid w:val="002E5C8D"/>
    <w:rsid w:val="002E5CDB"/>
    <w:rsid w:val="002E5FBD"/>
    <w:rsid w:val="002E620B"/>
    <w:rsid w:val="002E625E"/>
    <w:rsid w:val="002E62AB"/>
    <w:rsid w:val="002E6933"/>
    <w:rsid w:val="002E69DC"/>
    <w:rsid w:val="002E69F3"/>
    <w:rsid w:val="002E6A9E"/>
    <w:rsid w:val="002E6BA1"/>
    <w:rsid w:val="002E6C86"/>
    <w:rsid w:val="002E70B0"/>
    <w:rsid w:val="002E72D5"/>
    <w:rsid w:val="002E7440"/>
    <w:rsid w:val="002E74DB"/>
    <w:rsid w:val="002E7885"/>
    <w:rsid w:val="002E7999"/>
    <w:rsid w:val="002E7A08"/>
    <w:rsid w:val="002E7C1C"/>
    <w:rsid w:val="002E7C37"/>
    <w:rsid w:val="002E7F85"/>
    <w:rsid w:val="002EFEC4"/>
    <w:rsid w:val="002F0343"/>
    <w:rsid w:val="002F034C"/>
    <w:rsid w:val="002F048B"/>
    <w:rsid w:val="002F08FD"/>
    <w:rsid w:val="002F0C80"/>
    <w:rsid w:val="002F1002"/>
    <w:rsid w:val="002F10B2"/>
    <w:rsid w:val="002F1153"/>
    <w:rsid w:val="002F12D0"/>
    <w:rsid w:val="002F13AD"/>
    <w:rsid w:val="002F1506"/>
    <w:rsid w:val="002F1544"/>
    <w:rsid w:val="002F1673"/>
    <w:rsid w:val="002F16F4"/>
    <w:rsid w:val="002F1789"/>
    <w:rsid w:val="002F182E"/>
    <w:rsid w:val="002F18FB"/>
    <w:rsid w:val="002F197E"/>
    <w:rsid w:val="002F19DD"/>
    <w:rsid w:val="002F1A59"/>
    <w:rsid w:val="002F1B4F"/>
    <w:rsid w:val="002F1BB8"/>
    <w:rsid w:val="002F1EA3"/>
    <w:rsid w:val="002F1F09"/>
    <w:rsid w:val="002F21AA"/>
    <w:rsid w:val="002F227F"/>
    <w:rsid w:val="002F24D7"/>
    <w:rsid w:val="002F25AE"/>
    <w:rsid w:val="002F28B3"/>
    <w:rsid w:val="002F291D"/>
    <w:rsid w:val="002F2A28"/>
    <w:rsid w:val="002F2AE8"/>
    <w:rsid w:val="002F2BEB"/>
    <w:rsid w:val="002F2D44"/>
    <w:rsid w:val="002F2E10"/>
    <w:rsid w:val="002F3033"/>
    <w:rsid w:val="002F31F4"/>
    <w:rsid w:val="002F3203"/>
    <w:rsid w:val="002F332C"/>
    <w:rsid w:val="002F3534"/>
    <w:rsid w:val="002F3555"/>
    <w:rsid w:val="002F355A"/>
    <w:rsid w:val="002F3689"/>
    <w:rsid w:val="002F3762"/>
    <w:rsid w:val="002F37A8"/>
    <w:rsid w:val="002F3A3F"/>
    <w:rsid w:val="002F3AC7"/>
    <w:rsid w:val="002F3C7D"/>
    <w:rsid w:val="002F3D7F"/>
    <w:rsid w:val="002F3F91"/>
    <w:rsid w:val="002F4068"/>
    <w:rsid w:val="002F41F3"/>
    <w:rsid w:val="002F4536"/>
    <w:rsid w:val="002F4547"/>
    <w:rsid w:val="002F4612"/>
    <w:rsid w:val="002F476B"/>
    <w:rsid w:val="002F47CE"/>
    <w:rsid w:val="002F48F9"/>
    <w:rsid w:val="002F49BF"/>
    <w:rsid w:val="002F4AA9"/>
    <w:rsid w:val="002F4C20"/>
    <w:rsid w:val="002F4CD2"/>
    <w:rsid w:val="002F4D68"/>
    <w:rsid w:val="002F4DFC"/>
    <w:rsid w:val="002F50BA"/>
    <w:rsid w:val="002F514B"/>
    <w:rsid w:val="002F5170"/>
    <w:rsid w:val="002F5647"/>
    <w:rsid w:val="002F567A"/>
    <w:rsid w:val="002F570C"/>
    <w:rsid w:val="002F5737"/>
    <w:rsid w:val="002F583E"/>
    <w:rsid w:val="002F5980"/>
    <w:rsid w:val="002F59AB"/>
    <w:rsid w:val="002F5A61"/>
    <w:rsid w:val="002F5D71"/>
    <w:rsid w:val="002F5E41"/>
    <w:rsid w:val="002F5E85"/>
    <w:rsid w:val="002F5FC0"/>
    <w:rsid w:val="002F6025"/>
    <w:rsid w:val="002F648D"/>
    <w:rsid w:val="002F6518"/>
    <w:rsid w:val="002F6627"/>
    <w:rsid w:val="002F668C"/>
    <w:rsid w:val="002F66EE"/>
    <w:rsid w:val="002F6910"/>
    <w:rsid w:val="002F6928"/>
    <w:rsid w:val="002F6BD8"/>
    <w:rsid w:val="002F6C53"/>
    <w:rsid w:val="002F6D80"/>
    <w:rsid w:val="002F6E83"/>
    <w:rsid w:val="002F6F38"/>
    <w:rsid w:val="002F6FA2"/>
    <w:rsid w:val="002F6FD7"/>
    <w:rsid w:val="002F7000"/>
    <w:rsid w:val="002F7080"/>
    <w:rsid w:val="002F756C"/>
    <w:rsid w:val="002F75EA"/>
    <w:rsid w:val="002F7688"/>
    <w:rsid w:val="002F7772"/>
    <w:rsid w:val="002F77AC"/>
    <w:rsid w:val="002F78AE"/>
    <w:rsid w:val="002F7B02"/>
    <w:rsid w:val="002F7B52"/>
    <w:rsid w:val="002F7C2D"/>
    <w:rsid w:val="002F7C8F"/>
    <w:rsid w:val="002F7DEB"/>
    <w:rsid w:val="002F7DF3"/>
    <w:rsid w:val="002FDEF2"/>
    <w:rsid w:val="00300190"/>
    <w:rsid w:val="00300224"/>
    <w:rsid w:val="003002DC"/>
    <w:rsid w:val="00300310"/>
    <w:rsid w:val="00300551"/>
    <w:rsid w:val="00300597"/>
    <w:rsid w:val="003005C5"/>
    <w:rsid w:val="00300628"/>
    <w:rsid w:val="00300701"/>
    <w:rsid w:val="00300851"/>
    <w:rsid w:val="00300B6A"/>
    <w:rsid w:val="00300B76"/>
    <w:rsid w:val="00300F3D"/>
    <w:rsid w:val="00300F53"/>
    <w:rsid w:val="00300FB7"/>
    <w:rsid w:val="0030109A"/>
    <w:rsid w:val="003010CB"/>
    <w:rsid w:val="003011CB"/>
    <w:rsid w:val="003011E1"/>
    <w:rsid w:val="00301275"/>
    <w:rsid w:val="0030146A"/>
    <w:rsid w:val="003014A8"/>
    <w:rsid w:val="00301566"/>
    <w:rsid w:val="003015BE"/>
    <w:rsid w:val="00301640"/>
    <w:rsid w:val="00301B2B"/>
    <w:rsid w:val="00301BFE"/>
    <w:rsid w:val="00301E75"/>
    <w:rsid w:val="00301FF9"/>
    <w:rsid w:val="00302074"/>
    <w:rsid w:val="00302135"/>
    <w:rsid w:val="00302412"/>
    <w:rsid w:val="00302449"/>
    <w:rsid w:val="003026E9"/>
    <w:rsid w:val="0030274A"/>
    <w:rsid w:val="003027FE"/>
    <w:rsid w:val="00302A0F"/>
    <w:rsid w:val="00302A28"/>
    <w:rsid w:val="00302AA6"/>
    <w:rsid w:val="00302AAF"/>
    <w:rsid w:val="00302AD3"/>
    <w:rsid w:val="00302E38"/>
    <w:rsid w:val="00302E4F"/>
    <w:rsid w:val="00302E73"/>
    <w:rsid w:val="00302F5B"/>
    <w:rsid w:val="0030330E"/>
    <w:rsid w:val="00303570"/>
    <w:rsid w:val="00303609"/>
    <w:rsid w:val="003038D8"/>
    <w:rsid w:val="00303905"/>
    <w:rsid w:val="0030399F"/>
    <w:rsid w:val="00303ADC"/>
    <w:rsid w:val="00303BD2"/>
    <w:rsid w:val="00303C14"/>
    <w:rsid w:val="00303D35"/>
    <w:rsid w:val="00303FA3"/>
    <w:rsid w:val="00304046"/>
    <w:rsid w:val="003040D9"/>
    <w:rsid w:val="003042A7"/>
    <w:rsid w:val="00304425"/>
    <w:rsid w:val="003045F3"/>
    <w:rsid w:val="003048C0"/>
    <w:rsid w:val="003048C2"/>
    <w:rsid w:val="0030490C"/>
    <w:rsid w:val="00304C99"/>
    <w:rsid w:val="00304D2E"/>
    <w:rsid w:val="00304DF2"/>
    <w:rsid w:val="00304EF0"/>
    <w:rsid w:val="0030505B"/>
    <w:rsid w:val="0030506F"/>
    <w:rsid w:val="003051B9"/>
    <w:rsid w:val="00305267"/>
    <w:rsid w:val="00305697"/>
    <w:rsid w:val="0030569E"/>
    <w:rsid w:val="00305C74"/>
    <w:rsid w:val="00305D8A"/>
    <w:rsid w:val="00305EE0"/>
    <w:rsid w:val="00305EEC"/>
    <w:rsid w:val="00305F01"/>
    <w:rsid w:val="00306012"/>
    <w:rsid w:val="003060B7"/>
    <w:rsid w:val="003060EA"/>
    <w:rsid w:val="003060F8"/>
    <w:rsid w:val="00306175"/>
    <w:rsid w:val="003061A9"/>
    <w:rsid w:val="003063D4"/>
    <w:rsid w:val="0030659A"/>
    <w:rsid w:val="00306B0B"/>
    <w:rsid w:val="00306B79"/>
    <w:rsid w:val="00306B84"/>
    <w:rsid w:val="00306B88"/>
    <w:rsid w:val="00306F33"/>
    <w:rsid w:val="003072D3"/>
    <w:rsid w:val="00307354"/>
    <w:rsid w:val="00307526"/>
    <w:rsid w:val="00307592"/>
    <w:rsid w:val="00307634"/>
    <w:rsid w:val="00307971"/>
    <w:rsid w:val="00307978"/>
    <w:rsid w:val="00307A14"/>
    <w:rsid w:val="00307B31"/>
    <w:rsid w:val="00307C49"/>
    <w:rsid w:val="00307D12"/>
    <w:rsid w:val="00307E15"/>
    <w:rsid w:val="00307F91"/>
    <w:rsid w:val="00307FB5"/>
    <w:rsid w:val="0030D6DB"/>
    <w:rsid w:val="003106DD"/>
    <w:rsid w:val="0031070D"/>
    <w:rsid w:val="0031073C"/>
    <w:rsid w:val="00310789"/>
    <w:rsid w:val="00310961"/>
    <w:rsid w:val="003109B1"/>
    <w:rsid w:val="00310AAA"/>
    <w:rsid w:val="00310AFA"/>
    <w:rsid w:val="00310BDC"/>
    <w:rsid w:val="00310C28"/>
    <w:rsid w:val="00310C96"/>
    <w:rsid w:val="00310CE1"/>
    <w:rsid w:val="00310DBB"/>
    <w:rsid w:val="00310DFD"/>
    <w:rsid w:val="00310F53"/>
    <w:rsid w:val="00310F55"/>
    <w:rsid w:val="00310FBB"/>
    <w:rsid w:val="00310FD8"/>
    <w:rsid w:val="003114EB"/>
    <w:rsid w:val="00311521"/>
    <w:rsid w:val="003116FA"/>
    <w:rsid w:val="00311AFE"/>
    <w:rsid w:val="00311B89"/>
    <w:rsid w:val="00311BDD"/>
    <w:rsid w:val="00311BDF"/>
    <w:rsid w:val="00311C0E"/>
    <w:rsid w:val="00311C1D"/>
    <w:rsid w:val="00311C94"/>
    <w:rsid w:val="00311DBC"/>
    <w:rsid w:val="00312244"/>
    <w:rsid w:val="00312353"/>
    <w:rsid w:val="003123FE"/>
    <w:rsid w:val="003125A4"/>
    <w:rsid w:val="00312692"/>
    <w:rsid w:val="0031276A"/>
    <w:rsid w:val="0031279C"/>
    <w:rsid w:val="003128B0"/>
    <w:rsid w:val="00312A7D"/>
    <w:rsid w:val="00312B98"/>
    <w:rsid w:val="00312BA3"/>
    <w:rsid w:val="00312E03"/>
    <w:rsid w:val="00312F69"/>
    <w:rsid w:val="0031357E"/>
    <w:rsid w:val="003135A5"/>
    <w:rsid w:val="0031399F"/>
    <w:rsid w:val="00313AF3"/>
    <w:rsid w:val="00313D72"/>
    <w:rsid w:val="00313DC6"/>
    <w:rsid w:val="0031412B"/>
    <w:rsid w:val="00314138"/>
    <w:rsid w:val="003142B0"/>
    <w:rsid w:val="003142DD"/>
    <w:rsid w:val="0031439D"/>
    <w:rsid w:val="00314530"/>
    <w:rsid w:val="0031457E"/>
    <w:rsid w:val="00314581"/>
    <w:rsid w:val="00314724"/>
    <w:rsid w:val="00314770"/>
    <w:rsid w:val="00314CB6"/>
    <w:rsid w:val="00314CED"/>
    <w:rsid w:val="00314D22"/>
    <w:rsid w:val="00314D49"/>
    <w:rsid w:val="00314E13"/>
    <w:rsid w:val="00314F67"/>
    <w:rsid w:val="003153E0"/>
    <w:rsid w:val="00315719"/>
    <w:rsid w:val="003157C9"/>
    <w:rsid w:val="003157F2"/>
    <w:rsid w:val="00315967"/>
    <w:rsid w:val="00315AC1"/>
    <w:rsid w:val="00315C06"/>
    <w:rsid w:val="00315CD4"/>
    <w:rsid w:val="00315E16"/>
    <w:rsid w:val="00315E8F"/>
    <w:rsid w:val="0031625D"/>
    <w:rsid w:val="00316261"/>
    <w:rsid w:val="00316304"/>
    <w:rsid w:val="00316338"/>
    <w:rsid w:val="0031642B"/>
    <w:rsid w:val="00316688"/>
    <w:rsid w:val="00316799"/>
    <w:rsid w:val="003167CC"/>
    <w:rsid w:val="00316884"/>
    <w:rsid w:val="0031688A"/>
    <w:rsid w:val="00316C58"/>
    <w:rsid w:val="00316E20"/>
    <w:rsid w:val="00316EF6"/>
    <w:rsid w:val="0031700F"/>
    <w:rsid w:val="0031735F"/>
    <w:rsid w:val="003178D1"/>
    <w:rsid w:val="00317911"/>
    <w:rsid w:val="00317A15"/>
    <w:rsid w:val="00317C54"/>
    <w:rsid w:val="00317EB9"/>
    <w:rsid w:val="0031B1F1"/>
    <w:rsid w:val="0031ED21"/>
    <w:rsid w:val="00320130"/>
    <w:rsid w:val="00320323"/>
    <w:rsid w:val="0032038E"/>
    <w:rsid w:val="003204FE"/>
    <w:rsid w:val="003207E9"/>
    <w:rsid w:val="00320A56"/>
    <w:rsid w:val="00320BF3"/>
    <w:rsid w:val="00321095"/>
    <w:rsid w:val="003211AA"/>
    <w:rsid w:val="003212E8"/>
    <w:rsid w:val="0032133C"/>
    <w:rsid w:val="003213D9"/>
    <w:rsid w:val="00321602"/>
    <w:rsid w:val="00321651"/>
    <w:rsid w:val="00321817"/>
    <w:rsid w:val="00321989"/>
    <w:rsid w:val="00321B36"/>
    <w:rsid w:val="00321C94"/>
    <w:rsid w:val="00321CAF"/>
    <w:rsid w:val="00321DB5"/>
    <w:rsid w:val="00321E8D"/>
    <w:rsid w:val="00321F1F"/>
    <w:rsid w:val="00321F9E"/>
    <w:rsid w:val="0032213B"/>
    <w:rsid w:val="003221D8"/>
    <w:rsid w:val="00322200"/>
    <w:rsid w:val="0032224B"/>
    <w:rsid w:val="00322362"/>
    <w:rsid w:val="00322682"/>
    <w:rsid w:val="0032277B"/>
    <w:rsid w:val="003228CD"/>
    <w:rsid w:val="00322AC0"/>
    <w:rsid w:val="00322BEA"/>
    <w:rsid w:val="00322D8B"/>
    <w:rsid w:val="00322E1E"/>
    <w:rsid w:val="00322EC0"/>
    <w:rsid w:val="00322EC8"/>
    <w:rsid w:val="00323043"/>
    <w:rsid w:val="003231FD"/>
    <w:rsid w:val="00323245"/>
    <w:rsid w:val="00323647"/>
    <w:rsid w:val="003237CA"/>
    <w:rsid w:val="00323869"/>
    <w:rsid w:val="003238B3"/>
    <w:rsid w:val="00323A6E"/>
    <w:rsid w:val="00323BB8"/>
    <w:rsid w:val="00323EF5"/>
    <w:rsid w:val="00324074"/>
    <w:rsid w:val="00324258"/>
    <w:rsid w:val="003242CB"/>
    <w:rsid w:val="00324319"/>
    <w:rsid w:val="003243AB"/>
    <w:rsid w:val="003245F2"/>
    <w:rsid w:val="00324604"/>
    <w:rsid w:val="00324A80"/>
    <w:rsid w:val="00324B91"/>
    <w:rsid w:val="00324E69"/>
    <w:rsid w:val="00324EB3"/>
    <w:rsid w:val="00324EE4"/>
    <w:rsid w:val="00324F2A"/>
    <w:rsid w:val="00324FA7"/>
    <w:rsid w:val="00324FB1"/>
    <w:rsid w:val="003252D7"/>
    <w:rsid w:val="00325334"/>
    <w:rsid w:val="0032545A"/>
    <w:rsid w:val="00325E56"/>
    <w:rsid w:val="00325F1A"/>
    <w:rsid w:val="00326411"/>
    <w:rsid w:val="0032642C"/>
    <w:rsid w:val="0032649D"/>
    <w:rsid w:val="00326540"/>
    <w:rsid w:val="003265A2"/>
    <w:rsid w:val="00326854"/>
    <w:rsid w:val="0032693E"/>
    <w:rsid w:val="003269F6"/>
    <w:rsid w:val="00326A7D"/>
    <w:rsid w:val="00326B01"/>
    <w:rsid w:val="00326B02"/>
    <w:rsid w:val="00326E23"/>
    <w:rsid w:val="00326EC0"/>
    <w:rsid w:val="00326EC6"/>
    <w:rsid w:val="0032722B"/>
    <w:rsid w:val="0032746B"/>
    <w:rsid w:val="0032782F"/>
    <w:rsid w:val="00327852"/>
    <w:rsid w:val="00327ACB"/>
    <w:rsid w:val="00327D6A"/>
    <w:rsid w:val="00327E44"/>
    <w:rsid w:val="0032A477"/>
    <w:rsid w:val="003302D7"/>
    <w:rsid w:val="003302D9"/>
    <w:rsid w:val="0033032E"/>
    <w:rsid w:val="003305DF"/>
    <w:rsid w:val="00330657"/>
    <w:rsid w:val="00330667"/>
    <w:rsid w:val="00330696"/>
    <w:rsid w:val="00330881"/>
    <w:rsid w:val="00330A9D"/>
    <w:rsid w:val="00330AE5"/>
    <w:rsid w:val="00330D4B"/>
    <w:rsid w:val="00330DB1"/>
    <w:rsid w:val="0033118E"/>
    <w:rsid w:val="00331242"/>
    <w:rsid w:val="00331254"/>
    <w:rsid w:val="0033137C"/>
    <w:rsid w:val="003314A6"/>
    <w:rsid w:val="00331505"/>
    <w:rsid w:val="00331514"/>
    <w:rsid w:val="003316DC"/>
    <w:rsid w:val="00331B0E"/>
    <w:rsid w:val="00331DB2"/>
    <w:rsid w:val="00331DFC"/>
    <w:rsid w:val="00332164"/>
    <w:rsid w:val="00332222"/>
    <w:rsid w:val="003322EA"/>
    <w:rsid w:val="00332594"/>
    <w:rsid w:val="0033274B"/>
    <w:rsid w:val="0033295B"/>
    <w:rsid w:val="00332993"/>
    <w:rsid w:val="00332A54"/>
    <w:rsid w:val="00332CC3"/>
    <w:rsid w:val="00332E8C"/>
    <w:rsid w:val="00332F84"/>
    <w:rsid w:val="00332FE5"/>
    <w:rsid w:val="00332FF1"/>
    <w:rsid w:val="003331DB"/>
    <w:rsid w:val="003334CE"/>
    <w:rsid w:val="0033391E"/>
    <w:rsid w:val="00333AE2"/>
    <w:rsid w:val="00333B7E"/>
    <w:rsid w:val="00333BA0"/>
    <w:rsid w:val="00333C98"/>
    <w:rsid w:val="00333CD5"/>
    <w:rsid w:val="00333E0E"/>
    <w:rsid w:val="00333E5F"/>
    <w:rsid w:val="00334144"/>
    <w:rsid w:val="0033416D"/>
    <w:rsid w:val="00334281"/>
    <w:rsid w:val="00334645"/>
    <w:rsid w:val="0033474B"/>
    <w:rsid w:val="003347FB"/>
    <w:rsid w:val="00334861"/>
    <w:rsid w:val="003349A7"/>
    <w:rsid w:val="00334A01"/>
    <w:rsid w:val="00334A2F"/>
    <w:rsid w:val="00334C82"/>
    <w:rsid w:val="00334D0A"/>
    <w:rsid w:val="00334D35"/>
    <w:rsid w:val="00334DF1"/>
    <w:rsid w:val="00335044"/>
    <w:rsid w:val="003350FF"/>
    <w:rsid w:val="00335241"/>
    <w:rsid w:val="00335433"/>
    <w:rsid w:val="003356E0"/>
    <w:rsid w:val="003359B0"/>
    <w:rsid w:val="00335D48"/>
    <w:rsid w:val="0033609C"/>
    <w:rsid w:val="00336272"/>
    <w:rsid w:val="003362AF"/>
    <w:rsid w:val="00336359"/>
    <w:rsid w:val="003363E6"/>
    <w:rsid w:val="00336482"/>
    <w:rsid w:val="003365F0"/>
    <w:rsid w:val="00336700"/>
    <w:rsid w:val="00336827"/>
    <w:rsid w:val="00336856"/>
    <w:rsid w:val="003368F6"/>
    <w:rsid w:val="003369D6"/>
    <w:rsid w:val="00336A05"/>
    <w:rsid w:val="00336B96"/>
    <w:rsid w:val="00336BE1"/>
    <w:rsid w:val="00336E6A"/>
    <w:rsid w:val="00336EDD"/>
    <w:rsid w:val="00336F12"/>
    <w:rsid w:val="00336FDC"/>
    <w:rsid w:val="00337059"/>
    <w:rsid w:val="00337087"/>
    <w:rsid w:val="003370FB"/>
    <w:rsid w:val="003370FC"/>
    <w:rsid w:val="00337338"/>
    <w:rsid w:val="00337844"/>
    <w:rsid w:val="0033788B"/>
    <w:rsid w:val="003378FB"/>
    <w:rsid w:val="00337916"/>
    <w:rsid w:val="003379C0"/>
    <w:rsid w:val="00337C9D"/>
    <w:rsid w:val="00337E3F"/>
    <w:rsid w:val="00337E5D"/>
    <w:rsid w:val="00337F10"/>
    <w:rsid w:val="00340231"/>
    <w:rsid w:val="00340252"/>
    <w:rsid w:val="003407D1"/>
    <w:rsid w:val="00340809"/>
    <w:rsid w:val="00340848"/>
    <w:rsid w:val="0034091B"/>
    <w:rsid w:val="003409E2"/>
    <w:rsid w:val="00340AD2"/>
    <w:rsid w:val="00340BD9"/>
    <w:rsid w:val="00340C09"/>
    <w:rsid w:val="00340C36"/>
    <w:rsid w:val="00340CB5"/>
    <w:rsid w:val="00340FE1"/>
    <w:rsid w:val="003411DA"/>
    <w:rsid w:val="003413BA"/>
    <w:rsid w:val="0034147D"/>
    <w:rsid w:val="00341534"/>
    <w:rsid w:val="00341617"/>
    <w:rsid w:val="0034195C"/>
    <w:rsid w:val="003419F2"/>
    <w:rsid w:val="00341B2E"/>
    <w:rsid w:val="00341B3D"/>
    <w:rsid w:val="00341C45"/>
    <w:rsid w:val="00341CE7"/>
    <w:rsid w:val="00341DBF"/>
    <w:rsid w:val="00341E82"/>
    <w:rsid w:val="00341FDA"/>
    <w:rsid w:val="003421EE"/>
    <w:rsid w:val="003422AE"/>
    <w:rsid w:val="003422F0"/>
    <w:rsid w:val="003423FE"/>
    <w:rsid w:val="0034245B"/>
    <w:rsid w:val="00342760"/>
    <w:rsid w:val="003428DB"/>
    <w:rsid w:val="00342952"/>
    <w:rsid w:val="00342ACF"/>
    <w:rsid w:val="00342CDE"/>
    <w:rsid w:val="00342D36"/>
    <w:rsid w:val="00342E78"/>
    <w:rsid w:val="00342ECC"/>
    <w:rsid w:val="0034308E"/>
    <w:rsid w:val="00343123"/>
    <w:rsid w:val="00343235"/>
    <w:rsid w:val="00343610"/>
    <w:rsid w:val="003436AF"/>
    <w:rsid w:val="00343790"/>
    <w:rsid w:val="003437DD"/>
    <w:rsid w:val="00343894"/>
    <w:rsid w:val="00343953"/>
    <w:rsid w:val="00343A21"/>
    <w:rsid w:val="00343A32"/>
    <w:rsid w:val="00343D08"/>
    <w:rsid w:val="00343EF9"/>
    <w:rsid w:val="0034401C"/>
    <w:rsid w:val="003440B5"/>
    <w:rsid w:val="00344579"/>
    <w:rsid w:val="00344593"/>
    <w:rsid w:val="003446CF"/>
    <w:rsid w:val="0034470A"/>
    <w:rsid w:val="00344946"/>
    <w:rsid w:val="00344977"/>
    <w:rsid w:val="00344A90"/>
    <w:rsid w:val="00344B89"/>
    <w:rsid w:val="00344C99"/>
    <w:rsid w:val="00344E1B"/>
    <w:rsid w:val="00345088"/>
    <w:rsid w:val="00345153"/>
    <w:rsid w:val="00345219"/>
    <w:rsid w:val="00345235"/>
    <w:rsid w:val="003453A6"/>
    <w:rsid w:val="0034542D"/>
    <w:rsid w:val="00345553"/>
    <w:rsid w:val="0034559F"/>
    <w:rsid w:val="00345A2E"/>
    <w:rsid w:val="00345C4B"/>
    <w:rsid w:val="00345CB8"/>
    <w:rsid w:val="00345CF1"/>
    <w:rsid w:val="00345E52"/>
    <w:rsid w:val="00346056"/>
    <w:rsid w:val="0034605F"/>
    <w:rsid w:val="00346229"/>
    <w:rsid w:val="00346333"/>
    <w:rsid w:val="0034635C"/>
    <w:rsid w:val="003463CC"/>
    <w:rsid w:val="00346685"/>
    <w:rsid w:val="003468CA"/>
    <w:rsid w:val="0034698F"/>
    <w:rsid w:val="00346A58"/>
    <w:rsid w:val="00346BB3"/>
    <w:rsid w:val="00346BFA"/>
    <w:rsid w:val="00346CA1"/>
    <w:rsid w:val="00346DC9"/>
    <w:rsid w:val="00346EEB"/>
    <w:rsid w:val="00346F59"/>
    <w:rsid w:val="003470EB"/>
    <w:rsid w:val="003470FE"/>
    <w:rsid w:val="003474E2"/>
    <w:rsid w:val="00347862"/>
    <w:rsid w:val="00347918"/>
    <w:rsid w:val="0034799E"/>
    <w:rsid w:val="00347BE0"/>
    <w:rsid w:val="00347CF0"/>
    <w:rsid w:val="00347E43"/>
    <w:rsid w:val="0034D247"/>
    <w:rsid w:val="00350254"/>
    <w:rsid w:val="00350365"/>
    <w:rsid w:val="0035040E"/>
    <w:rsid w:val="00350552"/>
    <w:rsid w:val="003505C2"/>
    <w:rsid w:val="00350629"/>
    <w:rsid w:val="003507E3"/>
    <w:rsid w:val="003509CC"/>
    <w:rsid w:val="00350C84"/>
    <w:rsid w:val="00350CB6"/>
    <w:rsid w:val="00350ECB"/>
    <w:rsid w:val="00350EE9"/>
    <w:rsid w:val="00350F8A"/>
    <w:rsid w:val="00350F8D"/>
    <w:rsid w:val="00351027"/>
    <w:rsid w:val="00351102"/>
    <w:rsid w:val="0035132E"/>
    <w:rsid w:val="00351349"/>
    <w:rsid w:val="0035134A"/>
    <w:rsid w:val="0035137A"/>
    <w:rsid w:val="00351459"/>
    <w:rsid w:val="00351532"/>
    <w:rsid w:val="0035180C"/>
    <w:rsid w:val="00351895"/>
    <w:rsid w:val="003518D4"/>
    <w:rsid w:val="00351992"/>
    <w:rsid w:val="00351C49"/>
    <w:rsid w:val="00351CC6"/>
    <w:rsid w:val="00351D0E"/>
    <w:rsid w:val="00351E94"/>
    <w:rsid w:val="00351F33"/>
    <w:rsid w:val="00352087"/>
    <w:rsid w:val="003520E6"/>
    <w:rsid w:val="003521BA"/>
    <w:rsid w:val="003521EE"/>
    <w:rsid w:val="00352582"/>
    <w:rsid w:val="003527C9"/>
    <w:rsid w:val="003527E2"/>
    <w:rsid w:val="0035284F"/>
    <w:rsid w:val="00352860"/>
    <w:rsid w:val="003528AF"/>
    <w:rsid w:val="00352A91"/>
    <w:rsid w:val="00352B8B"/>
    <w:rsid w:val="00352B94"/>
    <w:rsid w:val="00352EFE"/>
    <w:rsid w:val="00352FEE"/>
    <w:rsid w:val="00353008"/>
    <w:rsid w:val="00353095"/>
    <w:rsid w:val="0035320D"/>
    <w:rsid w:val="00353370"/>
    <w:rsid w:val="003536B4"/>
    <w:rsid w:val="00353899"/>
    <w:rsid w:val="003539F0"/>
    <w:rsid w:val="00353C72"/>
    <w:rsid w:val="00353D38"/>
    <w:rsid w:val="00353D54"/>
    <w:rsid w:val="00353DCD"/>
    <w:rsid w:val="00353DFD"/>
    <w:rsid w:val="00353EFA"/>
    <w:rsid w:val="00353F2F"/>
    <w:rsid w:val="00353FA2"/>
    <w:rsid w:val="00354099"/>
    <w:rsid w:val="0035443F"/>
    <w:rsid w:val="00354585"/>
    <w:rsid w:val="00354598"/>
    <w:rsid w:val="003545FB"/>
    <w:rsid w:val="003548E6"/>
    <w:rsid w:val="00354904"/>
    <w:rsid w:val="00354CAA"/>
    <w:rsid w:val="00354E85"/>
    <w:rsid w:val="00354F06"/>
    <w:rsid w:val="00354F3F"/>
    <w:rsid w:val="0035500E"/>
    <w:rsid w:val="0035505E"/>
    <w:rsid w:val="0035509D"/>
    <w:rsid w:val="003550E0"/>
    <w:rsid w:val="003551FC"/>
    <w:rsid w:val="003552AB"/>
    <w:rsid w:val="00355328"/>
    <w:rsid w:val="00355423"/>
    <w:rsid w:val="00355596"/>
    <w:rsid w:val="00355740"/>
    <w:rsid w:val="00355953"/>
    <w:rsid w:val="00355F0E"/>
    <w:rsid w:val="00355FFE"/>
    <w:rsid w:val="00356054"/>
    <w:rsid w:val="00356083"/>
    <w:rsid w:val="0035653E"/>
    <w:rsid w:val="00356695"/>
    <w:rsid w:val="003566C4"/>
    <w:rsid w:val="003566CB"/>
    <w:rsid w:val="003569CF"/>
    <w:rsid w:val="00356A81"/>
    <w:rsid w:val="00356BDA"/>
    <w:rsid w:val="00356BF3"/>
    <w:rsid w:val="00356C1F"/>
    <w:rsid w:val="00356D4A"/>
    <w:rsid w:val="00357004"/>
    <w:rsid w:val="003573BD"/>
    <w:rsid w:val="003573E4"/>
    <w:rsid w:val="00357569"/>
    <w:rsid w:val="00357819"/>
    <w:rsid w:val="00357910"/>
    <w:rsid w:val="00357961"/>
    <w:rsid w:val="003579DC"/>
    <w:rsid w:val="00357B36"/>
    <w:rsid w:val="00357BAC"/>
    <w:rsid w:val="00357E00"/>
    <w:rsid w:val="00357E29"/>
    <w:rsid w:val="00357EF3"/>
    <w:rsid w:val="00357FEA"/>
    <w:rsid w:val="0036002F"/>
    <w:rsid w:val="00360092"/>
    <w:rsid w:val="003600D3"/>
    <w:rsid w:val="003600EA"/>
    <w:rsid w:val="00360112"/>
    <w:rsid w:val="00360449"/>
    <w:rsid w:val="003604F3"/>
    <w:rsid w:val="00360628"/>
    <w:rsid w:val="0036077C"/>
    <w:rsid w:val="00360A00"/>
    <w:rsid w:val="00360A09"/>
    <w:rsid w:val="00360BBB"/>
    <w:rsid w:val="00360CFA"/>
    <w:rsid w:val="003612FF"/>
    <w:rsid w:val="003614DA"/>
    <w:rsid w:val="00361672"/>
    <w:rsid w:val="003618B9"/>
    <w:rsid w:val="00361920"/>
    <w:rsid w:val="00361978"/>
    <w:rsid w:val="00361A69"/>
    <w:rsid w:val="00361CDE"/>
    <w:rsid w:val="00361EC5"/>
    <w:rsid w:val="00361F0F"/>
    <w:rsid w:val="0036218C"/>
    <w:rsid w:val="003621C6"/>
    <w:rsid w:val="003622C0"/>
    <w:rsid w:val="0036235B"/>
    <w:rsid w:val="003623C4"/>
    <w:rsid w:val="00362407"/>
    <w:rsid w:val="00362755"/>
    <w:rsid w:val="003629A8"/>
    <w:rsid w:val="00362A57"/>
    <w:rsid w:val="00362BE6"/>
    <w:rsid w:val="00362C12"/>
    <w:rsid w:val="00362E51"/>
    <w:rsid w:val="003630C6"/>
    <w:rsid w:val="00363257"/>
    <w:rsid w:val="00363259"/>
    <w:rsid w:val="00363380"/>
    <w:rsid w:val="00363413"/>
    <w:rsid w:val="003636F2"/>
    <w:rsid w:val="003637D6"/>
    <w:rsid w:val="00363AA3"/>
    <w:rsid w:val="00363AE7"/>
    <w:rsid w:val="00363D22"/>
    <w:rsid w:val="00363DDD"/>
    <w:rsid w:val="00363EE4"/>
    <w:rsid w:val="00364144"/>
    <w:rsid w:val="003642E0"/>
    <w:rsid w:val="0036455B"/>
    <w:rsid w:val="00364691"/>
    <w:rsid w:val="00364707"/>
    <w:rsid w:val="0036477D"/>
    <w:rsid w:val="003649D2"/>
    <w:rsid w:val="00364D70"/>
    <w:rsid w:val="00364D81"/>
    <w:rsid w:val="00364DB6"/>
    <w:rsid w:val="00364E7C"/>
    <w:rsid w:val="00364F57"/>
    <w:rsid w:val="00364FB4"/>
    <w:rsid w:val="0036520D"/>
    <w:rsid w:val="00365221"/>
    <w:rsid w:val="003652B8"/>
    <w:rsid w:val="003655AC"/>
    <w:rsid w:val="003655BD"/>
    <w:rsid w:val="003656D2"/>
    <w:rsid w:val="00365712"/>
    <w:rsid w:val="0036592E"/>
    <w:rsid w:val="00365B3A"/>
    <w:rsid w:val="00365CF2"/>
    <w:rsid w:val="00366020"/>
    <w:rsid w:val="00366079"/>
    <w:rsid w:val="003660DB"/>
    <w:rsid w:val="00366162"/>
    <w:rsid w:val="003662B5"/>
    <w:rsid w:val="003664E0"/>
    <w:rsid w:val="00366558"/>
    <w:rsid w:val="00366674"/>
    <w:rsid w:val="003667ED"/>
    <w:rsid w:val="003668A9"/>
    <w:rsid w:val="003668C6"/>
    <w:rsid w:val="00366B8E"/>
    <w:rsid w:val="00366D3B"/>
    <w:rsid w:val="00366DC9"/>
    <w:rsid w:val="00366EEC"/>
    <w:rsid w:val="00366FA9"/>
    <w:rsid w:val="00367437"/>
    <w:rsid w:val="0036750A"/>
    <w:rsid w:val="0036775D"/>
    <w:rsid w:val="00367799"/>
    <w:rsid w:val="003678A0"/>
    <w:rsid w:val="00367933"/>
    <w:rsid w:val="00367A0C"/>
    <w:rsid w:val="00367ADE"/>
    <w:rsid w:val="00367B05"/>
    <w:rsid w:val="00367C1F"/>
    <w:rsid w:val="00367C9B"/>
    <w:rsid w:val="00367D72"/>
    <w:rsid w:val="00367E13"/>
    <w:rsid w:val="00367E85"/>
    <w:rsid w:val="00367F20"/>
    <w:rsid w:val="003696B1"/>
    <w:rsid w:val="0036D0DA"/>
    <w:rsid w:val="0037008E"/>
    <w:rsid w:val="00370187"/>
    <w:rsid w:val="003701E2"/>
    <w:rsid w:val="003702EB"/>
    <w:rsid w:val="0037042E"/>
    <w:rsid w:val="0037068C"/>
    <w:rsid w:val="003706F1"/>
    <w:rsid w:val="0037074E"/>
    <w:rsid w:val="003707F0"/>
    <w:rsid w:val="00370866"/>
    <w:rsid w:val="00370B86"/>
    <w:rsid w:val="00370BAD"/>
    <w:rsid w:val="003710CD"/>
    <w:rsid w:val="003711F0"/>
    <w:rsid w:val="00371262"/>
    <w:rsid w:val="003712A6"/>
    <w:rsid w:val="00371438"/>
    <w:rsid w:val="0037155A"/>
    <w:rsid w:val="00371601"/>
    <w:rsid w:val="00371614"/>
    <w:rsid w:val="0037174C"/>
    <w:rsid w:val="0037199C"/>
    <w:rsid w:val="00371B22"/>
    <w:rsid w:val="00371B25"/>
    <w:rsid w:val="00371BE8"/>
    <w:rsid w:val="00371C0B"/>
    <w:rsid w:val="00371CF7"/>
    <w:rsid w:val="00371E11"/>
    <w:rsid w:val="00371F8F"/>
    <w:rsid w:val="00372001"/>
    <w:rsid w:val="00372114"/>
    <w:rsid w:val="0037234C"/>
    <w:rsid w:val="003723D6"/>
    <w:rsid w:val="00372474"/>
    <w:rsid w:val="00372506"/>
    <w:rsid w:val="0037250F"/>
    <w:rsid w:val="00372522"/>
    <w:rsid w:val="003725BA"/>
    <w:rsid w:val="0037294F"/>
    <w:rsid w:val="00372BBB"/>
    <w:rsid w:val="00372F7A"/>
    <w:rsid w:val="00373212"/>
    <w:rsid w:val="003733A8"/>
    <w:rsid w:val="003733D9"/>
    <w:rsid w:val="003735EA"/>
    <w:rsid w:val="0037374C"/>
    <w:rsid w:val="00373B13"/>
    <w:rsid w:val="00373D3F"/>
    <w:rsid w:val="00373DB4"/>
    <w:rsid w:val="003740EB"/>
    <w:rsid w:val="00374323"/>
    <w:rsid w:val="00374496"/>
    <w:rsid w:val="003744CD"/>
    <w:rsid w:val="00374520"/>
    <w:rsid w:val="003747BD"/>
    <w:rsid w:val="003747FA"/>
    <w:rsid w:val="00374CA8"/>
    <w:rsid w:val="00374D4D"/>
    <w:rsid w:val="00374E59"/>
    <w:rsid w:val="00374E78"/>
    <w:rsid w:val="00374F8D"/>
    <w:rsid w:val="0037543C"/>
    <w:rsid w:val="00375488"/>
    <w:rsid w:val="003754DD"/>
    <w:rsid w:val="00375626"/>
    <w:rsid w:val="003758B2"/>
    <w:rsid w:val="00375B6F"/>
    <w:rsid w:val="00375C68"/>
    <w:rsid w:val="00375D38"/>
    <w:rsid w:val="00375DF0"/>
    <w:rsid w:val="00375F1F"/>
    <w:rsid w:val="00375FC3"/>
    <w:rsid w:val="00376022"/>
    <w:rsid w:val="003762A5"/>
    <w:rsid w:val="0037669C"/>
    <w:rsid w:val="00376770"/>
    <w:rsid w:val="003768A4"/>
    <w:rsid w:val="00376A20"/>
    <w:rsid w:val="00376ACE"/>
    <w:rsid w:val="00376D28"/>
    <w:rsid w:val="00376D7C"/>
    <w:rsid w:val="00376FD6"/>
    <w:rsid w:val="0037713A"/>
    <w:rsid w:val="0037713B"/>
    <w:rsid w:val="00377573"/>
    <w:rsid w:val="003777A0"/>
    <w:rsid w:val="003777F7"/>
    <w:rsid w:val="00377CCD"/>
    <w:rsid w:val="00377CE1"/>
    <w:rsid w:val="00377DB0"/>
    <w:rsid w:val="00377E98"/>
    <w:rsid w:val="0037A6CC"/>
    <w:rsid w:val="00380034"/>
    <w:rsid w:val="00380297"/>
    <w:rsid w:val="003803AC"/>
    <w:rsid w:val="00380530"/>
    <w:rsid w:val="0038066E"/>
    <w:rsid w:val="003806AD"/>
    <w:rsid w:val="003806AE"/>
    <w:rsid w:val="003807E9"/>
    <w:rsid w:val="003808A8"/>
    <w:rsid w:val="00380D27"/>
    <w:rsid w:val="00380D34"/>
    <w:rsid w:val="00380D52"/>
    <w:rsid w:val="00380D8B"/>
    <w:rsid w:val="00380E9D"/>
    <w:rsid w:val="00380E9E"/>
    <w:rsid w:val="00380EFE"/>
    <w:rsid w:val="00380F84"/>
    <w:rsid w:val="00380FCA"/>
    <w:rsid w:val="00381006"/>
    <w:rsid w:val="0038113F"/>
    <w:rsid w:val="0038137E"/>
    <w:rsid w:val="00381412"/>
    <w:rsid w:val="00381758"/>
    <w:rsid w:val="00381780"/>
    <w:rsid w:val="00381902"/>
    <w:rsid w:val="00381A88"/>
    <w:rsid w:val="00381B1F"/>
    <w:rsid w:val="00381FE2"/>
    <w:rsid w:val="003821D6"/>
    <w:rsid w:val="00382326"/>
    <w:rsid w:val="00382388"/>
    <w:rsid w:val="003824A2"/>
    <w:rsid w:val="0038277B"/>
    <w:rsid w:val="0038295A"/>
    <w:rsid w:val="00382A37"/>
    <w:rsid w:val="00382C28"/>
    <w:rsid w:val="00382DF0"/>
    <w:rsid w:val="00382F27"/>
    <w:rsid w:val="003830CF"/>
    <w:rsid w:val="00383186"/>
    <w:rsid w:val="003832B0"/>
    <w:rsid w:val="0038334F"/>
    <w:rsid w:val="00383422"/>
    <w:rsid w:val="003834D2"/>
    <w:rsid w:val="003836E4"/>
    <w:rsid w:val="00383728"/>
    <w:rsid w:val="0038399E"/>
    <w:rsid w:val="00383B53"/>
    <w:rsid w:val="00383BFC"/>
    <w:rsid w:val="00383CAE"/>
    <w:rsid w:val="00383FF8"/>
    <w:rsid w:val="00384174"/>
    <w:rsid w:val="003842B7"/>
    <w:rsid w:val="00384737"/>
    <w:rsid w:val="00384953"/>
    <w:rsid w:val="00384A72"/>
    <w:rsid w:val="00384F13"/>
    <w:rsid w:val="00385050"/>
    <w:rsid w:val="003852F3"/>
    <w:rsid w:val="00385588"/>
    <w:rsid w:val="00385593"/>
    <w:rsid w:val="003855E9"/>
    <w:rsid w:val="00385600"/>
    <w:rsid w:val="003856F5"/>
    <w:rsid w:val="00385808"/>
    <w:rsid w:val="00385D02"/>
    <w:rsid w:val="00385FCA"/>
    <w:rsid w:val="00386024"/>
    <w:rsid w:val="00386145"/>
    <w:rsid w:val="00386286"/>
    <w:rsid w:val="00386287"/>
    <w:rsid w:val="003862D0"/>
    <w:rsid w:val="00386398"/>
    <w:rsid w:val="00386609"/>
    <w:rsid w:val="00386690"/>
    <w:rsid w:val="003868F5"/>
    <w:rsid w:val="00386AAB"/>
    <w:rsid w:val="00386B5F"/>
    <w:rsid w:val="00386B90"/>
    <w:rsid w:val="00386BAE"/>
    <w:rsid w:val="00386D0E"/>
    <w:rsid w:val="00386E38"/>
    <w:rsid w:val="00386F9D"/>
    <w:rsid w:val="00386FDF"/>
    <w:rsid w:val="003870B5"/>
    <w:rsid w:val="003870F8"/>
    <w:rsid w:val="0038748D"/>
    <w:rsid w:val="003874F8"/>
    <w:rsid w:val="0038774E"/>
    <w:rsid w:val="00387942"/>
    <w:rsid w:val="003879A1"/>
    <w:rsid w:val="00387A3E"/>
    <w:rsid w:val="00387CD5"/>
    <w:rsid w:val="0039001A"/>
    <w:rsid w:val="003901E6"/>
    <w:rsid w:val="003905FF"/>
    <w:rsid w:val="0039084C"/>
    <w:rsid w:val="0039088F"/>
    <w:rsid w:val="00390954"/>
    <w:rsid w:val="003909E0"/>
    <w:rsid w:val="00390A41"/>
    <w:rsid w:val="00390CA2"/>
    <w:rsid w:val="00390D67"/>
    <w:rsid w:val="00390D81"/>
    <w:rsid w:val="00390EFB"/>
    <w:rsid w:val="00390FF4"/>
    <w:rsid w:val="0039102C"/>
    <w:rsid w:val="0039108B"/>
    <w:rsid w:val="0039115A"/>
    <w:rsid w:val="00391165"/>
    <w:rsid w:val="003911BB"/>
    <w:rsid w:val="00391304"/>
    <w:rsid w:val="003913D4"/>
    <w:rsid w:val="00391550"/>
    <w:rsid w:val="0039167D"/>
    <w:rsid w:val="003916D4"/>
    <w:rsid w:val="00391781"/>
    <w:rsid w:val="003917D4"/>
    <w:rsid w:val="003919C8"/>
    <w:rsid w:val="00391AAD"/>
    <w:rsid w:val="00391F9E"/>
    <w:rsid w:val="00392239"/>
    <w:rsid w:val="00392334"/>
    <w:rsid w:val="00392509"/>
    <w:rsid w:val="0039268F"/>
    <w:rsid w:val="0039295D"/>
    <w:rsid w:val="00392ED0"/>
    <w:rsid w:val="00392FF9"/>
    <w:rsid w:val="0039305D"/>
    <w:rsid w:val="00393176"/>
    <w:rsid w:val="003933C4"/>
    <w:rsid w:val="00393427"/>
    <w:rsid w:val="00393501"/>
    <w:rsid w:val="0039356A"/>
    <w:rsid w:val="003937B3"/>
    <w:rsid w:val="003937D7"/>
    <w:rsid w:val="00393923"/>
    <w:rsid w:val="00393990"/>
    <w:rsid w:val="00393B07"/>
    <w:rsid w:val="00393B0D"/>
    <w:rsid w:val="00393B8F"/>
    <w:rsid w:val="00393C39"/>
    <w:rsid w:val="00393CD8"/>
    <w:rsid w:val="00393EF3"/>
    <w:rsid w:val="00393F96"/>
    <w:rsid w:val="003941A2"/>
    <w:rsid w:val="0039426E"/>
    <w:rsid w:val="0039434E"/>
    <w:rsid w:val="0039436E"/>
    <w:rsid w:val="00394517"/>
    <w:rsid w:val="003945EE"/>
    <w:rsid w:val="003947FD"/>
    <w:rsid w:val="00394D8A"/>
    <w:rsid w:val="00394DCE"/>
    <w:rsid w:val="00394DD6"/>
    <w:rsid w:val="00394EAE"/>
    <w:rsid w:val="00394F4C"/>
    <w:rsid w:val="00394F5A"/>
    <w:rsid w:val="003950D6"/>
    <w:rsid w:val="0039513F"/>
    <w:rsid w:val="00395155"/>
    <w:rsid w:val="003952B1"/>
    <w:rsid w:val="003953EC"/>
    <w:rsid w:val="0039551D"/>
    <w:rsid w:val="0039565F"/>
    <w:rsid w:val="00395820"/>
    <w:rsid w:val="00395A01"/>
    <w:rsid w:val="00395A1A"/>
    <w:rsid w:val="00395C6D"/>
    <w:rsid w:val="00395E3D"/>
    <w:rsid w:val="00395FA2"/>
    <w:rsid w:val="003960C4"/>
    <w:rsid w:val="003961BD"/>
    <w:rsid w:val="00396236"/>
    <w:rsid w:val="00396560"/>
    <w:rsid w:val="00396672"/>
    <w:rsid w:val="00396715"/>
    <w:rsid w:val="0039687A"/>
    <w:rsid w:val="003969DB"/>
    <w:rsid w:val="00396A00"/>
    <w:rsid w:val="00396B2A"/>
    <w:rsid w:val="00396E93"/>
    <w:rsid w:val="003970C2"/>
    <w:rsid w:val="003970E9"/>
    <w:rsid w:val="003971AB"/>
    <w:rsid w:val="0039723E"/>
    <w:rsid w:val="00397400"/>
    <w:rsid w:val="0039763E"/>
    <w:rsid w:val="00397B95"/>
    <w:rsid w:val="00397C18"/>
    <w:rsid w:val="00397D38"/>
    <w:rsid w:val="00397E32"/>
    <w:rsid w:val="00397ECB"/>
    <w:rsid w:val="00397EE7"/>
    <w:rsid w:val="00397EF4"/>
    <w:rsid w:val="003A0769"/>
    <w:rsid w:val="003A0882"/>
    <w:rsid w:val="003A089D"/>
    <w:rsid w:val="003A0906"/>
    <w:rsid w:val="003A0910"/>
    <w:rsid w:val="003A09AB"/>
    <w:rsid w:val="003A0A4F"/>
    <w:rsid w:val="003A0BAF"/>
    <w:rsid w:val="003A0BBA"/>
    <w:rsid w:val="003A0DFF"/>
    <w:rsid w:val="003A0EBD"/>
    <w:rsid w:val="003A112C"/>
    <w:rsid w:val="003A12B5"/>
    <w:rsid w:val="003A132C"/>
    <w:rsid w:val="003A15D2"/>
    <w:rsid w:val="003A1987"/>
    <w:rsid w:val="003A1A96"/>
    <w:rsid w:val="003A1AE9"/>
    <w:rsid w:val="003A1D45"/>
    <w:rsid w:val="003A1D97"/>
    <w:rsid w:val="003A1F10"/>
    <w:rsid w:val="003A1F5D"/>
    <w:rsid w:val="003A218D"/>
    <w:rsid w:val="003A223F"/>
    <w:rsid w:val="003A284B"/>
    <w:rsid w:val="003A2C20"/>
    <w:rsid w:val="003A2D87"/>
    <w:rsid w:val="003A30A3"/>
    <w:rsid w:val="003A3110"/>
    <w:rsid w:val="003A344B"/>
    <w:rsid w:val="003A347B"/>
    <w:rsid w:val="003A358A"/>
    <w:rsid w:val="003A35EB"/>
    <w:rsid w:val="003A36A9"/>
    <w:rsid w:val="003A372A"/>
    <w:rsid w:val="003A3826"/>
    <w:rsid w:val="003A387F"/>
    <w:rsid w:val="003A3954"/>
    <w:rsid w:val="003A3D3F"/>
    <w:rsid w:val="003A40F4"/>
    <w:rsid w:val="003A423D"/>
    <w:rsid w:val="003A45BE"/>
    <w:rsid w:val="003A4651"/>
    <w:rsid w:val="003A46F5"/>
    <w:rsid w:val="003A4717"/>
    <w:rsid w:val="003A4948"/>
    <w:rsid w:val="003A4AA1"/>
    <w:rsid w:val="003A4CBD"/>
    <w:rsid w:val="003A4E89"/>
    <w:rsid w:val="003A4F1E"/>
    <w:rsid w:val="003A5044"/>
    <w:rsid w:val="003A54D4"/>
    <w:rsid w:val="003A55CC"/>
    <w:rsid w:val="003A56AD"/>
    <w:rsid w:val="003A57E3"/>
    <w:rsid w:val="003A585D"/>
    <w:rsid w:val="003A5A94"/>
    <w:rsid w:val="003A5AE2"/>
    <w:rsid w:val="003A5BD7"/>
    <w:rsid w:val="003A5C95"/>
    <w:rsid w:val="003A5E0D"/>
    <w:rsid w:val="003A5F6D"/>
    <w:rsid w:val="003A5FE2"/>
    <w:rsid w:val="003A6216"/>
    <w:rsid w:val="003A625F"/>
    <w:rsid w:val="003A63A3"/>
    <w:rsid w:val="003A645A"/>
    <w:rsid w:val="003A653F"/>
    <w:rsid w:val="003A6629"/>
    <w:rsid w:val="003A68BD"/>
    <w:rsid w:val="003A6A13"/>
    <w:rsid w:val="003A6A8A"/>
    <w:rsid w:val="003A6E6D"/>
    <w:rsid w:val="003A703C"/>
    <w:rsid w:val="003A7419"/>
    <w:rsid w:val="003A7526"/>
    <w:rsid w:val="003A75CD"/>
    <w:rsid w:val="003A7849"/>
    <w:rsid w:val="003A786B"/>
    <w:rsid w:val="003A7A31"/>
    <w:rsid w:val="003A7A9A"/>
    <w:rsid w:val="003A7D31"/>
    <w:rsid w:val="003A7ED9"/>
    <w:rsid w:val="003A7F72"/>
    <w:rsid w:val="003AD645"/>
    <w:rsid w:val="003B0001"/>
    <w:rsid w:val="003B0144"/>
    <w:rsid w:val="003B016D"/>
    <w:rsid w:val="003B03B4"/>
    <w:rsid w:val="003B0500"/>
    <w:rsid w:val="003B050F"/>
    <w:rsid w:val="003B0655"/>
    <w:rsid w:val="003B0B2F"/>
    <w:rsid w:val="003B0B39"/>
    <w:rsid w:val="003B0B79"/>
    <w:rsid w:val="003B0CE7"/>
    <w:rsid w:val="003B0DBC"/>
    <w:rsid w:val="003B0E26"/>
    <w:rsid w:val="003B0F6F"/>
    <w:rsid w:val="003B0FE1"/>
    <w:rsid w:val="003B1072"/>
    <w:rsid w:val="003B1199"/>
    <w:rsid w:val="003B1450"/>
    <w:rsid w:val="003B17D0"/>
    <w:rsid w:val="003B1C01"/>
    <w:rsid w:val="003B1D8D"/>
    <w:rsid w:val="003B1F6B"/>
    <w:rsid w:val="003B1F93"/>
    <w:rsid w:val="003B1FB9"/>
    <w:rsid w:val="003B20F4"/>
    <w:rsid w:val="003B2206"/>
    <w:rsid w:val="003B2565"/>
    <w:rsid w:val="003B2747"/>
    <w:rsid w:val="003B2815"/>
    <w:rsid w:val="003B2821"/>
    <w:rsid w:val="003B283A"/>
    <w:rsid w:val="003B2931"/>
    <w:rsid w:val="003B29BA"/>
    <w:rsid w:val="003B2CCD"/>
    <w:rsid w:val="003B2F09"/>
    <w:rsid w:val="003B3157"/>
    <w:rsid w:val="003B31B9"/>
    <w:rsid w:val="003B320E"/>
    <w:rsid w:val="003B33E4"/>
    <w:rsid w:val="003B34E8"/>
    <w:rsid w:val="003B358F"/>
    <w:rsid w:val="003B35C6"/>
    <w:rsid w:val="003B3681"/>
    <w:rsid w:val="003B3872"/>
    <w:rsid w:val="003B3947"/>
    <w:rsid w:val="003B3B6F"/>
    <w:rsid w:val="003B3BEF"/>
    <w:rsid w:val="003B3C72"/>
    <w:rsid w:val="003B3CF0"/>
    <w:rsid w:val="003B3ED0"/>
    <w:rsid w:val="003B4045"/>
    <w:rsid w:val="003B4089"/>
    <w:rsid w:val="003B40A9"/>
    <w:rsid w:val="003B448A"/>
    <w:rsid w:val="003B4774"/>
    <w:rsid w:val="003B4969"/>
    <w:rsid w:val="003B4BB1"/>
    <w:rsid w:val="003B4DC9"/>
    <w:rsid w:val="003B4E38"/>
    <w:rsid w:val="003B4F23"/>
    <w:rsid w:val="003B4F86"/>
    <w:rsid w:val="003B4FCD"/>
    <w:rsid w:val="003B504B"/>
    <w:rsid w:val="003B51C8"/>
    <w:rsid w:val="003B5238"/>
    <w:rsid w:val="003B5270"/>
    <w:rsid w:val="003B52AD"/>
    <w:rsid w:val="003B5323"/>
    <w:rsid w:val="003B537A"/>
    <w:rsid w:val="003B550C"/>
    <w:rsid w:val="003B55F3"/>
    <w:rsid w:val="003B5712"/>
    <w:rsid w:val="003B5789"/>
    <w:rsid w:val="003B5959"/>
    <w:rsid w:val="003B5C58"/>
    <w:rsid w:val="003B5D0E"/>
    <w:rsid w:val="003B5E25"/>
    <w:rsid w:val="003B5E8C"/>
    <w:rsid w:val="003B5FB9"/>
    <w:rsid w:val="003B631F"/>
    <w:rsid w:val="003B6468"/>
    <w:rsid w:val="003B64E4"/>
    <w:rsid w:val="003B64FB"/>
    <w:rsid w:val="003B651F"/>
    <w:rsid w:val="003B65B2"/>
    <w:rsid w:val="003B662C"/>
    <w:rsid w:val="003B66C0"/>
    <w:rsid w:val="003B66F9"/>
    <w:rsid w:val="003B6831"/>
    <w:rsid w:val="003B6850"/>
    <w:rsid w:val="003B68BA"/>
    <w:rsid w:val="003B69A5"/>
    <w:rsid w:val="003B6D67"/>
    <w:rsid w:val="003B6E5D"/>
    <w:rsid w:val="003B702E"/>
    <w:rsid w:val="003B70F0"/>
    <w:rsid w:val="003B714D"/>
    <w:rsid w:val="003B74A2"/>
    <w:rsid w:val="003B7570"/>
    <w:rsid w:val="003B76E3"/>
    <w:rsid w:val="003B77E2"/>
    <w:rsid w:val="003B7863"/>
    <w:rsid w:val="003B78C8"/>
    <w:rsid w:val="003B79E4"/>
    <w:rsid w:val="003B7A42"/>
    <w:rsid w:val="003B7AA8"/>
    <w:rsid w:val="003B7C34"/>
    <w:rsid w:val="003B7CB9"/>
    <w:rsid w:val="003B7EB0"/>
    <w:rsid w:val="003B7EE3"/>
    <w:rsid w:val="003C009B"/>
    <w:rsid w:val="003C02A2"/>
    <w:rsid w:val="003C0469"/>
    <w:rsid w:val="003C0473"/>
    <w:rsid w:val="003C04F3"/>
    <w:rsid w:val="003C0520"/>
    <w:rsid w:val="003C0609"/>
    <w:rsid w:val="003C06CD"/>
    <w:rsid w:val="003C092C"/>
    <w:rsid w:val="003C0946"/>
    <w:rsid w:val="003C095D"/>
    <w:rsid w:val="003C0B13"/>
    <w:rsid w:val="003C0B14"/>
    <w:rsid w:val="003C0BCE"/>
    <w:rsid w:val="003C0DC2"/>
    <w:rsid w:val="003C0E0E"/>
    <w:rsid w:val="003C0F8A"/>
    <w:rsid w:val="003C105F"/>
    <w:rsid w:val="003C1084"/>
    <w:rsid w:val="003C1150"/>
    <w:rsid w:val="003C12F5"/>
    <w:rsid w:val="003C1359"/>
    <w:rsid w:val="003C137B"/>
    <w:rsid w:val="003C147E"/>
    <w:rsid w:val="003C16E8"/>
    <w:rsid w:val="003C17BA"/>
    <w:rsid w:val="003C17BD"/>
    <w:rsid w:val="003C18C5"/>
    <w:rsid w:val="003C1A22"/>
    <w:rsid w:val="003C1C97"/>
    <w:rsid w:val="003C1D1A"/>
    <w:rsid w:val="003C1D60"/>
    <w:rsid w:val="003C1DAD"/>
    <w:rsid w:val="003C1E6D"/>
    <w:rsid w:val="003C1FA1"/>
    <w:rsid w:val="003C23F0"/>
    <w:rsid w:val="003C273A"/>
    <w:rsid w:val="003C290E"/>
    <w:rsid w:val="003C2926"/>
    <w:rsid w:val="003C2A0F"/>
    <w:rsid w:val="003C2A79"/>
    <w:rsid w:val="003C2BB9"/>
    <w:rsid w:val="003C2DC0"/>
    <w:rsid w:val="003C2E1F"/>
    <w:rsid w:val="003C2FF8"/>
    <w:rsid w:val="003C30CD"/>
    <w:rsid w:val="003C30F1"/>
    <w:rsid w:val="003C3262"/>
    <w:rsid w:val="003C33B6"/>
    <w:rsid w:val="003C3575"/>
    <w:rsid w:val="003C3651"/>
    <w:rsid w:val="003C3BF1"/>
    <w:rsid w:val="003C3E62"/>
    <w:rsid w:val="003C401F"/>
    <w:rsid w:val="003C442A"/>
    <w:rsid w:val="003C4582"/>
    <w:rsid w:val="003C458D"/>
    <w:rsid w:val="003C45C6"/>
    <w:rsid w:val="003C4693"/>
    <w:rsid w:val="003C4703"/>
    <w:rsid w:val="003C4C66"/>
    <w:rsid w:val="003C4DD2"/>
    <w:rsid w:val="003C4E3D"/>
    <w:rsid w:val="003C5128"/>
    <w:rsid w:val="003C536D"/>
    <w:rsid w:val="003C5457"/>
    <w:rsid w:val="003C5479"/>
    <w:rsid w:val="003C5541"/>
    <w:rsid w:val="003C5564"/>
    <w:rsid w:val="003C56E7"/>
    <w:rsid w:val="003C57F8"/>
    <w:rsid w:val="003C5A2E"/>
    <w:rsid w:val="003C5AB6"/>
    <w:rsid w:val="003C5C2E"/>
    <w:rsid w:val="003C6134"/>
    <w:rsid w:val="003C61A1"/>
    <w:rsid w:val="003C63A0"/>
    <w:rsid w:val="003C6475"/>
    <w:rsid w:val="003C67C8"/>
    <w:rsid w:val="003C6829"/>
    <w:rsid w:val="003C6948"/>
    <w:rsid w:val="003C6994"/>
    <w:rsid w:val="003C69A2"/>
    <w:rsid w:val="003C6B0D"/>
    <w:rsid w:val="003C6D9A"/>
    <w:rsid w:val="003C6E17"/>
    <w:rsid w:val="003C7000"/>
    <w:rsid w:val="003C7118"/>
    <w:rsid w:val="003C7173"/>
    <w:rsid w:val="003C78DD"/>
    <w:rsid w:val="003C792C"/>
    <w:rsid w:val="003C792E"/>
    <w:rsid w:val="003C7978"/>
    <w:rsid w:val="003C7996"/>
    <w:rsid w:val="003C7AB1"/>
    <w:rsid w:val="003C7B6E"/>
    <w:rsid w:val="003C7BA8"/>
    <w:rsid w:val="003C7D56"/>
    <w:rsid w:val="003C7DDE"/>
    <w:rsid w:val="003C837A"/>
    <w:rsid w:val="003CAC7E"/>
    <w:rsid w:val="003D004D"/>
    <w:rsid w:val="003D00C5"/>
    <w:rsid w:val="003D034E"/>
    <w:rsid w:val="003D04BE"/>
    <w:rsid w:val="003D064C"/>
    <w:rsid w:val="003D07F4"/>
    <w:rsid w:val="003D08E6"/>
    <w:rsid w:val="003D08E8"/>
    <w:rsid w:val="003D0A4A"/>
    <w:rsid w:val="003D0CFF"/>
    <w:rsid w:val="003D0D9B"/>
    <w:rsid w:val="003D11CC"/>
    <w:rsid w:val="003D1233"/>
    <w:rsid w:val="003D1457"/>
    <w:rsid w:val="003D15D1"/>
    <w:rsid w:val="003D1711"/>
    <w:rsid w:val="003D172B"/>
    <w:rsid w:val="003D1A2B"/>
    <w:rsid w:val="003D1A97"/>
    <w:rsid w:val="003D1DB6"/>
    <w:rsid w:val="003D2078"/>
    <w:rsid w:val="003D2106"/>
    <w:rsid w:val="003D21D8"/>
    <w:rsid w:val="003D22C8"/>
    <w:rsid w:val="003D23CD"/>
    <w:rsid w:val="003D2419"/>
    <w:rsid w:val="003D2425"/>
    <w:rsid w:val="003D25DB"/>
    <w:rsid w:val="003D26A2"/>
    <w:rsid w:val="003D27BD"/>
    <w:rsid w:val="003D2811"/>
    <w:rsid w:val="003D29AC"/>
    <w:rsid w:val="003D2C0D"/>
    <w:rsid w:val="003D2D58"/>
    <w:rsid w:val="003D2D8F"/>
    <w:rsid w:val="003D2DAC"/>
    <w:rsid w:val="003D2F3C"/>
    <w:rsid w:val="003D2F66"/>
    <w:rsid w:val="003D2FBA"/>
    <w:rsid w:val="003D31EB"/>
    <w:rsid w:val="003D3219"/>
    <w:rsid w:val="003D32FF"/>
    <w:rsid w:val="003D33D4"/>
    <w:rsid w:val="003D35AB"/>
    <w:rsid w:val="003D360F"/>
    <w:rsid w:val="003D36DB"/>
    <w:rsid w:val="003D390D"/>
    <w:rsid w:val="003D398C"/>
    <w:rsid w:val="003D39EC"/>
    <w:rsid w:val="003D3AF5"/>
    <w:rsid w:val="003D3BB3"/>
    <w:rsid w:val="003D3CED"/>
    <w:rsid w:val="003D3D97"/>
    <w:rsid w:val="003D3E2F"/>
    <w:rsid w:val="003D40DC"/>
    <w:rsid w:val="003D4147"/>
    <w:rsid w:val="003D424E"/>
    <w:rsid w:val="003D42F1"/>
    <w:rsid w:val="003D432A"/>
    <w:rsid w:val="003D4349"/>
    <w:rsid w:val="003D43B3"/>
    <w:rsid w:val="003D4460"/>
    <w:rsid w:val="003D46A7"/>
    <w:rsid w:val="003D48D3"/>
    <w:rsid w:val="003D4969"/>
    <w:rsid w:val="003D4D29"/>
    <w:rsid w:val="003D4D87"/>
    <w:rsid w:val="003D50D6"/>
    <w:rsid w:val="003D5319"/>
    <w:rsid w:val="003D5465"/>
    <w:rsid w:val="003D5688"/>
    <w:rsid w:val="003D56A1"/>
    <w:rsid w:val="003D588C"/>
    <w:rsid w:val="003D58A4"/>
    <w:rsid w:val="003D5A67"/>
    <w:rsid w:val="003D5A6C"/>
    <w:rsid w:val="003D5CCE"/>
    <w:rsid w:val="003D5CD1"/>
    <w:rsid w:val="003D5DB7"/>
    <w:rsid w:val="003D5E2E"/>
    <w:rsid w:val="003D6084"/>
    <w:rsid w:val="003D6174"/>
    <w:rsid w:val="003D6340"/>
    <w:rsid w:val="003D6425"/>
    <w:rsid w:val="003D64D7"/>
    <w:rsid w:val="003D6576"/>
    <w:rsid w:val="003D680E"/>
    <w:rsid w:val="003D6ECF"/>
    <w:rsid w:val="003D6EE5"/>
    <w:rsid w:val="003D71B1"/>
    <w:rsid w:val="003D73D4"/>
    <w:rsid w:val="003D759D"/>
    <w:rsid w:val="003D7607"/>
    <w:rsid w:val="003D7626"/>
    <w:rsid w:val="003D7815"/>
    <w:rsid w:val="003D78EC"/>
    <w:rsid w:val="003D7977"/>
    <w:rsid w:val="003D79E4"/>
    <w:rsid w:val="003D7A99"/>
    <w:rsid w:val="003D7BAB"/>
    <w:rsid w:val="003D7C62"/>
    <w:rsid w:val="003D7DD9"/>
    <w:rsid w:val="003D7F2F"/>
    <w:rsid w:val="003DEA5F"/>
    <w:rsid w:val="003E0143"/>
    <w:rsid w:val="003E0207"/>
    <w:rsid w:val="003E037E"/>
    <w:rsid w:val="003E04FA"/>
    <w:rsid w:val="003E0704"/>
    <w:rsid w:val="003E07E0"/>
    <w:rsid w:val="003E07EF"/>
    <w:rsid w:val="003E0D08"/>
    <w:rsid w:val="003E1472"/>
    <w:rsid w:val="003E15B6"/>
    <w:rsid w:val="003E16AC"/>
    <w:rsid w:val="003E1860"/>
    <w:rsid w:val="003E1AE6"/>
    <w:rsid w:val="003E1B37"/>
    <w:rsid w:val="003E1BA7"/>
    <w:rsid w:val="003E1D21"/>
    <w:rsid w:val="003E1D6E"/>
    <w:rsid w:val="003E1DAB"/>
    <w:rsid w:val="003E1DE9"/>
    <w:rsid w:val="003E1E62"/>
    <w:rsid w:val="003E2206"/>
    <w:rsid w:val="003E23DB"/>
    <w:rsid w:val="003E26E5"/>
    <w:rsid w:val="003E2C63"/>
    <w:rsid w:val="003E2C9C"/>
    <w:rsid w:val="003E2E07"/>
    <w:rsid w:val="003E2E3F"/>
    <w:rsid w:val="003E2EB5"/>
    <w:rsid w:val="003E302C"/>
    <w:rsid w:val="003E3085"/>
    <w:rsid w:val="003E3098"/>
    <w:rsid w:val="003E30F3"/>
    <w:rsid w:val="003E3181"/>
    <w:rsid w:val="003E322F"/>
    <w:rsid w:val="003E35F0"/>
    <w:rsid w:val="003E36A1"/>
    <w:rsid w:val="003E37F8"/>
    <w:rsid w:val="003E3B0C"/>
    <w:rsid w:val="003E3B2C"/>
    <w:rsid w:val="003E3B3A"/>
    <w:rsid w:val="003E3EE9"/>
    <w:rsid w:val="003E40E2"/>
    <w:rsid w:val="003E4582"/>
    <w:rsid w:val="003E466B"/>
    <w:rsid w:val="003E46AA"/>
    <w:rsid w:val="003E4735"/>
    <w:rsid w:val="003E48A3"/>
    <w:rsid w:val="003E48C3"/>
    <w:rsid w:val="003E4948"/>
    <w:rsid w:val="003E4A4C"/>
    <w:rsid w:val="003E4ABC"/>
    <w:rsid w:val="003E4CA1"/>
    <w:rsid w:val="003E4CEA"/>
    <w:rsid w:val="003E4DD0"/>
    <w:rsid w:val="003E4FD5"/>
    <w:rsid w:val="003E4FDB"/>
    <w:rsid w:val="003E4FFB"/>
    <w:rsid w:val="003E53AB"/>
    <w:rsid w:val="003E54A8"/>
    <w:rsid w:val="003E5530"/>
    <w:rsid w:val="003E5540"/>
    <w:rsid w:val="003E568A"/>
    <w:rsid w:val="003E5698"/>
    <w:rsid w:val="003E56D5"/>
    <w:rsid w:val="003E573C"/>
    <w:rsid w:val="003E5744"/>
    <w:rsid w:val="003E580A"/>
    <w:rsid w:val="003E583C"/>
    <w:rsid w:val="003E58D1"/>
    <w:rsid w:val="003E59E9"/>
    <w:rsid w:val="003E5A39"/>
    <w:rsid w:val="003E5B38"/>
    <w:rsid w:val="003E5BC5"/>
    <w:rsid w:val="003E5D70"/>
    <w:rsid w:val="003E5E89"/>
    <w:rsid w:val="003E5F68"/>
    <w:rsid w:val="003E61A3"/>
    <w:rsid w:val="003E6223"/>
    <w:rsid w:val="003E6325"/>
    <w:rsid w:val="003E6412"/>
    <w:rsid w:val="003E644D"/>
    <w:rsid w:val="003E65C1"/>
    <w:rsid w:val="003E68B0"/>
    <w:rsid w:val="003E6A08"/>
    <w:rsid w:val="003E6A51"/>
    <w:rsid w:val="003E6C0F"/>
    <w:rsid w:val="003E6F41"/>
    <w:rsid w:val="003E6FE8"/>
    <w:rsid w:val="003E7081"/>
    <w:rsid w:val="003E7168"/>
    <w:rsid w:val="003E7242"/>
    <w:rsid w:val="003E724D"/>
    <w:rsid w:val="003E7451"/>
    <w:rsid w:val="003E750D"/>
    <w:rsid w:val="003E7669"/>
    <w:rsid w:val="003E7928"/>
    <w:rsid w:val="003E79D7"/>
    <w:rsid w:val="003E7DD6"/>
    <w:rsid w:val="003E7F32"/>
    <w:rsid w:val="003EDA4D"/>
    <w:rsid w:val="003F014A"/>
    <w:rsid w:val="003F03C8"/>
    <w:rsid w:val="003F048F"/>
    <w:rsid w:val="003F07CD"/>
    <w:rsid w:val="003F08B8"/>
    <w:rsid w:val="003F0EEF"/>
    <w:rsid w:val="003F10E6"/>
    <w:rsid w:val="003F1306"/>
    <w:rsid w:val="003F1424"/>
    <w:rsid w:val="003F149C"/>
    <w:rsid w:val="003F14DD"/>
    <w:rsid w:val="003F15E4"/>
    <w:rsid w:val="003F1847"/>
    <w:rsid w:val="003F1ABA"/>
    <w:rsid w:val="003F1AC9"/>
    <w:rsid w:val="003F1C99"/>
    <w:rsid w:val="003F1DAD"/>
    <w:rsid w:val="003F1F01"/>
    <w:rsid w:val="003F1F19"/>
    <w:rsid w:val="003F1FDA"/>
    <w:rsid w:val="003F21B7"/>
    <w:rsid w:val="003F2389"/>
    <w:rsid w:val="003F24DB"/>
    <w:rsid w:val="003F26DD"/>
    <w:rsid w:val="003F2819"/>
    <w:rsid w:val="003F295B"/>
    <w:rsid w:val="003F29DB"/>
    <w:rsid w:val="003F2B54"/>
    <w:rsid w:val="003F2C62"/>
    <w:rsid w:val="003F2DB1"/>
    <w:rsid w:val="003F2E29"/>
    <w:rsid w:val="003F2EDF"/>
    <w:rsid w:val="003F3061"/>
    <w:rsid w:val="003F31D5"/>
    <w:rsid w:val="003F322A"/>
    <w:rsid w:val="003F3349"/>
    <w:rsid w:val="003F339D"/>
    <w:rsid w:val="003F34A4"/>
    <w:rsid w:val="003F34F5"/>
    <w:rsid w:val="003F3723"/>
    <w:rsid w:val="003F388C"/>
    <w:rsid w:val="003F3957"/>
    <w:rsid w:val="003F3968"/>
    <w:rsid w:val="003F3969"/>
    <w:rsid w:val="003F3B43"/>
    <w:rsid w:val="003F3D80"/>
    <w:rsid w:val="003F3E54"/>
    <w:rsid w:val="003F40C5"/>
    <w:rsid w:val="003F4163"/>
    <w:rsid w:val="003F41EC"/>
    <w:rsid w:val="003F458C"/>
    <w:rsid w:val="003F45B8"/>
    <w:rsid w:val="003F47D2"/>
    <w:rsid w:val="003F4B69"/>
    <w:rsid w:val="003F4B90"/>
    <w:rsid w:val="003F4C40"/>
    <w:rsid w:val="003F4C9C"/>
    <w:rsid w:val="003F4F34"/>
    <w:rsid w:val="003F5073"/>
    <w:rsid w:val="003F5113"/>
    <w:rsid w:val="003F51D7"/>
    <w:rsid w:val="003F51F6"/>
    <w:rsid w:val="003F52EE"/>
    <w:rsid w:val="003F5545"/>
    <w:rsid w:val="003F5AF6"/>
    <w:rsid w:val="003F5B6D"/>
    <w:rsid w:val="003F5C03"/>
    <w:rsid w:val="003F5C07"/>
    <w:rsid w:val="003F5EF8"/>
    <w:rsid w:val="003F5F3E"/>
    <w:rsid w:val="003F5FB2"/>
    <w:rsid w:val="003F6425"/>
    <w:rsid w:val="003F648A"/>
    <w:rsid w:val="003F664C"/>
    <w:rsid w:val="003F6A3A"/>
    <w:rsid w:val="003F6BE7"/>
    <w:rsid w:val="003F6C04"/>
    <w:rsid w:val="003F6D7B"/>
    <w:rsid w:val="003F6F32"/>
    <w:rsid w:val="003F6F34"/>
    <w:rsid w:val="003F70BC"/>
    <w:rsid w:val="003F70F2"/>
    <w:rsid w:val="003F7115"/>
    <w:rsid w:val="003F7208"/>
    <w:rsid w:val="003F7535"/>
    <w:rsid w:val="003F78DB"/>
    <w:rsid w:val="003F794C"/>
    <w:rsid w:val="003F79D1"/>
    <w:rsid w:val="003F7A4A"/>
    <w:rsid w:val="003F7B06"/>
    <w:rsid w:val="003F7B20"/>
    <w:rsid w:val="003F7E48"/>
    <w:rsid w:val="003F7EF0"/>
    <w:rsid w:val="003F7F84"/>
    <w:rsid w:val="003F7FD8"/>
    <w:rsid w:val="00400038"/>
    <w:rsid w:val="004000E3"/>
    <w:rsid w:val="004006FD"/>
    <w:rsid w:val="004007AE"/>
    <w:rsid w:val="0040085D"/>
    <w:rsid w:val="004008D8"/>
    <w:rsid w:val="00400A6C"/>
    <w:rsid w:val="00400B0C"/>
    <w:rsid w:val="00400C25"/>
    <w:rsid w:val="00400CB3"/>
    <w:rsid w:val="00400D79"/>
    <w:rsid w:val="00400E5B"/>
    <w:rsid w:val="00400E5E"/>
    <w:rsid w:val="004010E1"/>
    <w:rsid w:val="00401416"/>
    <w:rsid w:val="004015DA"/>
    <w:rsid w:val="004016D7"/>
    <w:rsid w:val="00401765"/>
    <w:rsid w:val="00401BDA"/>
    <w:rsid w:val="00401C28"/>
    <w:rsid w:val="00401C67"/>
    <w:rsid w:val="00401CCC"/>
    <w:rsid w:val="00401CFA"/>
    <w:rsid w:val="00401DAD"/>
    <w:rsid w:val="00401E8E"/>
    <w:rsid w:val="00401ED6"/>
    <w:rsid w:val="00401F91"/>
    <w:rsid w:val="00401F9C"/>
    <w:rsid w:val="00402097"/>
    <w:rsid w:val="004022E8"/>
    <w:rsid w:val="00402378"/>
    <w:rsid w:val="0040260E"/>
    <w:rsid w:val="00402984"/>
    <w:rsid w:val="00402ACA"/>
    <w:rsid w:val="00402E25"/>
    <w:rsid w:val="00402FB8"/>
    <w:rsid w:val="00403227"/>
    <w:rsid w:val="00403415"/>
    <w:rsid w:val="0040366C"/>
    <w:rsid w:val="00403A9B"/>
    <w:rsid w:val="00403AFB"/>
    <w:rsid w:val="00403B1E"/>
    <w:rsid w:val="00403E4F"/>
    <w:rsid w:val="00403EC9"/>
    <w:rsid w:val="00403F92"/>
    <w:rsid w:val="00403FB6"/>
    <w:rsid w:val="004040D2"/>
    <w:rsid w:val="00404116"/>
    <w:rsid w:val="004041DE"/>
    <w:rsid w:val="0040425D"/>
    <w:rsid w:val="00404588"/>
    <w:rsid w:val="00404740"/>
    <w:rsid w:val="0040475B"/>
    <w:rsid w:val="00404BCC"/>
    <w:rsid w:val="00404C0A"/>
    <w:rsid w:val="004050AD"/>
    <w:rsid w:val="0040520E"/>
    <w:rsid w:val="0040525A"/>
    <w:rsid w:val="004052C5"/>
    <w:rsid w:val="004053A7"/>
    <w:rsid w:val="00405507"/>
    <w:rsid w:val="00405539"/>
    <w:rsid w:val="004055EE"/>
    <w:rsid w:val="00405802"/>
    <w:rsid w:val="004059C5"/>
    <w:rsid w:val="00405ADE"/>
    <w:rsid w:val="00405BFE"/>
    <w:rsid w:val="00405C10"/>
    <w:rsid w:val="00405C4D"/>
    <w:rsid w:val="00405C80"/>
    <w:rsid w:val="00405C8C"/>
    <w:rsid w:val="00406080"/>
    <w:rsid w:val="004060B7"/>
    <w:rsid w:val="004061A0"/>
    <w:rsid w:val="00406482"/>
    <w:rsid w:val="004065E2"/>
    <w:rsid w:val="00406703"/>
    <w:rsid w:val="00406781"/>
    <w:rsid w:val="004068CB"/>
    <w:rsid w:val="004068DD"/>
    <w:rsid w:val="00406911"/>
    <w:rsid w:val="00406917"/>
    <w:rsid w:val="00406944"/>
    <w:rsid w:val="00406C5E"/>
    <w:rsid w:val="00406D80"/>
    <w:rsid w:val="00406DB5"/>
    <w:rsid w:val="00406E09"/>
    <w:rsid w:val="00406E61"/>
    <w:rsid w:val="00406F1D"/>
    <w:rsid w:val="004073CF"/>
    <w:rsid w:val="00407452"/>
    <w:rsid w:val="0040745C"/>
    <w:rsid w:val="00407522"/>
    <w:rsid w:val="00407564"/>
    <w:rsid w:val="00407667"/>
    <w:rsid w:val="004077CF"/>
    <w:rsid w:val="0040782C"/>
    <w:rsid w:val="0040786B"/>
    <w:rsid w:val="00407A6B"/>
    <w:rsid w:val="00407A81"/>
    <w:rsid w:val="00407B07"/>
    <w:rsid w:val="00407BB0"/>
    <w:rsid w:val="00407C24"/>
    <w:rsid w:val="00407D72"/>
    <w:rsid w:val="00407D9A"/>
    <w:rsid w:val="00407E5D"/>
    <w:rsid w:val="00407E62"/>
    <w:rsid w:val="00407FF5"/>
    <w:rsid w:val="0041038E"/>
    <w:rsid w:val="004105CD"/>
    <w:rsid w:val="004106B1"/>
    <w:rsid w:val="004106E6"/>
    <w:rsid w:val="004109CF"/>
    <w:rsid w:val="00410BCE"/>
    <w:rsid w:val="00410C11"/>
    <w:rsid w:val="00410DED"/>
    <w:rsid w:val="00410E5A"/>
    <w:rsid w:val="00410F21"/>
    <w:rsid w:val="0041109B"/>
    <w:rsid w:val="004110A5"/>
    <w:rsid w:val="00411250"/>
    <w:rsid w:val="004112DA"/>
    <w:rsid w:val="004112EC"/>
    <w:rsid w:val="00411474"/>
    <w:rsid w:val="004115CA"/>
    <w:rsid w:val="004117E5"/>
    <w:rsid w:val="00411E72"/>
    <w:rsid w:val="00411EB0"/>
    <w:rsid w:val="0041213D"/>
    <w:rsid w:val="0041216B"/>
    <w:rsid w:val="00412184"/>
    <w:rsid w:val="0041221B"/>
    <w:rsid w:val="004122BD"/>
    <w:rsid w:val="00412369"/>
    <w:rsid w:val="00412438"/>
    <w:rsid w:val="00412887"/>
    <w:rsid w:val="004129C6"/>
    <w:rsid w:val="004129C9"/>
    <w:rsid w:val="00412C4E"/>
    <w:rsid w:val="00412DE0"/>
    <w:rsid w:val="00412E22"/>
    <w:rsid w:val="00412E68"/>
    <w:rsid w:val="00412E73"/>
    <w:rsid w:val="00412EE9"/>
    <w:rsid w:val="00412F3F"/>
    <w:rsid w:val="00412FF1"/>
    <w:rsid w:val="00413105"/>
    <w:rsid w:val="0041335A"/>
    <w:rsid w:val="004133E5"/>
    <w:rsid w:val="00413425"/>
    <w:rsid w:val="0041367E"/>
    <w:rsid w:val="0041383A"/>
    <w:rsid w:val="004138E8"/>
    <w:rsid w:val="004139A4"/>
    <w:rsid w:val="00413A05"/>
    <w:rsid w:val="00413D15"/>
    <w:rsid w:val="00413D46"/>
    <w:rsid w:val="00413DF6"/>
    <w:rsid w:val="00413F9A"/>
    <w:rsid w:val="004140F6"/>
    <w:rsid w:val="0041431A"/>
    <w:rsid w:val="0041431D"/>
    <w:rsid w:val="00414514"/>
    <w:rsid w:val="004145B4"/>
    <w:rsid w:val="004146C7"/>
    <w:rsid w:val="004148CC"/>
    <w:rsid w:val="00414AE9"/>
    <w:rsid w:val="00414AF6"/>
    <w:rsid w:val="00414B74"/>
    <w:rsid w:val="00414C2A"/>
    <w:rsid w:val="00414C55"/>
    <w:rsid w:val="00414DEA"/>
    <w:rsid w:val="00415059"/>
    <w:rsid w:val="0041515A"/>
    <w:rsid w:val="00415381"/>
    <w:rsid w:val="004154FD"/>
    <w:rsid w:val="00415645"/>
    <w:rsid w:val="0041576A"/>
    <w:rsid w:val="004157FA"/>
    <w:rsid w:val="0041584F"/>
    <w:rsid w:val="00415916"/>
    <w:rsid w:val="00415975"/>
    <w:rsid w:val="00415AC1"/>
    <w:rsid w:val="00415E21"/>
    <w:rsid w:val="00415FB1"/>
    <w:rsid w:val="0041605F"/>
    <w:rsid w:val="00416066"/>
    <w:rsid w:val="00416313"/>
    <w:rsid w:val="0041633E"/>
    <w:rsid w:val="00416536"/>
    <w:rsid w:val="0041664A"/>
    <w:rsid w:val="004166B7"/>
    <w:rsid w:val="00416801"/>
    <w:rsid w:val="00416AC3"/>
    <w:rsid w:val="00416AC7"/>
    <w:rsid w:val="00416AE1"/>
    <w:rsid w:val="00416BB1"/>
    <w:rsid w:val="00416BBF"/>
    <w:rsid w:val="00416C0D"/>
    <w:rsid w:val="00416CFF"/>
    <w:rsid w:val="00416E2C"/>
    <w:rsid w:val="00417086"/>
    <w:rsid w:val="004170B2"/>
    <w:rsid w:val="00417141"/>
    <w:rsid w:val="0041721A"/>
    <w:rsid w:val="00417256"/>
    <w:rsid w:val="004172C1"/>
    <w:rsid w:val="004174D2"/>
    <w:rsid w:val="00417534"/>
    <w:rsid w:val="00417652"/>
    <w:rsid w:val="004178A6"/>
    <w:rsid w:val="00417A7D"/>
    <w:rsid w:val="00417B44"/>
    <w:rsid w:val="00417C9F"/>
    <w:rsid w:val="00417E9E"/>
    <w:rsid w:val="00417EB1"/>
    <w:rsid w:val="00417EF2"/>
    <w:rsid w:val="00417F95"/>
    <w:rsid w:val="004200F5"/>
    <w:rsid w:val="004201D9"/>
    <w:rsid w:val="0042020B"/>
    <w:rsid w:val="00420237"/>
    <w:rsid w:val="0042023F"/>
    <w:rsid w:val="004203D1"/>
    <w:rsid w:val="00420536"/>
    <w:rsid w:val="0042058D"/>
    <w:rsid w:val="00420608"/>
    <w:rsid w:val="00420632"/>
    <w:rsid w:val="0042063A"/>
    <w:rsid w:val="004206E6"/>
    <w:rsid w:val="00420945"/>
    <w:rsid w:val="00420A22"/>
    <w:rsid w:val="00420A89"/>
    <w:rsid w:val="00420AA0"/>
    <w:rsid w:val="00420AFB"/>
    <w:rsid w:val="00420C13"/>
    <w:rsid w:val="00420E53"/>
    <w:rsid w:val="00420E86"/>
    <w:rsid w:val="00420FAC"/>
    <w:rsid w:val="00421096"/>
    <w:rsid w:val="004210D7"/>
    <w:rsid w:val="00421155"/>
    <w:rsid w:val="004212CD"/>
    <w:rsid w:val="004212D8"/>
    <w:rsid w:val="00421740"/>
    <w:rsid w:val="004217A0"/>
    <w:rsid w:val="0042185D"/>
    <w:rsid w:val="0042186D"/>
    <w:rsid w:val="00421896"/>
    <w:rsid w:val="0042191A"/>
    <w:rsid w:val="00421AD4"/>
    <w:rsid w:val="00421C15"/>
    <w:rsid w:val="00421C1B"/>
    <w:rsid w:val="00421D4A"/>
    <w:rsid w:val="00421ED8"/>
    <w:rsid w:val="0042224B"/>
    <w:rsid w:val="0042235F"/>
    <w:rsid w:val="00422369"/>
    <w:rsid w:val="00422511"/>
    <w:rsid w:val="0042255F"/>
    <w:rsid w:val="00422690"/>
    <w:rsid w:val="00422868"/>
    <w:rsid w:val="00422A4E"/>
    <w:rsid w:val="00422B1E"/>
    <w:rsid w:val="00422C86"/>
    <w:rsid w:val="00422D0D"/>
    <w:rsid w:val="00422EDC"/>
    <w:rsid w:val="00422F78"/>
    <w:rsid w:val="0042304C"/>
    <w:rsid w:val="004230DF"/>
    <w:rsid w:val="00423153"/>
    <w:rsid w:val="00423193"/>
    <w:rsid w:val="0042321F"/>
    <w:rsid w:val="00423245"/>
    <w:rsid w:val="0042344E"/>
    <w:rsid w:val="0042354E"/>
    <w:rsid w:val="0042355F"/>
    <w:rsid w:val="00423636"/>
    <w:rsid w:val="0042363B"/>
    <w:rsid w:val="00423701"/>
    <w:rsid w:val="004237EF"/>
    <w:rsid w:val="004238A5"/>
    <w:rsid w:val="004238A9"/>
    <w:rsid w:val="004239FE"/>
    <w:rsid w:val="00423A38"/>
    <w:rsid w:val="00423A7D"/>
    <w:rsid w:val="00423C91"/>
    <w:rsid w:val="00423EC3"/>
    <w:rsid w:val="00423ED1"/>
    <w:rsid w:val="00423F45"/>
    <w:rsid w:val="00423FBE"/>
    <w:rsid w:val="004241B4"/>
    <w:rsid w:val="004241B7"/>
    <w:rsid w:val="00424346"/>
    <w:rsid w:val="004244AA"/>
    <w:rsid w:val="004244C8"/>
    <w:rsid w:val="004244CB"/>
    <w:rsid w:val="00424521"/>
    <w:rsid w:val="0042452A"/>
    <w:rsid w:val="0042453E"/>
    <w:rsid w:val="004245B0"/>
    <w:rsid w:val="00424711"/>
    <w:rsid w:val="0042495E"/>
    <w:rsid w:val="00424C5B"/>
    <w:rsid w:val="00424D35"/>
    <w:rsid w:val="00424D65"/>
    <w:rsid w:val="00424D67"/>
    <w:rsid w:val="00424F66"/>
    <w:rsid w:val="004250C5"/>
    <w:rsid w:val="00425125"/>
    <w:rsid w:val="004252D5"/>
    <w:rsid w:val="004252EF"/>
    <w:rsid w:val="00425333"/>
    <w:rsid w:val="00425343"/>
    <w:rsid w:val="00425351"/>
    <w:rsid w:val="00425403"/>
    <w:rsid w:val="00425422"/>
    <w:rsid w:val="0042543D"/>
    <w:rsid w:val="004255CA"/>
    <w:rsid w:val="0042578D"/>
    <w:rsid w:val="00425B8A"/>
    <w:rsid w:val="00425DF2"/>
    <w:rsid w:val="004261B0"/>
    <w:rsid w:val="004261F4"/>
    <w:rsid w:val="00426284"/>
    <w:rsid w:val="004263A3"/>
    <w:rsid w:val="004265F7"/>
    <w:rsid w:val="004267E8"/>
    <w:rsid w:val="00426819"/>
    <w:rsid w:val="00426845"/>
    <w:rsid w:val="004268A2"/>
    <w:rsid w:val="004268E0"/>
    <w:rsid w:val="004269D1"/>
    <w:rsid w:val="00426D2C"/>
    <w:rsid w:val="00426F7D"/>
    <w:rsid w:val="00427044"/>
    <w:rsid w:val="0042712D"/>
    <w:rsid w:val="0042729B"/>
    <w:rsid w:val="0042754A"/>
    <w:rsid w:val="00427715"/>
    <w:rsid w:val="004277A4"/>
    <w:rsid w:val="00427AA6"/>
    <w:rsid w:val="00427B7C"/>
    <w:rsid w:val="00427BBD"/>
    <w:rsid w:val="00427F24"/>
    <w:rsid w:val="00427F94"/>
    <w:rsid w:val="0042ADB1"/>
    <w:rsid w:val="004301B4"/>
    <w:rsid w:val="0043038E"/>
    <w:rsid w:val="00430424"/>
    <w:rsid w:val="00430548"/>
    <w:rsid w:val="0043062A"/>
    <w:rsid w:val="004307B4"/>
    <w:rsid w:val="0043082E"/>
    <w:rsid w:val="0043083D"/>
    <w:rsid w:val="004308DD"/>
    <w:rsid w:val="00430B40"/>
    <w:rsid w:val="00430D7C"/>
    <w:rsid w:val="004310C3"/>
    <w:rsid w:val="004311DB"/>
    <w:rsid w:val="00431471"/>
    <w:rsid w:val="004314A1"/>
    <w:rsid w:val="00431A42"/>
    <w:rsid w:val="00431BCE"/>
    <w:rsid w:val="00431BFC"/>
    <w:rsid w:val="00431C21"/>
    <w:rsid w:val="00431C35"/>
    <w:rsid w:val="00431CCC"/>
    <w:rsid w:val="00431CEE"/>
    <w:rsid w:val="00431D32"/>
    <w:rsid w:val="00431E16"/>
    <w:rsid w:val="00431E9E"/>
    <w:rsid w:val="00431F61"/>
    <w:rsid w:val="0043201E"/>
    <w:rsid w:val="004321D8"/>
    <w:rsid w:val="004322CC"/>
    <w:rsid w:val="0043238B"/>
    <w:rsid w:val="0043262C"/>
    <w:rsid w:val="00432758"/>
    <w:rsid w:val="00432770"/>
    <w:rsid w:val="0043278E"/>
    <w:rsid w:val="0043284A"/>
    <w:rsid w:val="0043284D"/>
    <w:rsid w:val="00432864"/>
    <w:rsid w:val="00432A5C"/>
    <w:rsid w:val="00432AD4"/>
    <w:rsid w:val="00432B6A"/>
    <w:rsid w:val="00432C5C"/>
    <w:rsid w:val="00432CF0"/>
    <w:rsid w:val="00433137"/>
    <w:rsid w:val="004337E9"/>
    <w:rsid w:val="0043384F"/>
    <w:rsid w:val="0043389F"/>
    <w:rsid w:val="0043396B"/>
    <w:rsid w:val="004339C2"/>
    <w:rsid w:val="00433B28"/>
    <w:rsid w:val="00433D3D"/>
    <w:rsid w:val="00433EBF"/>
    <w:rsid w:val="00433EEB"/>
    <w:rsid w:val="00433F68"/>
    <w:rsid w:val="004340D4"/>
    <w:rsid w:val="00434163"/>
    <w:rsid w:val="00434185"/>
    <w:rsid w:val="004343A3"/>
    <w:rsid w:val="004344E0"/>
    <w:rsid w:val="00434568"/>
    <w:rsid w:val="004345A7"/>
    <w:rsid w:val="004345EC"/>
    <w:rsid w:val="00434631"/>
    <w:rsid w:val="004346D1"/>
    <w:rsid w:val="004346E9"/>
    <w:rsid w:val="00434799"/>
    <w:rsid w:val="00434A3C"/>
    <w:rsid w:val="00434C78"/>
    <w:rsid w:val="00434D3E"/>
    <w:rsid w:val="00434D6F"/>
    <w:rsid w:val="00434DBB"/>
    <w:rsid w:val="00434FFC"/>
    <w:rsid w:val="004351FE"/>
    <w:rsid w:val="00435218"/>
    <w:rsid w:val="00435257"/>
    <w:rsid w:val="00435315"/>
    <w:rsid w:val="0043564D"/>
    <w:rsid w:val="004356BC"/>
    <w:rsid w:val="00435738"/>
    <w:rsid w:val="0043577D"/>
    <w:rsid w:val="004357CC"/>
    <w:rsid w:val="004357E2"/>
    <w:rsid w:val="0043584F"/>
    <w:rsid w:val="00435889"/>
    <w:rsid w:val="004358D5"/>
    <w:rsid w:val="00435B06"/>
    <w:rsid w:val="00435CC2"/>
    <w:rsid w:val="00435E8F"/>
    <w:rsid w:val="00436172"/>
    <w:rsid w:val="004364FB"/>
    <w:rsid w:val="00436530"/>
    <w:rsid w:val="00436786"/>
    <w:rsid w:val="004367D7"/>
    <w:rsid w:val="00436805"/>
    <w:rsid w:val="00436837"/>
    <w:rsid w:val="00436ADB"/>
    <w:rsid w:val="00436AF9"/>
    <w:rsid w:val="00436B8C"/>
    <w:rsid w:val="00436BEE"/>
    <w:rsid w:val="00436E78"/>
    <w:rsid w:val="00436EDA"/>
    <w:rsid w:val="00436EE7"/>
    <w:rsid w:val="00437204"/>
    <w:rsid w:val="0043733D"/>
    <w:rsid w:val="00437352"/>
    <w:rsid w:val="00437386"/>
    <w:rsid w:val="004373C9"/>
    <w:rsid w:val="0043770F"/>
    <w:rsid w:val="00437809"/>
    <w:rsid w:val="00437839"/>
    <w:rsid w:val="00437846"/>
    <w:rsid w:val="00437938"/>
    <w:rsid w:val="00437A25"/>
    <w:rsid w:val="00437A76"/>
    <w:rsid w:val="00437A93"/>
    <w:rsid w:val="00437C0C"/>
    <w:rsid w:val="00437E8E"/>
    <w:rsid w:val="00440221"/>
    <w:rsid w:val="004402FC"/>
    <w:rsid w:val="004407AA"/>
    <w:rsid w:val="004407CC"/>
    <w:rsid w:val="00440B16"/>
    <w:rsid w:val="00440D43"/>
    <w:rsid w:val="00440EA1"/>
    <w:rsid w:val="00440F10"/>
    <w:rsid w:val="0044100D"/>
    <w:rsid w:val="00441116"/>
    <w:rsid w:val="004413D9"/>
    <w:rsid w:val="00441612"/>
    <w:rsid w:val="004416A9"/>
    <w:rsid w:val="0044182D"/>
    <w:rsid w:val="00441834"/>
    <w:rsid w:val="00441B6D"/>
    <w:rsid w:val="00441C75"/>
    <w:rsid w:val="00441E46"/>
    <w:rsid w:val="00441F6C"/>
    <w:rsid w:val="00441FCA"/>
    <w:rsid w:val="00442067"/>
    <w:rsid w:val="00442085"/>
    <w:rsid w:val="00442119"/>
    <w:rsid w:val="00442194"/>
    <w:rsid w:val="004421AA"/>
    <w:rsid w:val="00442353"/>
    <w:rsid w:val="00442895"/>
    <w:rsid w:val="00442A1B"/>
    <w:rsid w:val="00442C94"/>
    <w:rsid w:val="00442D8A"/>
    <w:rsid w:val="00442DD3"/>
    <w:rsid w:val="00443128"/>
    <w:rsid w:val="0044363C"/>
    <w:rsid w:val="004436CB"/>
    <w:rsid w:val="004436ED"/>
    <w:rsid w:val="0044379A"/>
    <w:rsid w:val="00443A00"/>
    <w:rsid w:val="00443A99"/>
    <w:rsid w:val="00443B0B"/>
    <w:rsid w:val="00443BB7"/>
    <w:rsid w:val="00443BC2"/>
    <w:rsid w:val="00444058"/>
    <w:rsid w:val="004440A2"/>
    <w:rsid w:val="004444D0"/>
    <w:rsid w:val="00444506"/>
    <w:rsid w:val="0044462C"/>
    <w:rsid w:val="004446D8"/>
    <w:rsid w:val="00444835"/>
    <w:rsid w:val="0044483F"/>
    <w:rsid w:val="00444A64"/>
    <w:rsid w:val="00444A67"/>
    <w:rsid w:val="00444C07"/>
    <w:rsid w:val="00444D29"/>
    <w:rsid w:val="00444D4C"/>
    <w:rsid w:val="00444ED7"/>
    <w:rsid w:val="004452D0"/>
    <w:rsid w:val="00445626"/>
    <w:rsid w:val="00445643"/>
    <w:rsid w:val="004456CD"/>
    <w:rsid w:val="004457DA"/>
    <w:rsid w:val="0044592C"/>
    <w:rsid w:val="004459D2"/>
    <w:rsid w:val="00445A1D"/>
    <w:rsid w:val="00445A71"/>
    <w:rsid w:val="00445B43"/>
    <w:rsid w:val="00445C2E"/>
    <w:rsid w:val="00445C76"/>
    <w:rsid w:val="00445EB8"/>
    <w:rsid w:val="00445FFE"/>
    <w:rsid w:val="00446004"/>
    <w:rsid w:val="00446083"/>
    <w:rsid w:val="004463C4"/>
    <w:rsid w:val="004465F1"/>
    <w:rsid w:val="004466D9"/>
    <w:rsid w:val="004469B1"/>
    <w:rsid w:val="00446B42"/>
    <w:rsid w:val="00446DC3"/>
    <w:rsid w:val="00446E31"/>
    <w:rsid w:val="00447059"/>
    <w:rsid w:val="0044705B"/>
    <w:rsid w:val="00447260"/>
    <w:rsid w:val="0044747F"/>
    <w:rsid w:val="004474E4"/>
    <w:rsid w:val="0044760F"/>
    <w:rsid w:val="00447698"/>
    <w:rsid w:val="00447777"/>
    <w:rsid w:val="00447785"/>
    <w:rsid w:val="004477E7"/>
    <w:rsid w:val="00447846"/>
    <w:rsid w:val="004479B2"/>
    <w:rsid w:val="00447A6A"/>
    <w:rsid w:val="00447B29"/>
    <w:rsid w:val="00447C64"/>
    <w:rsid w:val="00447CA9"/>
    <w:rsid w:val="00447F98"/>
    <w:rsid w:val="00450082"/>
    <w:rsid w:val="004502BF"/>
    <w:rsid w:val="00450376"/>
    <w:rsid w:val="00450389"/>
    <w:rsid w:val="004503EB"/>
    <w:rsid w:val="0045049E"/>
    <w:rsid w:val="004505A0"/>
    <w:rsid w:val="00450749"/>
    <w:rsid w:val="00450AD2"/>
    <w:rsid w:val="00450AF0"/>
    <w:rsid w:val="00450B6E"/>
    <w:rsid w:val="00450BF8"/>
    <w:rsid w:val="004514BC"/>
    <w:rsid w:val="004515AD"/>
    <w:rsid w:val="004515B6"/>
    <w:rsid w:val="0045163F"/>
    <w:rsid w:val="0045198F"/>
    <w:rsid w:val="00451AB3"/>
    <w:rsid w:val="00451C91"/>
    <w:rsid w:val="00451CE0"/>
    <w:rsid w:val="00451D10"/>
    <w:rsid w:val="004520FD"/>
    <w:rsid w:val="0045212E"/>
    <w:rsid w:val="004523B9"/>
    <w:rsid w:val="004523CD"/>
    <w:rsid w:val="004528A4"/>
    <w:rsid w:val="00452992"/>
    <w:rsid w:val="00452A73"/>
    <w:rsid w:val="00452AB3"/>
    <w:rsid w:val="00452F9A"/>
    <w:rsid w:val="004530D7"/>
    <w:rsid w:val="0045317C"/>
    <w:rsid w:val="004533DD"/>
    <w:rsid w:val="00453687"/>
    <w:rsid w:val="00453746"/>
    <w:rsid w:val="00453A79"/>
    <w:rsid w:val="00453E97"/>
    <w:rsid w:val="00453EB0"/>
    <w:rsid w:val="00453EFE"/>
    <w:rsid w:val="00453F9E"/>
    <w:rsid w:val="0045401D"/>
    <w:rsid w:val="00454042"/>
    <w:rsid w:val="00454131"/>
    <w:rsid w:val="004541DF"/>
    <w:rsid w:val="004542BF"/>
    <w:rsid w:val="004543A6"/>
    <w:rsid w:val="00454513"/>
    <w:rsid w:val="004545A2"/>
    <w:rsid w:val="0045472A"/>
    <w:rsid w:val="00454747"/>
    <w:rsid w:val="0045476D"/>
    <w:rsid w:val="004548EB"/>
    <w:rsid w:val="00454A3C"/>
    <w:rsid w:val="00454AD5"/>
    <w:rsid w:val="00454AFD"/>
    <w:rsid w:val="00454C45"/>
    <w:rsid w:val="00455182"/>
    <w:rsid w:val="004553E5"/>
    <w:rsid w:val="0045557C"/>
    <w:rsid w:val="004556B5"/>
    <w:rsid w:val="00455912"/>
    <w:rsid w:val="00455B24"/>
    <w:rsid w:val="00455D0E"/>
    <w:rsid w:val="00455D25"/>
    <w:rsid w:val="00455F2C"/>
    <w:rsid w:val="00455F65"/>
    <w:rsid w:val="00455FEC"/>
    <w:rsid w:val="004560CF"/>
    <w:rsid w:val="004561BA"/>
    <w:rsid w:val="00456279"/>
    <w:rsid w:val="00456324"/>
    <w:rsid w:val="0045660B"/>
    <w:rsid w:val="004566B0"/>
    <w:rsid w:val="00456874"/>
    <w:rsid w:val="00456B40"/>
    <w:rsid w:val="00456B51"/>
    <w:rsid w:val="00456B5D"/>
    <w:rsid w:val="00456DEA"/>
    <w:rsid w:val="00456EDA"/>
    <w:rsid w:val="004573C1"/>
    <w:rsid w:val="00457443"/>
    <w:rsid w:val="0045764C"/>
    <w:rsid w:val="00457818"/>
    <w:rsid w:val="00457A15"/>
    <w:rsid w:val="00457AE8"/>
    <w:rsid w:val="00457C43"/>
    <w:rsid w:val="00457CE8"/>
    <w:rsid w:val="00457D92"/>
    <w:rsid w:val="00457F4A"/>
    <w:rsid w:val="00457FB1"/>
    <w:rsid w:val="0045DC0A"/>
    <w:rsid w:val="0046010E"/>
    <w:rsid w:val="00460343"/>
    <w:rsid w:val="00460424"/>
    <w:rsid w:val="0046055F"/>
    <w:rsid w:val="00460566"/>
    <w:rsid w:val="004605A4"/>
    <w:rsid w:val="00460948"/>
    <w:rsid w:val="00460A21"/>
    <w:rsid w:val="00460A37"/>
    <w:rsid w:val="00460DC3"/>
    <w:rsid w:val="00460FBC"/>
    <w:rsid w:val="004610BC"/>
    <w:rsid w:val="004611CC"/>
    <w:rsid w:val="00461404"/>
    <w:rsid w:val="00461405"/>
    <w:rsid w:val="00461752"/>
    <w:rsid w:val="004619AE"/>
    <w:rsid w:val="00461AF2"/>
    <w:rsid w:val="00461D9B"/>
    <w:rsid w:val="00461E29"/>
    <w:rsid w:val="00461E73"/>
    <w:rsid w:val="0046234D"/>
    <w:rsid w:val="00462494"/>
    <w:rsid w:val="0046250C"/>
    <w:rsid w:val="00462595"/>
    <w:rsid w:val="00462636"/>
    <w:rsid w:val="00462760"/>
    <w:rsid w:val="004627A0"/>
    <w:rsid w:val="00462DD8"/>
    <w:rsid w:val="00462DE9"/>
    <w:rsid w:val="00462E63"/>
    <w:rsid w:val="00462F53"/>
    <w:rsid w:val="00462F56"/>
    <w:rsid w:val="00462F90"/>
    <w:rsid w:val="0046306D"/>
    <w:rsid w:val="004630F7"/>
    <w:rsid w:val="004631C4"/>
    <w:rsid w:val="0046325D"/>
    <w:rsid w:val="0046359C"/>
    <w:rsid w:val="00463824"/>
    <w:rsid w:val="004638D2"/>
    <w:rsid w:val="004638D3"/>
    <w:rsid w:val="00463911"/>
    <w:rsid w:val="0046397B"/>
    <w:rsid w:val="00463C2B"/>
    <w:rsid w:val="00463C79"/>
    <w:rsid w:val="00463DFB"/>
    <w:rsid w:val="00463E82"/>
    <w:rsid w:val="00463F3F"/>
    <w:rsid w:val="00463F87"/>
    <w:rsid w:val="00464036"/>
    <w:rsid w:val="004640F1"/>
    <w:rsid w:val="0046425E"/>
    <w:rsid w:val="00464512"/>
    <w:rsid w:val="00464576"/>
    <w:rsid w:val="0046459D"/>
    <w:rsid w:val="004645BF"/>
    <w:rsid w:val="004645DD"/>
    <w:rsid w:val="004649DB"/>
    <w:rsid w:val="00464AD7"/>
    <w:rsid w:val="00464D16"/>
    <w:rsid w:val="00464DB2"/>
    <w:rsid w:val="00464E0E"/>
    <w:rsid w:val="00464E28"/>
    <w:rsid w:val="00464F45"/>
    <w:rsid w:val="00465110"/>
    <w:rsid w:val="004652AF"/>
    <w:rsid w:val="004652D5"/>
    <w:rsid w:val="00465514"/>
    <w:rsid w:val="00465951"/>
    <w:rsid w:val="00465AD3"/>
    <w:rsid w:val="00465C73"/>
    <w:rsid w:val="00465C7C"/>
    <w:rsid w:val="00465D01"/>
    <w:rsid w:val="00465D8F"/>
    <w:rsid w:val="00465DDB"/>
    <w:rsid w:val="00465EB4"/>
    <w:rsid w:val="0046626A"/>
    <w:rsid w:val="00466275"/>
    <w:rsid w:val="004663AB"/>
    <w:rsid w:val="004663F8"/>
    <w:rsid w:val="00466425"/>
    <w:rsid w:val="00466459"/>
    <w:rsid w:val="004664BF"/>
    <w:rsid w:val="004665AC"/>
    <w:rsid w:val="0046665E"/>
    <w:rsid w:val="0046696D"/>
    <w:rsid w:val="00466AB4"/>
    <w:rsid w:val="00466AE8"/>
    <w:rsid w:val="00466C9C"/>
    <w:rsid w:val="00466CCF"/>
    <w:rsid w:val="00466EF5"/>
    <w:rsid w:val="00466EFF"/>
    <w:rsid w:val="0046717D"/>
    <w:rsid w:val="0046721F"/>
    <w:rsid w:val="00467281"/>
    <w:rsid w:val="00467375"/>
    <w:rsid w:val="0046742A"/>
    <w:rsid w:val="004675AA"/>
    <w:rsid w:val="0046760F"/>
    <w:rsid w:val="004676A3"/>
    <w:rsid w:val="00467830"/>
    <w:rsid w:val="00467A84"/>
    <w:rsid w:val="00467B39"/>
    <w:rsid w:val="00467C90"/>
    <w:rsid w:val="00467D06"/>
    <w:rsid w:val="00467D36"/>
    <w:rsid w:val="00467D7D"/>
    <w:rsid w:val="00467E15"/>
    <w:rsid w:val="0046A01A"/>
    <w:rsid w:val="0046AF98"/>
    <w:rsid w:val="0047026B"/>
    <w:rsid w:val="004703C9"/>
    <w:rsid w:val="004704FF"/>
    <w:rsid w:val="00470520"/>
    <w:rsid w:val="00470678"/>
    <w:rsid w:val="004707E8"/>
    <w:rsid w:val="00470898"/>
    <w:rsid w:val="00470951"/>
    <w:rsid w:val="00470A42"/>
    <w:rsid w:val="00470B2C"/>
    <w:rsid w:val="00470C5C"/>
    <w:rsid w:val="00470D11"/>
    <w:rsid w:val="00470D60"/>
    <w:rsid w:val="00470E04"/>
    <w:rsid w:val="00470FBD"/>
    <w:rsid w:val="004710CE"/>
    <w:rsid w:val="0047186A"/>
    <w:rsid w:val="004718B3"/>
    <w:rsid w:val="00471A6B"/>
    <w:rsid w:val="00471C8A"/>
    <w:rsid w:val="00471DF3"/>
    <w:rsid w:val="00471FF0"/>
    <w:rsid w:val="004720D8"/>
    <w:rsid w:val="00472213"/>
    <w:rsid w:val="00472258"/>
    <w:rsid w:val="00472500"/>
    <w:rsid w:val="00472522"/>
    <w:rsid w:val="0047274F"/>
    <w:rsid w:val="004727A8"/>
    <w:rsid w:val="004727BD"/>
    <w:rsid w:val="00472802"/>
    <w:rsid w:val="0047282F"/>
    <w:rsid w:val="004728A6"/>
    <w:rsid w:val="00472A6C"/>
    <w:rsid w:val="00472ABA"/>
    <w:rsid w:val="00472B7C"/>
    <w:rsid w:val="00472C92"/>
    <w:rsid w:val="00472D58"/>
    <w:rsid w:val="00472E6E"/>
    <w:rsid w:val="00472EC2"/>
    <w:rsid w:val="00472FD6"/>
    <w:rsid w:val="00473011"/>
    <w:rsid w:val="00473122"/>
    <w:rsid w:val="004733B9"/>
    <w:rsid w:val="0047347C"/>
    <w:rsid w:val="004734C4"/>
    <w:rsid w:val="0047356A"/>
    <w:rsid w:val="00473820"/>
    <w:rsid w:val="004739B1"/>
    <w:rsid w:val="00473E31"/>
    <w:rsid w:val="00473E88"/>
    <w:rsid w:val="00473F34"/>
    <w:rsid w:val="00474011"/>
    <w:rsid w:val="004740A3"/>
    <w:rsid w:val="00474201"/>
    <w:rsid w:val="0047434D"/>
    <w:rsid w:val="00474403"/>
    <w:rsid w:val="004744DF"/>
    <w:rsid w:val="004746DB"/>
    <w:rsid w:val="004746FC"/>
    <w:rsid w:val="00474700"/>
    <w:rsid w:val="0047483B"/>
    <w:rsid w:val="004748AD"/>
    <w:rsid w:val="00474C55"/>
    <w:rsid w:val="00474C81"/>
    <w:rsid w:val="00474D0F"/>
    <w:rsid w:val="00474E4C"/>
    <w:rsid w:val="00474EEC"/>
    <w:rsid w:val="00474FB6"/>
    <w:rsid w:val="00475061"/>
    <w:rsid w:val="004750D3"/>
    <w:rsid w:val="00475341"/>
    <w:rsid w:val="0047537A"/>
    <w:rsid w:val="004755A1"/>
    <w:rsid w:val="0047596E"/>
    <w:rsid w:val="00475D19"/>
    <w:rsid w:val="00475ED0"/>
    <w:rsid w:val="00475F36"/>
    <w:rsid w:val="00475F7A"/>
    <w:rsid w:val="00476099"/>
    <w:rsid w:val="004761C6"/>
    <w:rsid w:val="004762FB"/>
    <w:rsid w:val="00476A43"/>
    <w:rsid w:val="00476A81"/>
    <w:rsid w:val="00476AA5"/>
    <w:rsid w:val="00476AD3"/>
    <w:rsid w:val="00476BA3"/>
    <w:rsid w:val="00476D16"/>
    <w:rsid w:val="00476DCF"/>
    <w:rsid w:val="00477051"/>
    <w:rsid w:val="004770DE"/>
    <w:rsid w:val="0047722B"/>
    <w:rsid w:val="00477280"/>
    <w:rsid w:val="00477365"/>
    <w:rsid w:val="004778C9"/>
    <w:rsid w:val="0047791C"/>
    <w:rsid w:val="0047799B"/>
    <w:rsid w:val="00477B01"/>
    <w:rsid w:val="00477C07"/>
    <w:rsid w:val="00477CB5"/>
    <w:rsid w:val="00477D62"/>
    <w:rsid w:val="00477E06"/>
    <w:rsid w:val="00477FAB"/>
    <w:rsid w:val="00477FD3"/>
    <w:rsid w:val="0047ED8F"/>
    <w:rsid w:val="00480311"/>
    <w:rsid w:val="004805AA"/>
    <w:rsid w:val="00480625"/>
    <w:rsid w:val="00480757"/>
    <w:rsid w:val="00480889"/>
    <w:rsid w:val="004809B3"/>
    <w:rsid w:val="004809FF"/>
    <w:rsid w:val="00480C59"/>
    <w:rsid w:val="00480F0A"/>
    <w:rsid w:val="00481187"/>
    <w:rsid w:val="004811E2"/>
    <w:rsid w:val="0048142C"/>
    <w:rsid w:val="004815ED"/>
    <w:rsid w:val="00481724"/>
    <w:rsid w:val="004819DF"/>
    <w:rsid w:val="00481AB3"/>
    <w:rsid w:val="00481D02"/>
    <w:rsid w:val="00481FDC"/>
    <w:rsid w:val="0048205F"/>
    <w:rsid w:val="0048210A"/>
    <w:rsid w:val="004821E2"/>
    <w:rsid w:val="00482394"/>
    <w:rsid w:val="004823A5"/>
    <w:rsid w:val="004823D9"/>
    <w:rsid w:val="004824BF"/>
    <w:rsid w:val="00482528"/>
    <w:rsid w:val="00482611"/>
    <w:rsid w:val="00482709"/>
    <w:rsid w:val="0048274D"/>
    <w:rsid w:val="0048282E"/>
    <w:rsid w:val="004829DF"/>
    <w:rsid w:val="00482C63"/>
    <w:rsid w:val="00482C6C"/>
    <w:rsid w:val="00482EE3"/>
    <w:rsid w:val="00483225"/>
    <w:rsid w:val="0048340A"/>
    <w:rsid w:val="0048378F"/>
    <w:rsid w:val="00483916"/>
    <w:rsid w:val="00483961"/>
    <w:rsid w:val="004839BC"/>
    <w:rsid w:val="00483AD0"/>
    <w:rsid w:val="00483D1E"/>
    <w:rsid w:val="00483E4F"/>
    <w:rsid w:val="00483F1C"/>
    <w:rsid w:val="004840A7"/>
    <w:rsid w:val="00484324"/>
    <w:rsid w:val="004843D7"/>
    <w:rsid w:val="0048441E"/>
    <w:rsid w:val="00484673"/>
    <w:rsid w:val="0048476B"/>
    <w:rsid w:val="00484801"/>
    <w:rsid w:val="004848C8"/>
    <w:rsid w:val="00484A49"/>
    <w:rsid w:val="00484A7A"/>
    <w:rsid w:val="00484B9D"/>
    <w:rsid w:val="00484C48"/>
    <w:rsid w:val="00484F2F"/>
    <w:rsid w:val="00484FC2"/>
    <w:rsid w:val="0048526B"/>
    <w:rsid w:val="0048532F"/>
    <w:rsid w:val="00485628"/>
    <w:rsid w:val="00485830"/>
    <w:rsid w:val="00485B0E"/>
    <w:rsid w:val="00485B81"/>
    <w:rsid w:val="00485D2C"/>
    <w:rsid w:val="00485D3A"/>
    <w:rsid w:val="00486136"/>
    <w:rsid w:val="004863B2"/>
    <w:rsid w:val="00486597"/>
    <w:rsid w:val="00486722"/>
    <w:rsid w:val="004867AB"/>
    <w:rsid w:val="004868EE"/>
    <w:rsid w:val="0048691E"/>
    <w:rsid w:val="00486C50"/>
    <w:rsid w:val="00486C52"/>
    <w:rsid w:val="00486C98"/>
    <w:rsid w:val="00486D2F"/>
    <w:rsid w:val="00486D40"/>
    <w:rsid w:val="00486E7B"/>
    <w:rsid w:val="00487057"/>
    <w:rsid w:val="004870CE"/>
    <w:rsid w:val="004870D4"/>
    <w:rsid w:val="0048717B"/>
    <w:rsid w:val="00487273"/>
    <w:rsid w:val="0048749D"/>
    <w:rsid w:val="0048776C"/>
    <w:rsid w:val="00487F03"/>
    <w:rsid w:val="00487F57"/>
    <w:rsid w:val="00488A42"/>
    <w:rsid w:val="0048A260"/>
    <w:rsid w:val="00490072"/>
    <w:rsid w:val="004900A8"/>
    <w:rsid w:val="0049015F"/>
    <w:rsid w:val="00490169"/>
    <w:rsid w:val="004901D1"/>
    <w:rsid w:val="0049028A"/>
    <w:rsid w:val="004902C9"/>
    <w:rsid w:val="004902E3"/>
    <w:rsid w:val="004903A2"/>
    <w:rsid w:val="004903E2"/>
    <w:rsid w:val="004906D3"/>
    <w:rsid w:val="00490841"/>
    <w:rsid w:val="00490897"/>
    <w:rsid w:val="004908B7"/>
    <w:rsid w:val="00490A1C"/>
    <w:rsid w:val="00490E98"/>
    <w:rsid w:val="00491287"/>
    <w:rsid w:val="00491397"/>
    <w:rsid w:val="004913F7"/>
    <w:rsid w:val="004914F4"/>
    <w:rsid w:val="00491791"/>
    <w:rsid w:val="00491908"/>
    <w:rsid w:val="00491B1C"/>
    <w:rsid w:val="00491B53"/>
    <w:rsid w:val="00491C20"/>
    <w:rsid w:val="00491D35"/>
    <w:rsid w:val="00491D3E"/>
    <w:rsid w:val="00491D4B"/>
    <w:rsid w:val="00491D56"/>
    <w:rsid w:val="00491D9A"/>
    <w:rsid w:val="00491DD0"/>
    <w:rsid w:val="00491DF1"/>
    <w:rsid w:val="00491DFF"/>
    <w:rsid w:val="00491EAD"/>
    <w:rsid w:val="0049210E"/>
    <w:rsid w:val="00492250"/>
    <w:rsid w:val="0049233E"/>
    <w:rsid w:val="00492345"/>
    <w:rsid w:val="0049235A"/>
    <w:rsid w:val="004923E8"/>
    <w:rsid w:val="00492566"/>
    <w:rsid w:val="0049264D"/>
    <w:rsid w:val="004926B8"/>
    <w:rsid w:val="0049275E"/>
    <w:rsid w:val="00492855"/>
    <w:rsid w:val="00492ABB"/>
    <w:rsid w:val="00492B28"/>
    <w:rsid w:val="00492B2A"/>
    <w:rsid w:val="00492BA0"/>
    <w:rsid w:val="00492BD9"/>
    <w:rsid w:val="00492BE0"/>
    <w:rsid w:val="00492CCB"/>
    <w:rsid w:val="00492CE1"/>
    <w:rsid w:val="00492EF2"/>
    <w:rsid w:val="0049315D"/>
    <w:rsid w:val="00493243"/>
    <w:rsid w:val="00493512"/>
    <w:rsid w:val="0049368A"/>
    <w:rsid w:val="0049368D"/>
    <w:rsid w:val="00493977"/>
    <w:rsid w:val="004939D7"/>
    <w:rsid w:val="004939E9"/>
    <w:rsid w:val="00493D39"/>
    <w:rsid w:val="00493F12"/>
    <w:rsid w:val="00494014"/>
    <w:rsid w:val="00494045"/>
    <w:rsid w:val="00494129"/>
    <w:rsid w:val="00494274"/>
    <w:rsid w:val="0049434F"/>
    <w:rsid w:val="00494429"/>
    <w:rsid w:val="0049453E"/>
    <w:rsid w:val="0049458E"/>
    <w:rsid w:val="00494665"/>
    <w:rsid w:val="004946D2"/>
    <w:rsid w:val="0049479D"/>
    <w:rsid w:val="00494834"/>
    <w:rsid w:val="00494928"/>
    <w:rsid w:val="00494A43"/>
    <w:rsid w:val="00494A7D"/>
    <w:rsid w:val="00494ACB"/>
    <w:rsid w:val="00494D13"/>
    <w:rsid w:val="00494D8A"/>
    <w:rsid w:val="00494F03"/>
    <w:rsid w:val="00495044"/>
    <w:rsid w:val="004951C0"/>
    <w:rsid w:val="00495225"/>
    <w:rsid w:val="004952E9"/>
    <w:rsid w:val="0049533F"/>
    <w:rsid w:val="00495421"/>
    <w:rsid w:val="004954E4"/>
    <w:rsid w:val="00495502"/>
    <w:rsid w:val="004959D3"/>
    <w:rsid w:val="00495AA7"/>
    <w:rsid w:val="00495C01"/>
    <w:rsid w:val="00495C99"/>
    <w:rsid w:val="00495CF1"/>
    <w:rsid w:val="00495E01"/>
    <w:rsid w:val="00495E28"/>
    <w:rsid w:val="00495E83"/>
    <w:rsid w:val="00495F9A"/>
    <w:rsid w:val="00496044"/>
    <w:rsid w:val="00496118"/>
    <w:rsid w:val="004964C0"/>
    <w:rsid w:val="00496581"/>
    <w:rsid w:val="00496649"/>
    <w:rsid w:val="004967A5"/>
    <w:rsid w:val="00496AF7"/>
    <w:rsid w:val="00496B14"/>
    <w:rsid w:val="00496BA1"/>
    <w:rsid w:val="00496BBF"/>
    <w:rsid w:val="00496BF3"/>
    <w:rsid w:val="00496CD0"/>
    <w:rsid w:val="00496CDE"/>
    <w:rsid w:val="00496D0F"/>
    <w:rsid w:val="00496E66"/>
    <w:rsid w:val="004970C7"/>
    <w:rsid w:val="004971F2"/>
    <w:rsid w:val="00497277"/>
    <w:rsid w:val="004972FA"/>
    <w:rsid w:val="00497540"/>
    <w:rsid w:val="004975CC"/>
    <w:rsid w:val="00497652"/>
    <w:rsid w:val="0049777E"/>
    <w:rsid w:val="004977B1"/>
    <w:rsid w:val="00497A84"/>
    <w:rsid w:val="00497B5E"/>
    <w:rsid w:val="00497C4B"/>
    <w:rsid w:val="00497D34"/>
    <w:rsid w:val="00497D92"/>
    <w:rsid w:val="00497E51"/>
    <w:rsid w:val="00497ED5"/>
    <w:rsid w:val="00497EF9"/>
    <w:rsid w:val="00497F7E"/>
    <w:rsid w:val="00497F9A"/>
    <w:rsid w:val="00499688"/>
    <w:rsid w:val="004A007B"/>
    <w:rsid w:val="004A0272"/>
    <w:rsid w:val="004A02C2"/>
    <w:rsid w:val="004A03EF"/>
    <w:rsid w:val="004A07AC"/>
    <w:rsid w:val="004A0815"/>
    <w:rsid w:val="004A0A67"/>
    <w:rsid w:val="004A0C66"/>
    <w:rsid w:val="004A0D28"/>
    <w:rsid w:val="004A0EAA"/>
    <w:rsid w:val="004A0EB9"/>
    <w:rsid w:val="004A0F8D"/>
    <w:rsid w:val="004A1027"/>
    <w:rsid w:val="004A1131"/>
    <w:rsid w:val="004A11FE"/>
    <w:rsid w:val="004A1216"/>
    <w:rsid w:val="004A1273"/>
    <w:rsid w:val="004A12BC"/>
    <w:rsid w:val="004A19E7"/>
    <w:rsid w:val="004A19F1"/>
    <w:rsid w:val="004A1C14"/>
    <w:rsid w:val="004A200D"/>
    <w:rsid w:val="004A2026"/>
    <w:rsid w:val="004A20B2"/>
    <w:rsid w:val="004A20C8"/>
    <w:rsid w:val="004A21D6"/>
    <w:rsid w:val="004A22EC"/>
    <w:rsid w:val="004A27EB"/>
    <w:rsid w:val="004A2847"/>
    <w:rsid w:val="004A2854"/>
    <w:rsid w:val="004A2869"/>
    <w:rsid w:val="004A28C3"/>
    <w:rsid w:val="004A28C4"/>
    <w:rsid w:val="004A2A08"/>
    <w:rsid w:val="004A2A2C"/>
    <w:rsid w:val="004A2B76"/>
    <w:rsid w:val="004A2B7F"/>
    <w:rsid w:val="004A2C75"/>
    <w:rsid w:val="004A2FC2"/>
    <w:rsid w:val="004A2FCD"/>
    <w:rsid w:val="004A2FFD"/>
    <w:rsid w:val="004A34E2"/>
    <w:rsid w:val="004A35C5"/>
    <w:rsid w:val="004A37FB"/>
    <w:rsid w:val="004A38A0"/>
    <w:rsid w:val="004A38D1"/>
    <w:rsid w:val="004A3A00"/>
    <w:rsid w:val="004A3D33"/>
    <w:rsid w:val="004A3D57"/>
    <w:rsid w:val="004A3F2D"/>
    <w:rsid w:val="004A3F62"/>
    <w:rsid w:val="004A4152"/>
    <w:rsid w:val="004A4498"/>
    <w:rsid w:val="004A44DA"/>
    <w:rsid w:val="004A499C"/>
    <w:rsid w:val="004A4A65"/>
    <w:rsid w:val="004A4B45"/>
    <w:rsid w:val="004A4B99"/>
    <w:rsid w:val="004A4BD6"/>
    <w:rsid w:val="004A4BEE"/>
    <w:rsid w:val="004A4CDB"/>
    <w:rsid w:val="004A4D21"/>
    <w:rsid w:val="004A4D69"/>
    <w:rsid w:val="004A4DD8"/>
    <w:rsid w:val="004A4E18"/>
    <w:rsid w:val="004A4EEE"/>
    <w:rsid w:val="004A4F48"/>
    <w:rsid w:val="004A505A"/>
    <w:rsid w:val="004A5163"/>
    <w:rsid w:val="004A522B"/>
    <w:rsid w:val="004A5258"/>
    <w:rsid w:val="004A5372"/>
    <w:rsid w:val="004A5379"/>
    <w:rsid w:val="004A53FC"/>
    <w:rsid w:val="004A543E"/>
    <w:rsid w:val="004A54A5"/>
    <w:rsid w:val="004A5514"/>
    <w:rsid w:val="004A55F3"/>
    <w:rsid w:val="004A5708"/>
    <w:rsid w:val="004A5746"/>
    <w:rsid w:val="004A5784"/>
    <w:rsid w:val="004A5A3C"/>
    <w:rsid w:val="004A5A81"/>
    <w:rsid w:val="004A5CE5"/>
    <w:rsid w:val="004A5F27"/>
    <w:rsid w:val="004A5F63"/>
    <w:rsid w:val="004A5F84"/>
    <w:rsid w:val="004A5FE0"/>
    <w:rsid w:val="004A60F0"/>
    <w:rsid w:val="004A6109"/>
    <w:rsid w:val="004A6182"/>
    <w:rsid w:val="004A6186"/>
    <w:rsid w:val="004A65BF"/>
    <w:rsid w:val="004A6812"/>
    <w:rsid w:val="004A68BF"/>
    <w:rsid w:val="004A6BC3"/>
    <w:rsid w:val="004A6C0B"/>
    <w:rsid w:val="004A6C56"/>
    <w:rsid w:val="004A6E1D"/>
    <w:rsid w:val="004A719C"/>
    <w:rsid w:val="004A72F3"/>
    <w:rsid w:val="004A7992"/>
    <w:rsid w:val="004A7FBB"/>
    <w:rsid w:val="004A7FD7"/>
    <w:rsid w:val="004B023F"/>
    <w:rsid w:val="004B02B5"/>
    <w:rsid w:val="004B03CB"/>
    <w:rsid w:val="004B053A"/>
    <w:rsid w:val="004B05D7"/>
    <w:rsid w:val="004B05D8"/>
    <w:rsid w:val="004B0661"/>
    <w:rsid w:val="004B07BF"/>
    <w:rsid w:val="004B0805"/>
    <w:rsid w:val="004B09B7"/>
    <w:rsid w:val="004B0A05"/>
    <w:rsid w:val="004B0C32"/>
    <w:rsid w:val="004B102F"/>
    <w:rsid w:val="004B10C3"/>
    <w:rsid w:val="004B1128"/>
    <w:rsid w:val="004B1263"/>
    <w:rsid w:val="004B134D"/>
    <w:rsid w:val="004B13AA"/>
    <w:rsid w:val="004B13C0"/>
    <w:rsid w:val="004B14FA"/>
    <w:rsid w:val="004B1670"/>
    <w:rsid w:val="004B16E6"/>
    <w:rsid w:val="004B17B7"/>
    <w:rsid w:val="004B1A61"/>
    <w:rsid w:val="004B1C9F"/>
    <w:rsid w:val="004B1D4B"/>
    <w:rsid w:val="004B1E26"/>
    <w:rsid w:val="004B1F2F"/>
    <w:rsid w:val="004B21DF"/>
    <w:rsid w:val="004B21F1"/>
    <w:rsid w:val="004B2254"/>
    <w:rsid w:val="004B2269"/>
    <w:rsid w:val="004B24C1"/>
    <w:rsid w:val="004B24E6"/>
    <w:rsid w:val="004B261F"/>
    <w:rsid w:val="004B270A"/>
    <w:rsid w:val="004B2C5F"/>
    <w:rsid w:val="004B2CCD"/>
    <w:rsid w:val="004B2DFB"/>
    <w:rsid w:val="004B2E20"/>
    <w:rsid w:val="004B301A"/>
    <w:rsid w:val="004B31D6"/>
    <w:rsid w:val="004B370F"/>
    <w:rsid w:val="004B391B"/>
    <w:rsid w:val="004B3963"/>
    <w:rsid w:val="004B3AA9"/>
    <w:rsid w:val="004B3BBA"/>
    <w:rsid w:val="004B3CE6"/>
    <w:rsid w:val="004B3D73"/>
    <w:rsid w:val="004B3DF3"/>
    <w:rsid w:val="004B3E84"/>
    <w:rsid w:val="004B3F16"/>
    <w:rsid w:val="004B3FAA"/>
    <w:rsid w:val="004B4262"/>
    <w:rsid w:val="004B4313"/>
    <w:rsid w:val="004B435F"/>
    <w:rsid w:val="004B44A0"/>
    <w:rsid w:val="004B47F8"/>
    <w:rsid w:val="004B498D"/>
    <w:rsid w:val="004B4A56"/>
    <w:rsid w:val="004B4D31"/>
    <w:rsid w:val="004B4D56"/>
    <w:rsid w:val="004B4E75"/>
    <w:rsid w:val="004B5103"/>
    <w:rsid w:val="004B5180"/>
    <w:rsid w:val="004B518A"/>
    <w:rsid w:val="004B5201"/>
    <w:rsid w:val="004B523D"/>
    <w:rsid w:val="004B5478"/>
    <w:rsid w:val="004B54BF"/>
    <w:rsid w:val="004B551D"/>
    <w:rsid w:val="004B5652"/>
    <w:rsid w:val="004B573B"/>
    <w:rsid w:val="004B57CC"/>
    <w:rsid w:val="004B57F3"/>
    <w:rsid w:val="004B583C"/>
    <w:rsid w:val="004B58B5"/>
    <w:rsid w:val="004B58C6"/>
    <w:rsid w:val="004B5992"/>
    <w:rsid w:val="004B5C4C"/>
    <w:rsid w:val="004B5DD1"/>
    <w:rsid w:val="004B5E00"/>
    <w:rsid w:val="004B5FB4"/>
    <w:rsid w:val="004B6126"/>
    <w:rsid w:val="004B6251"/>
    <w:rsid w:val="004B6333"/>
    <w:rsid w:val="004B6408"/>
    <w:rsid w:val="004B6430"/>
    <w:rsid w:val="004B6723"/>
    <w:rsid w:val="004B67BF"/>
    <w:rsid w:val="004B6915"/>
    <w:rsid w:val="004B692D"/>
    <w:rsid w:val="004B69D3"/>
    <w:rsid w:val="004B6AB0"/>
    <w:rsid w:val="004B6C56"/>
    <w:rsid w:val="004B6E32"/>
    <w:rsid w:val="004B6EBA"/>
    <w:rsid w:val="004B6FAF"/>
    <w:rsid w:val="004B7016"/>
    <w:rsid w:val="004B70F0"/>
    <w:rsid w:val="004B7176"/>
    <w:rsid w:val="004B71EA"/>
    <w:rsid w:val="004B72E0"/>
    <w:rsid w:val="004B730F"/>
    <w:rsid w:val="004B7384"/>
    <w:rsid w:val="004B73D8"/>
    <w:rsid w:val="004B74EC"/>
    <w:rsid w:val="004B7611"/>
    <w:rsid w:val="004B7C51"/>
    <w:rsid w:val="004BAF9F"/>
    <w:rsid w:val="004BE840"/>
    <w:rsid w:val="004BFEA4"/>
    <w:rsid w:val="004C0006"/>
    <w:rsid w:val="004C0059"/>
    <w:rsid w:val="004C023D"/>
    <w:rsid w:val="004C0294"/>
    <w:rsid w:val="004C0386"/>
    <w:rsid w:val="004C04E1"/>
    <w:rsid w:val="004C04E5"/>
    <w:rsid w:val="004C057B"/>
    <w:rsid w:val="004C0596"/>
    <w:rsid w:val="004C0662"/>
    <w:rsid w:val="004C0664"/>
    <w:rsid w:val="004C06A9"/>
    <w:rsid w:val="004C071B"/>
    <w:rsid w:val="004C0752"/>
    <w:rsid w:val="004C0A3F"/>
    <w:rsid w:val="004C0B94"/>
    <w:rsid w:val="004C0C8B"/>
    <w:rsid w:val="004C0CEB"/>
    <w:rsid w:val="004C0E9D"/>
    <w:rsid w:val="004C10F2"/>
    <w:rsid w:val="004C14A2"/>
    <w:rsid w:val="004C19A2"/>
    <w:rsid w:val="004C1A4C"/>
    <w:rsid w:val="004C1CFA"/>
    <w:rsid w:val="004C2059"/>
    <w:rsid w:val="004C2104"/>
    <w:rsid w:val="004C2184"/>
    <w:rsid w:val="004C256A"/>
    <w:rsid w:val="004C2735"/>
    <w:rsid w:val="004C27D5"/>
    <w:rsid w:val="004C2C6E"/>
    <w:rsid w:val="004C2E37"/>
    <w:rsid w:val="004C2F66"/>
    <w:rsid w:val="004C2FFA"/>
    <w:rsid w:val="004C30FE"/>
    <w:rsid w:val="004C318D"/>
    <w:rsid w:val="004C3356"/>
    <w:rsid w:val="004C33E4"/>
    <w:rsid w:val="004C3417"/>
    <w:rsid w:val="004C378C"/>
    <w:rsid w:val="004C383C"/>
    <w:rsid w:val="004C385F"/>
    <w:rsid w:val="004C392D"/>
    <w:rsid w:val="004C3C26"/>
    <w:rsid w:val="004C3C3B"/>
    <w:rsid w:val="004C3D30"/>
    <w:rsid w:val="004C3F04"/>
    <w:rsid w:val="004C3F4A"/>
    <w:rsid w:val="004C408C"/>
    <w:rsid w:val="004C40A2"/>
    <w:rsid w:val="004C40EC"/>
    <w:rsid w:val="004C41DE"/>
    <w:rsid w:val="004C41DF"/>
    <w:rsid w:val="004C4291"/>
    <w:rsid w:val="004C42CF"/>
    <w:rsid w:val="004C43CF"/>
    <w:rsid w:val="004C4513"/>
    <w:rsid w:val="004C4664"/>
    <w:rsid w:val="004C47DF"/>
    <w:rsid w:val="004C483F"/>
    <w:rsid w:val="004C4860"/>
    <w:rsid w:val="004C48A6"/>
    <w:rsid w:val="004C4967"/>
    <w:rsid w:val="004C4B71"/>
    <w:rsid w:val="004C4C74"/>
    <w:rsid w:val="004C4C98"/>
    <w:rsid w:val="004C4E4C"/>
    <w:rsid w:val="004C5079"/>
    <w:rsid w:val="004C5214"/>
    <w:rsid w:val="004C5237"/>
    <w:rsid w:val="004C533D"/>
    <w:rsid w:val="004C53C9"/>
    <w:rsid w:val="004C575E"/>
    <w:rsid w:val="004C596F"/>
    <w:rsid w:val="004C5A97"/>
    <w:rsid w:val="004C5BDD"/>
    <w:rsid w:val="004C5D14"/>
    <w:rsid w:val="004C5DFE"/>
    <w:rsid w:val="004C5FA2"/>
    <w:rsid w:val="004C6078"/>
    <w:rsid w:val="004C6266"/>
    <w:rsid w:val="004C67B3"/>
    <w:rsid w:val="004C6B01"/>
    <w:rsid w:val="004C6B44"/>
    <w:rsid w:val="004C6B6E"/>
    <w:rsid w:val="004C6DBC"/>
    <w:rsid w:val="004C6E5D"/>
    <w:rsid w:val="004C6F75"/>
    <w:rsid w:val="004C6F99"/>
    <w:rsid w:val="004C709F"/>
    <w:rsid w:val="004C71AA"/>
    <w:rsid w:val="004C72C6"/>
    <w:rsid w:val="004C7364"/>
    <w:rsid w:val="004C74C2"/>
    <w:rsid w:val="004C7571"/>
    <w:rsid w:val="004C75E5"/>
    <w:rsid w:val="004C7626"/>
    <w:rsid w:val="004C76BB"/>
    <w:rsid w:val="004C7786"/>
    <w:rsid w:val="004C7C3B"/>
    <w:rsid w:val="004C7C82"/>
    <w:rsid w:val="004C7C90"/>
    <w:rsid w:val="004C7DB3"/>
    <w:rsid w:val="004C7DCF"/>
    <w:rsid w:val="004D0031"/>
    <w:rsid w:val="004D011C"/>
    <w:rsid w:val="004D0259"/>
    <w:rsid w:val="004D0559"/>
    <w:rsid w:val="004D0728"/>
    <w:rsid w:val="004D072C"/>
    <w:rsid w:val="004D077E"/>
    <w:rsid w:val="004D07CA"/>
    <w:rsid w:val="004D09C0"/>
    <w:rsid w:val="004D0C89"/>
    <w:rsid w:val="004D0CAA"/>
    <w:rsid w:val="004D0E8E"/>
    <w:rsid w:val="004D10E0"/>
    <w:rsid w:val="004D132E"/>
    <w:rsid w:val="004D145C"/>
    <w:rsid w:val="004D14A7"/>
    <w:rsid w:val="004D155D"/>
    <w:rsid w:val="004D1592"/>
    <w:rsid w:val="004D15D1"/>
    <w:rsid w:val="004D173D"/>
    <w:rsid w:val="004D1893"/>
    <w:rsid w:val="004D1929"/>
    <w:rsid w:val="004D1941"/>
    <w:rsid w:val="004D1963"/>
    <w:rsid w:val="004D1B15"/>
    <w:rsid w:val="004D1D40"/>
    <w:rsid w:val="004D1DAF"/>
    <w:rsid w:val="004D1E72"/>
    <w:rsid w:val="004D1E89"/>
    <w:rsid w:val="004D1F97"/>
    <w:rsid w:val="004D1FEC"/>
    <w:rsid w:val="004D22D6"/>
    <w:rsid w:val="004D235E"/>
    <w:rsid w:val="004D238C"/>
    <w:rsid w:val="004D2399"/>
    <w:rsid w:val="004D24FE"/>
    <w:rsid w:val="004D2586"/>
    <w:rsid w:val="004D2618"/>
    <w:rsid w:val="004D26C7"/>
    <w:rsid w:val="004D270F"/>
    <w:rsid w:val="004D273A"/>
    <w:rsid w:val="004D29D5"/>
    <w:rsid w:val="004D2A72"/>
    <w:rsid w:val="004D2D80"/>
    <w:rsid w:val="004D2DA9"/>
    <w:rsid w:val="004D3196"/>
    <w:rsid w:val="004D31EF"/>
    <w:rsid w:val="004D3261"/>
    <w:rsid w:val="004D329D"/>
    <w:rsid w:val="004D32BB"/>
    <w:rsid w:val="004D340E"/>
    <w:rsid w:val="004D34CF"/>
    <w:rsid w:val="004D3666"/>
    <w:rsid w:val="004D3730"/>
    <w:rsid w:val="004D3755"/>
    <w:rsid w:val="004D3AEE"/>
    <w:rsid w:val="004D3C36"/>
    <w:rsid w:val="004D3C9C"/>
    <w:rsid w:val="004D3FB7"/>
    <w:rsid w:val="004D401F"/>
    <w:rsid w:val="004D405F"/>
    <w:rsid w:val="004D4113"/>
    <w:rsid w:val="004D4156"/>
    <w:rsid w:val="004D4209"/>
    <w:rsid w:val="004D420D"/>
    <w:rsid w:val="004D4212"/>
    <w:rsid w:val="004D4363"/>
    <w:rsid w:val="004D4534"/>
    <w:rsid w:val="004D4949"/>
    <w:rsid w:val="004D4985"/>
    <w:rsid w:val="004D49E9"/>
    <w:rsid w:val="004D4AAE"/>
    <w:rsid w:val="004D4C25"/>
    <w:rsid w:val="004D4CB7"/>
    <w:rsid w:val="004D4FBD"/>
    <w:rsid w:val="004D5103"/>
    <w:rsid w:val="004D5305"/>
    <w:rsid w:val="004D5306"/>
    <w:rsid w:val="004D575E"/>
    <w:rsid w:val="004D57C0"/>
    <w:rsid w:val="004D5814"/>
    <w:rsid w:val="004D58A7"/>
    <w:rsid w:val="004D5A6A"/>
    <w:rsid w:val="004D5A87"/>
    <w:rsid w:val="004D5B2B"/>
    <w:rsid w:val="004D5B30"/>
    <w:rsid w:val="004D5B4A"/>
    <w:rsid w:val="004D5BB5"/>
    <w:rsid w:val="004D5C14"/>
    <w:rsid w:val="004D5CB4"/>
    <w:rsid w:val="004D5FF9"/>
    <w:rsid w:val="004D601C"/>
    <w:rsid w:val="004D60F6"/>
    <w:rsid w:val="004D6147"/>
    <w:rsid w:val="004D6156"/>
    <w:rsid w:val="004D6303"/>
    <w:rsid w:val="004D6304"/>
    <w:rsid w:val="004D6372"/>
    <w:rsid w:val="004D6498"/>
    <w:rsid w:val="004D64A8"/>
    <w:rsid w:val="004D661D"/>
    <w:rsid w:val="004D6641"/>
    <w:rsid w:val="004D6664"/>
    <w:rsid w:val="004D6798"/>
    <w:rsid w:val="004D69C0"/>
    <w:rsid w:val="004D6AB6"/>
    <w:rsid w:val="004D6D8F"/>
    <w:rsid w:val="004D7125"/>
    <w:rsid w:val="004D7183"/>
    <w:rsid w:val="004D71F0"/>
    <w:rsid w:val="004D72DC"/>
    <w:rsid w:val="004D742F"/>
    <w:rsid w:val="004D7532"/>
    <w:rsid w:val="004D754A"/>
    <w:rsid w:val="004D75A5"/>
    <w:rsid w:val="004D76FD"/>
    <w:rsid w:val="004D779E"/>
    <w:rsid w:val="004D784E"/>
    <w:rsid w:val="004D78EE"/>
    <w:rsid w:val="004D7C21"/>
    <w:rsid w:val="004D7D52"/>
    <w:rsid w:val="004DDE74"/>
    <w:rsid w:val="004E0037"/>
    <w:rsid w:val="004E0147"/>
    <w:rsid w:val="004E01B7"/>
    <w:rsid w:val="004E01C5"/>
    <w:rsid w:val="004E050B"/>
    <w:rsid w:val="004E0516"/>
    <w:rsid w:val="004E0615"/>
    <w:rsid w:val="004E0616"/>
    <w:rsid w:val="004E0777"/>
    <w:rsid w:val="004E08DF"/>
    <w:rsid w:val="004E0B09"/>
    <w:rsid w:val="004E0B5F"/>
    <w:rsid w:val="004E0BD7"/>
    <w:rsid w:val="004E0C4B"/>
    <w:rsid w:val="004E0CBA"/>
    <w:rsid w:val="004E0D14"/>
    <w:rsid w:val="004E0D9A"/>
    <w:rsid w:val="004E0FD6"/>
    <w:rsid w:val="004E12AD"/>
    <w:rsid w:val="004E1577"/>
    <w:rsid w:val="004E1679"/>
    <w:rsid w:val="004E175F"/>
    <w:rsid w:val="004E187D"/>
    <w:rsid w:val="004E194B"/>
    <w:rsid w:val="004E1AB8"/>
    <w:rsid w:val="004E1AF3"/>
    <w:rsid w:val="004E1C8B"/>
    <w:rsid w:val="004E1DD6"/>
    <w:rsid w:val="004E2258"/>
    <w:rsid w:val="004E234E"/>
    <w:rsid w:val="004E2615"/>
    <w:rsid w:val="004E27C9"/>
    <w:rsid w:val="004E287D"/>
    <w:rsid w:val="004E2917"/>
    <w:rsid w:val="004E2BD0"/>
    <w:rsid w:val="004E2CB1"/>
    <w:rsid w:val="004E3034"/>
    <w:rsid w:val="004E3066"/>
    <w:rsid w:val="004E31AB"/>
    <w:rsid w:val="004E33FF"/>
    <w:rsid w:val="004E3483"/>
    <w:rsid w:val="004E34B4"/>
    <w:rsid w:val="004E3964"/>
    <w:rsid w:val="004E3C55"/>
    <w:rsid w:val="004E4255"/>
    <w:rsid w:val="004E45D8"/>
    <w:rsid w:val="004E4812"/>
    <w:rsid w:val="004E4A66"/>
    <w:rsid w:val="004E4CE3"/>
    <w:rsid w:val="004E4CF7"/>
    <w:rsid w:val="004E4DE3"/>
    <w:rsid w:val="004E4E87"/>
    <w:rsid w:val="004E4EB9"/>
    <w:rsid w:val="004E4F2C"/>
    <w:rsid w:val="004E4F90"/>
    <w:rsid w:val="004E4F9C"/>
    <w:rsid w:val="004E5060"/>
    <w:rsid w:val="004E5158"/>
    <w:rsid w:val="004E52FC"/>
    <w:rsid w:val="004E55B5"/>
    <w:rsid w:val="004E57DF"/>
    <w:rsid w:val="004E5E99"/>
    <w:rsid w:val="004E5F1C"/>
    <w:rsid w:val="004E621B"/>
    <w:rsid w:val="004E6403"/>
    <w:rsid w:val="004E6496"/>
    <w:rsid w:val="004E6514"/>
    <w:rsid w:val="004E6731"/>
    <w:rsid w:val="004E695A"/>
    <w:rsid w:val="004E698A"/>
    <w:rsid w:val="004E6A5D"/>
    <w:rsid w:val="004E6AC4"/>
    <w:rsid w:val="004E6B98"/>
    <w:rsid w:val="004E6BD5"/>
    <w:rsid w:val="004E6EA9"/>
    <w:rsid w:val="004E6F98"/>
    <w:rsid w:val="004E71D9"/>
    <w:rsid w:val="004E737C"/>
    <w:rsid w:val="004E748F"/>
    <w:rsid w:val="004E760C"/>
    <w:rsid w:val="004E7611"/>
    <w:rsid w:val="004E7858"/>
    <w:rsid w:val="004E78A3"/>
    <w:rsid w:val="004E7AC1"/>
    <w:rsid w:val="004E7B93"/>
    <w:rsid w:val="004E7CCA"/>
    <w:rsid w:val="004E7CE0"/>
    <w:rsid w:val="004EE9B9"/>
    <w:rsid w:val="004F02E6"/>
    <w:rsid w:val="004F055A"/>
    <w:rsid w:val="004F06DD"/>
    <w:rsid w:val="004F0A41"/>
    <w:rsid w:val="004F0C6B"/>
    <w:rsid w:val="004F0E44"/>
    <w:rsid w:val="004F0E5F"/>
    <w:rsid w:val="004F1047"/>
    <w:rsid w:val="004F10DB"/>
    <w:rsid w:val="004F124F"/>
    <w:rsid w:val="004F1287"/>
    <w:rsid w:val="004F13BB"/>
    <w:rsid w:val="004F13BF"/>
    <w:rsid w:val="004F152E"/>
    <w:rsid w:val="004F1567"/>
    <w:rsid w:val="004F1571"/>
    <w:rsid w:val="004F1574"/>
    <w:rsid w:val="004F157A"/>
    <w:rsid w:val="004F1582"/>
    <w:rsid w:val="004F173C"/>
    <w:rsid w:val="004F1785"/>
    <w:rsid w:val="004F1B5C"/>
    <w:rsid w:val="004F1C32"/>
    <w:rsid w:val="004F1D42"/>
    <w:rsid w:val="004F1DDD"/>
    <w:rsid w:val="004F223C"/>
    <w:rsid w:val="004F22BA"/>
    <w:rsid w:val="004F2308"/>
    <w:rsid w:val="004F2328"/>
    <w:rsid w:val="004F234A"/>
    <w:rsid w:val="004F24CF"/>
    <w:rsid w:val="004F2570"/>
    <w:rsid w:val="004F263F"/>
    <w:rsid w:val="004F2738"/>
    <w:rsid w:val="004F2770"/>
    <w:rsid w:val="004F2B06"/>
    <w:rsid w:val="004F2C54"/>
    <w:rsid w:val="004F2CD5"/>
    <w:rsid w:val="004F2D71"/>
    <w:rsid w:val="004F2EE7"/>
    <w:rsid w:val="004F327F"/>
    <w:rsid w:val="004F33A4"/>
    <w:rsid w:val="004F3483"/>
    <w:rsid w:val="004F36E1"/>
    <w:rsid w:val="004F3BBF"/>
    <w:rsid w:val="004F3E3C"/>
    <w:rsid w:val="004F4204"/>
    <w:rsid w:val="004F4319"/>
    <w:rsid w:val="004F47C6"/>
    <w:rsid w:val="004F47CF"/>
    <w:rsid w:val="004F48BA"/>
    <w:rsid w:val="004F4927"/>
    <w:rsid w:val="004F4AA5"/>
    <w:rsid w:val="004F4C00"/>
    <w:rsid w:val="004F4ED3"/>
    <w:rsid w:val="004F4EDB"/>
    <w:rsid w:val="004F4EFF"/>
    <w:rsid w:val="004F4FDA"/>
    <w:rsid w:val="004F513E"/>
    <w:rsid w:val="004F5236"/>
    <w:rsid w:val="004F54A0"/>
    <w:rsid w:val="004F5583"/>
    <w:rsid w:val="004F5584"/>
    <w:rsid w:val="004F57EA"/>
    <w:rsid w:val="004F58E7"/>
    <w:rsid w:val="004F59A1"/>
    <w:rsid w:val="004F59AA"/>
    <w:rsid w:val="004F5AB0"/>
    <w:rsid w:val="004F5AFC"/>
    <w:rsid w:val="004F5B6F"/>
    <w:rsid w:val="004F5BE1"/>
    <w:rsid w:val="004F5C5A"/>
    <w:rsid w:val="004F5CC7"/>
    <w:rsid w:val="004F5F4A"/>
    <w:rsid w:val="004F5FBC"/>
    <w:rsid w:val="004F60AA"/>
    <w:rsid w:val="004F62BF"/>
    <w:rsid w:val="004F62CF"/>
    <w:rsid w:val="004F63C6"/>
    <w:rsid w:val="004F6668"/>
    <w:rsid w:val="004F673C"/>
    <w:rsid w:val="004F69EB"/>
    <w:rsid w:val="004F69F3"/>
    <w:rsid w:val="004F6C06"/>
    <w:rsid w:val="004F6D0C"/>
    <w:rsid w:val="004F6DA1"/>
    <w:rsid w:val="004F7142"/>
    <w:rsid w:val="004F727D"/>
    <w:rsid w:val="004F72E3"/>
    <w:rsid w:val="004F74D5"/>
    <w:rsid w:val="004F7760"/>
    <w:rsid w:val="004F7A90"/>
    <w:rsid w:val="004F7D1A"/>
    <w:rsid w:val="00500115"/>
    <w:rsid w:val="0050011A"/>
    <w:rsid w:val="0050012D"/>
    <w:rsid w:val="00500487"/>
    <w:rsid w:val="005004EC"/>
    <w:rsid w:val="0050066F"/>
    <w:rsid w:val="005006E3"/>
    <w:rsid w:val="00500A1B"/>
    <w:rsid w:val="00500A20"/>
    <w:rsid w:val="00500CD8"/>
    <w:rsid w:val="00500D9F"/>
    <w:rsid w:val="00500F37"/>
    <w:rsid w:val="00501051"/>
    <w:rsid w:val="0050112C"/>
    <w:rsid w:val="00501428"/>
    <w:rsid w:val="00501566"/>
    <w:rsid w:val="005015D0"/>
    <w:rsid w:val="0050169D"/>
    <w:rsid w:val="00501709"/>
    <w:rsid w:val="00501B7F"/>
    <w:rsid w:val="00501D52"/>
    <w:rsid w:val="0050202E"/>
    <w:rsid w:val="0050208F"/>
    <w:rsid w:val="00502160"/>
    <w:rsid w:val="005022B8"/>
    <w:rsid w:val="005022BC"/>
    <w:rsid w:val="00502799"/>
    <w:rsid w:val="00502829"/>
    <w:rsid w:val="00502987"/>
    <w:rsid w:val="00502A13"/>
    <w:rsid w:val="00502B52"/>
    <w:rsid w:val="00502D9D"/>
    <w:rsid w:val="00502F4C"/>
    <w:rsid w:val="005030C1"/>
    <w:rsid w:val="0050323C"/>
    <w:rsid w:val="00503246"/>
    <w:rsid w:val="005032EC"/>
    <w:rsid w:val="00503406"/>
    <w:rsid w:val="00503480"/>
    <w:rsid w:val="005034F7"/>
    <w:rsid w:val="00503501"/>
    <w:rsid w:val="00503527"/>
    <w:rsid w:val="005036C3"/>
    <w:rsid w:val="0050372F"/>
    <w:rsid w:val="00503AAC"/>
    <w:rsid w:val="00503D7C"/>
    <w:rsid w:val="00503E6D"/>
    <w:rsid w:val="00503E92"/>
    <w:rsid w:val="00503ECC"/>
    <w:rsid w:val="00503ED6"/>
    <w:rsid w:val="00504055"/>
    <w:rsid w:val="005044F9"/>
    <w:rsid w:val="005044FE"/>
    <w:rsid w:val="0050479D"/>
    <w:rsid w:val="0050483B"/>
    <w:rsid w:val="00504C07"/>
    <w:rsid w:val="00504C3F"/>
    <w:rsid w:val="00504F63"/>
    <w:rsid w:val="005054BC"/>
    <w:rsid w:val="0050573C"/>
    <w:rsid w:val="00505C5F"/>
    <w:rsid w:val="00505C6D"/>
    <w:rsid w:val="00505C7F"/>
    <w:rsid w:val="00505CF8"/>
    <w:rsid w:val="00505E46"/>
    <w:rsid w:val="00505E9E"/>
    <w:rsid w:val="00505F3F"/>
    <w:rsid w:val="00505FD1"/>
    <w:rsid w:val="0050612F"/>
    <w:rsid w:val="0050631E"/>
    <w:rsid w:val="00506481"/>
    <w:rsid w:val="00506587"/>
    <w:rsid w:val="005067B5"/>
    <w:rsid w:val="00506905"/>
    <w:rsid w:val="0050692E"/>
    <w:rsid w:val="00506970"/>
    <w:rsid w:val="0050699D"/>
    <w:rsid w:val="00506A09"/>
    <w:rsid w:val="00506CAD"/>
    <w:rsid w:val="00506F29"/>
    <w:rsid w:val="00507001"/>
    <w:rsid w:val="00507253"/>
    <w:rsid w:val="005076A8"/>
    <w:rsid w:val="0050771F"/>
    <w:rsid w:val="00507D20"/>
    <w:rsid w:val="00507D47"/>
    <w:rsid w:val="00507D50"/>
    <w:rsid w:val="00507E54"/>
    <w:rsid w:val="00507E96"/>
    <w:rsid w:val="00507ED6"/>
    <w:rsid w:val="00507F17"/>
    <w:rsid w:val="0050A12B"/>
    <w:rsid w:val="0050C535"/>
    <w:rsid w:val="00510039"/>
    <w:rsid w:val="00510109"/>
    <w:rsid w:val="0051016D"/>
    <w:rsid w:val="00510248"/>
    <w:rsid w:val="005103AD"/>
    <w:rsid w:val="00510700"/>
    <w:rsid w:val="00510718"/>
    <w:rsid w:val="00510751"/>
    <w:rsid w:val="00510803"/>
    <w:rsid w:val="00510A74"/>
    <w:rsid w:val="00510B38"/>
    <w:rsid w:val="00510CD2"/>
    <w:rsid w:val="00510D4F"/>
    <w:rsid w:val="00510DCF"/>
    <w:rsid w:val="005110C9"/>
    <w:rsid w:val="0051112D"/>
    <w:rsid w:val="00511160"/>
    <w:rsid w:val="005111FB"/>
    <w:rsid w:val="005112DB"/>
    <w:rsid w:val="0051143F"/>
    <w:rsid w:val="00511441"/>
    <w:rsid w:val="0051156C"/>
    <w:rsid w:val="005115B1"/>
    <w:rsid w:val="005117A2"/>
    <w:rsid w:val="0051185D"/>
    <w:rsid w:val="00511954"/>
    <w:rsid w:val="005119A1"/>
    <w:rsid w:val="005119F2"/>
    <w:rsid w:val="00511A39"/>
    <w:rsid w:val="00511AA2"/>
    <w:rsid w:val="00511BAB"/>
    <w:rsid w:val="00511BBB"/>
    <w:rsid w:val="00511E7E"/>
    <w:rsid w:val="00512379"/>
    <w:rsid w:val="0051292C"/>
    <w:rsid w:val="00512A7E"/>
    <w:rsid w:val="00512AFD"/>
    <w:rsid w:val="00512B9C"/>
    <w:rsid w:val="00512BAC"/>
    <w:rsid w:val="00512D76"/>
    <w:rsid w:val="00512E1E"/>
    <w:rsid w:val="00513073"/>
    <w:rsid w:val="00513306"/>
    <w:rsid w:val="00513441"/>
    <w:rsid w:val="0051351A"/>
    <w:rsid w:val="00513546"/>
    <w:rsid w:val="005135FC"/>
    <w:rsid w:val="00513800"/>
    <w:rsid w:val="00513A7E"/>
    <w:rsid w:val="00513B89"/>
    <w:rsid w:val="00513B9F"/>
    <w:rsid w:val="00513E37"/>
    <w:rsid w:val="00513EC5"/>
    <w:rsid w:val="00513F16"/>
    <w:rsid w:val="00513F89"/>
    <w:rsid w:val="005140D9"/>
    <w:rsid w:val="005142A2"/>
    <w:rsid w:val="005142E6"/>
    <w:rsid w:val="005142EA"/>
    <w:rsid w:val="0051431E"/>
    <w:rsid w:val="0051449C"/>
    <w:rsid w:val="00514547"/>
    <w:rsid w:val="005146E3"/>
    <w:rsid w:val="00514966"/>
    <w:rsid w:val="005149B6"/>
    <w:rsid w:val="00514BBF"/>
    <w:rsid w:val="00514C8A"/>
    <w:rsid w:val="00514DB7"/>
    <w:rsid w:val="00514EC6"/>
    <w:rsid w:val="00514F46"/>
    <w:rsid w:val="00514FAF"/>
    <w:rsid w:val="00514FC6"/>
    <w:rsid w:val="00515044"/>
    <w:rsid w:val="005150A2"/>
    <w:rsid w:val="00515275"/>
    <w:rsid w:val="005152D7"/>
    <w:rsid w:val="00515333"/>
    <w:rsid w:val="005153EE"/>
    <w:rsid w:val="0051543F"/>
    <w:rsid w:val="005154A6"/>
    <w:rsid w:val="00515586"/>
    <w:rsid w:val="005155CA"/>
    <w:rsid w:val="0051584E"/>
    <w:rsid w:val="00515ACB"/>
    <w:rsid w:val="00515C26"/>
    <w:rsid w:val="00515C84"/>
    <w:rsid w:val="00516115"/>
    <w:rsid w:val="00516559"/>
    <w:rsid w:val="00516721"/>
    <w:rsid w:val="00516744"/>
    <w:rsid w:val="00516AC0"/>
    <w:rsid w:val="00516BEE"/>
    <w:rsid w:val="00516CA0"/>
    <w:rsid w:val="00516D7D"/>
    <w:rsid w:val="00516E2B"/>
    <w:rsid w:val="00516E66"/>
    <w:rsid w:val="00516E9B"/>
    <w:rsid w:val="00516ED4"/>
    <w:rsid w:val="00516F94"/>
    <w:rsid w:val="00517440"/>
    <w:rsid w:val="005175AD"/>
    <w:rsid w:val="00517666"/>
    <w:rsid w:val="0051770B"/>
    <w:rsid w:val="0051786F"/>
    <w:rsid w:val="00517898"/>
    <w:rsid w:val="0051790E"/>
    <w:rsid w:val="00517999"/>
    <w:rsid w:val="005179A8"/>
    <w:rsid w:val="00517BF5"/>
    <w:rsid w:val="00517BF8"/>
    <w:rsid w:val="00517CF4"/>
    <w:rsid w:val="00517DD1"/>
    <w:rsid w:val="005200B5"/>
    <w:rsid w:val="00520460"/>
    <w:rsid w:val="00520465"/>
    <w:rsid w:val="00520671"/>
    <w:rsid w:val="005206A9"/>
    <w:rsid w:val="0052089E"/>
    <w:rsid w:val="00520937"/>
    <w:rsid w:val="005209CC"/>
    <w:rsid w:val="00520A09"/>
    <w:rsid w:val="00520BEC"/>
    <w:rsid w:val="00520C08"/>
    <w:rsid w:val="00520D6B"/>
    <w:rsid w:val="00521200"/>
    <w:rsid w:val="0052124A"/>
    <w:rsid w:val="00521424"/>
    <w:rsid w:val="00521881"/>
    <w:rsid w:val="0052197B"/>
    <w:rsid w:val="0052198F"/>
    <w:rsid w:val="00521A75"/>
    <w:rsid w:val="00521AB6"/>
    <w:rsid w:val="00521C22"/>
    <w:rsid w:val="00521C2E"/>
    <w:rsid w:val="00521C75"/>
    <w:rsid w:val="00521DD3"/>
    <w:rsid w:val="00521E18"/>
    <w:rsid w:val="00521E8C"/>
    <w:rsid w:val="005222C3"/>
    <w:rsid w:val="00522459"/>
    <w:rsid w:val="00522557"/>
    <w:rsid w:val="00522679"/>
    <w:rsid w:val="00522950"/>
    <w:rsid w:val="00522972"/>
    <w:rsid w:val="00522A17"/>
    <w:rsid w:val="00522C8D"/>
    <w:rsid w:val="005231DA"/>
    <w:rsid w:val="005231F6"/>
    <w:rsid w:val="00523667"/>
    <w:rsid w:val="00523677"/>
    <w:rsid w:val="005237DA"/>
    <w:rsid w:val="00523860"/>
    <w:rsid w:val="0052387F"/>
    <w:rsid w:val="00523C29"/>
    <w:rsid w:val="00523CC9"/>
    <w:rsid w:val="00523CCC"/>
    <w:rsid w:val="00523D7C"/>
    <w:rsid w:val="00523EE2"/>
    <w:rsid w:val="00523FEA"/>
    <w:rsid w:val="00524009"/>
    <w:rsid w:val="00524035"/>
    <w:rsid w:val="0052407E"/>
    <w:rsid w:val="00524194"/>
    <w:rsid w:val="005241A3"/>
    <w:rsid w:val="005243D5"/>
    <w:rsid w:val="0052453C"/>
    <w:rsid w:val="005245AD"/>
    <w:rsid w:val="005248B1"/>
    <w:rsid w:val="00524BD4"/>
    <w:rsid w:val="00524BFC"/>
    <w:rsid w:val="00524DED"/>
    <w:rsid w:val="00524F9E"/>
    <w:rsid w:val="00524FE4"/>
    <w:rsid w:val="00525189"/>
    <w:rsid w:val="00525381"/>
    <w:rsid w:val="005253D2"/>
    <w:rsid w:val="00525805"/>
    <w:rsid w:val="0052581F"/>
    <w:rsid w:val="0052583C"/>
    <w:rsid w:val="0052591D"/>
    <w:rsid w:val="00525A1E"/>
    <w:rsid w:val="00525AD6"/>
    <w:rsid w:val="00525DEC"/>
    <w:rsid w:val="00525EA0"/>
    <w:rsid w:val="0052606F"/>
    <w:rsid w:val="00526316"/>
    <w:rsid w:val="00526500"/>
    <w:rsid w:val="0052651C"/>
    <w:rsid w:val="00526532"/>
    <w:rsid w:val="00526741"/>
    <w:rsid w:val="005267A9"/>
    <w:rsid w:val="005267BC"/>
    <w:rsid w:val="0052693B"/>
    <w:rsid w:val="00526B44"/>
    <w:rsid w:val="00526B4B"/>
    <w:rsid w:val="00526B61"/>
    <w:rsid w:val="00526BAC"/>
    <w:rsid w:val="00526CB4"/>
    <w:rsid w:val="00526D30"/>
    <w:rsid w:val="00527057"/>
    <w:rsid w:val="005270EA"/>
    <w:rsid w:val="005271CB"/>
    <w:rsid w:val="00527382"/>
    <w:rsid w:val="005273D8"/>
    <w:rsid w:val="005274E7"/>
    <w:rsid w:val="005275D6"/>
    <w:rsid w:val="005276D1"/>
    <w:rsid w:val="005277D3"/>
    <w:rsid w:val="00527817"/>
    <w:rsid w:val="0052789C"/>
    <w:rsid w:val="005278EE"/>
    <w:rsid w:val="00527942"/>
    <w:rsid w:val="00527B04"/>
    <w:rsid w:val="00527E57"/>
    <w:rsid w:val="00527EB5"/>
    <w:rsid w:val="00527EF5"/>
    <w:rsid w:val="0053008E"/>
    <w:rsid w:val="0053020D"/>
    <w:rsid w:val="00530281"/>
    <w:rsid w:val="0053045A"/>
    <w:rsid w:val="005305C5"/>
    <w:rsid w:val="00530633"/>
    <w:rsid w:val="00530679"/>
    <w:rsid w:val="00530742"/>
    <w:rsid w:val="0053082E"/>
    <w:rsid w:val="0053095B"/>
    <w:rsid w:val="00530BDD"/>
    <w:rsid w:val="00530C5C"/>
    <w:rsid w:val="00530E77"/>
    <w:rsid w:val="00530F77"/>
    <w:rsid w:val="005312B9"/>
    <w:rsid w:val="0053130D"/>
    <w:rsid w:val="00531380"/>
    <w:rsid w:val="005314C9"/>
    <w:rsid w:val="00531597"/>
    <w:rsid w:val="00531809"/>
    <w:rsid w:val="0053189E"/>
    <w:rsid w:val="00531904"/>
    <w:rsid w:val="00531957"/>
    <w:rsid w:val="00531969"/>
    <w:rsid w:val="005319A7"/>
    <w:rsid w:val="00531BEB"/>
    <w:rsid w:val="00531CD9"/>
    <w:rsid w:val="00531F5F"/>
    <w:rsid w:val="005320F7"/>
    <w:rsid w:val="0053213C"/>
    <w:rsid w:val="0053217B"/>
    <w:rsid w:val="0053243B"/>
    <w:rsid w:val="00532517"/>
    <w:rsid w:val="005325F7"/>
    <w:rsid w:val="00532A34"/>
    <w:rsid w:val="00532D03"/>
    <w:rsid w:val="00532D1E"/>
    <w:rsid w:val="00532E84"/>
    <w:rsid w:val="00532EE4"/>
    <w:rsid w:val="00532FB2"/>
    <w:rsid w:val="00533025"/>
    <w:rsid w:val="00533096"/>
    <w:rsid w:val="00533386"/>
    <w:rsid w:val="0053361D"/>
    <w:rsid w:val="005338F6"/>
    <w:rsid w:val="00533911"/>
    <w:rsid w:val="00533956"/>
    <w:rsid w:val="00533AF0"/>
    <w:rsid w:val="00533BB1"/>
    <w:rsid w:val="00533C42"/>
    <w:rsid w:val="00533D01"/>
    <w:rsid w:val="00533D2A"/>
    <w:rsid w:val="00533EAB"/>
    <w:rsid w:val="00533F1C"/>
    <w:rsid w:val="00533F9D"/>
    <w:rsid w:val="00533FC9"/>
    <w:rsid w:val="00534179"/>
    <w:rsid w:val="0053417F"/>
    <w:rsid w:val="005341AA"/>
    <w:rsid w:val="005341FC"/>
    <w:rsid w:val="00534226"/>
    <w:rsid w:val="0053422A"/>
    <w:rsid w:val="005343E1"/>
    <w:rsid w:val="00534588"/>
    <w:rsid w:val="0053460E"/>
    <w:rsid w:val="00534655"/>
    <w:rsid w:val="0053495B"/>
    <w:rsid w:val="005349AB"/>
    <w:rsid w:val="00534A74"/>
    <w:rsid w:val="00534B6B"/>
    <w:rsid w:val="00534C07"/>
    <w:rsid w:val="00534CFF"/>
    <w:rsid w:val="00534D83"/>
    <w:rsid w:val="00534E31"/>
    <w:rsid w:val="00534E5D"/>
    <w:rsid w:val="00534E8C"/>
    <w:rsid w:val="00534F37"/>
    <w:rsid w:val="005350CC"/>
    <w:rsid w:val="005350D6"/>
    <w:rsid w:val="00535173"/>
    <w:rsid w:val="00535311"/>
    <w:rsid w:val="00535332"/>
    <w:rsid w:val="0053581E"/>
    <w:rsid w:val="00535864"/>
    <w:rsid w:val="00535941"/>
    <w:rsid w:val="00535A13"/>
    <w:rsid w:val="00535B6D"/>
    <w:rsid w:val="00535BD4"/>
    <w:rsid w:val="00535C0B"/>
    <w:rsid w:val="00535D4E"/>
    <w:rsid w:val="00535D82"/>
    <w:rsid w:val="00535FEB"/>
    <w:rsid w:val="0053607B"/>
    <w:rsid w:val="005360D4"/>
    <w:rsid w:val="0053626A"/>
    <w:rsid w:val="0053649E"/>
    <w:rsid w:val="0053666B"/>
    <w:rsid w:val="00536722"/>
    <w:rsid w:val="00536749"/>
    <w:rsid w:val="0053685B"/>
    <w:rsid w:val="005368C3"/>
    <w:rsid w:val="00536C49"/>
    <w:rsid w:val="00536D4E"/>
    <w:rsid w:val="00536E25"/>
    <w:rsid w:val="00536E38"/>
    <w:rsid w:val="00536E94"/>
    <w:rsid w:val="00536F67"/>
    <w:rsid w:val="0053706A"/>
    <w:rsid w:val="005371D5"/>
    <w:rsid w:val="00537317"/>
    <w:rsid w:val="00537371"/>
    <w:rsid w:val="00537392"/>
    <w:rsid w:val="00537500"/>
    <w:rsid w:val="00537B2F"/>
    <w:rsid w:val="00537B3C"/>
    <w:rsid w:val="00537C02"/>
    <w:rsid w:val="00537CCA"/>
    <w:rsid w:val="00537F68"/>
    <w:rsid w:val="00537FBC"/>
    <w:rsid w:val="0054009D"/>
    <w:rsid w:val="005402EB"/>
    <w:rsid w:val="00540307"/>
    <w:rsid w:val="00540781"/>
    <w:rsid w:val="00540B55"/>
    <w:rsid w:val="00540C76"/>
    <w:rsid w:val="00540CF7"/>
    <w:rsid w:val="00540D00"/>
    <w:rsid w:val="00540DDB"/>
    <w:rsid w:val="00540E86"/>
    <w:rsid w:val="005413BF"/>
    <w:rsid w:val="00541438"/>
    <w:rsid w:val="005414F3"/>
    <w:rsid w:val="00541510"/>
    <w:rsid w:val="005415FB"/>
    <w:rsid w:val="00541C84"/>
    <w:rsid w:val="00541D75"/>
    <w:rsid w:val="00541DBE"/>
    <w:rsid w:val="00541E9C"/>
    <w:rsid w:val="00541EA0"/>
    <w:rsid w:val="00541F60"/>
    <w:rsid w:val="00541FAD"/>
    <w:rsid w:val="0054214D"/>
    <w:rsid w:val="00542259"/>
    <w:rsid w:val="00542299"/>
    <w:rsid w:val="005423EF"/>
    <w:rsid w:val="005424EA"/>
    <w:rsid w:val="00542611"/>
    <w:rsid w:val="0054272E"/>
    <w:rsid w:val="00542826"/>
    <w:rsid w:val="00542897"/>
    <w:rsid w:val="00542A49"/>
    <w:rsid w:val="00542B02"/>
    <w:rsid w:val="00542BC9"/>
    <w:rsid w:val="00542D1D"/>
    <w:rsid w:val="00542E04"/>
    <w:rsid w:val="00542E14"/>
    <w:rsid w:val="005430D4"/>
    <w:rsid w:val="005431E7"/>
    <w:rsid w:val="00543202"/>
    <w:rsid w:val="00543301"/>
    <w:rsid w:val="0054352B"/>
    <w:rsid w:val="00543890"/>
    <w:rsid w:val="005438CE"/>
    <w:rsid w:val="00543CC0"/>
    <w:rsid w:val="00543E03"/>
    <w:rsid w:val="00543E5C"/>
    <w:rsid w:val="00544078"/>
    <w:rsid w:val="00544145"/>
    <w:rsid w:val="005441AA"/>
    <w:rsid w:val="005441CA"/>
    <w:rsid w:val="005442A8"/>
    <w:rsid w:val="005443DA"/>
    <w:rsid w:val="00544455"/>
    <w:rsid w:val="005444CA"/>
    <w:rsid w:val="00544C31"/>
    <w:rsid w:val="00544CE3"/>
    <w:rsid w:val="00544D2C"/>
    <w:rsid w:val="00544DE3"/>
    <w:rsid w:val="00544E0E"/>
    <w:rsid w:val="00544F0D"/>
    <w:rsid w:val="0054509F"/>
    <w:rsid w:val="005452FC"/>
    <w:rsid w:val="00545407"/>
    <w:rsid w:val="00545463"/>
    <w:rsid w:val="0054570B"/>
    <w:rsid w:val="00545935"/>
    <w:rsid w:val="0054593B"/>
    <w:rsid w:val="00545983"/>
    <w:rsid w:val="00545CEE"/>
    <w:rsid w:val="00545EB4"/>
    <w:rsid w:val="00545FCC"/>
    <w:rsid w:val="00546005"/>
    <w:rsid w:val="00546311"/>
    <w:rsid w:val="0054639F"/>
    <w:rsid w:val="005466B0"/>
    <w:rsid w:val="00546717"/>
    <w:rsid w:val="0054688F"/>
    <w:rsid w:val="005471F4"/>
    <w:rsid w:val="0054720A"/>
    <w:rsid w:val="005473AF"/>
    <w:rsid w:val="0054760A"/>
    <w:rsid w:val="0054765E"/>
    <w:rsid w:val="0054767A"/>
    <w:rsid w:val="005477D1"/>
    <w:rsid w:val="0054781B"/>
    <w:rsid w:val="00547914"/>
    <w:rsid w:val="00547BC9"/>
    <w:rsid w:val="00547CCD"/>
    <w:rsid w:val="005500E8"/>
    <w:rsid w:val="00550100"/>
    <w:rsid w:val="0055013E"/>
    <w:rsid w:val="005501B1"/>
    <w:rsid w:val="00550372"/>
    <w:rsid w:val="00550382"/>
    <w:rsid w:val="00550407"/>
    <w:rsid w:val="00550578"/>
    <w:rsid w:val="0055066D"/>
    <w:rsid w:val="005506B1"/>
    <w:rsid w:val="005507C9"/>
    <w:rsid w:val="005507FE"/>
    <w:rsid w:val="00550953"/>
    <w:rsid w:val="00550A88"/>
    <w:rsid w:val="00550AA3"/>
    <w:rsid w:val="00550AA6"/>
    <w:rsid w:val="00550AAF"/>
    <w:rsid w:val="00550C9C"/>
    <w:rsid w:val="00550F9C"/>
    <w:rsid w:val="0055116A"/>
    <w:rsid w:val="005512F3"/>
    <w:rsid w:val="00551371"/>
    <w:rsid w:val="00551429"/>
    <w:rsid w:val="005514CB"/>
    <w:rsid w:val="00551570"/>
    <w:rsid w:val="0055194F"/>
    <w:rsid w:val="00551A23"/>
    <w:rsid w:val="00551AFE"/>
    <w:rsid w:val="00551B23"/>
    <w:rsid w:val="00552358"/>
    <w:rsid w:val="00552458"/>
    <w:rsid w:val="0055268F"/>
    <w:rsid w:val="0055272E"/>
    <w:rsid w:val="0055275A"/>
    <w:rsid w:val="00552760"/>
    <w:rsid w:val="005528B6"/>
    <w:rsid w:val="0055297E"/>
    <w:rsid w:val="005529F1"/>
    <w:rsid w:val="00552A16"/>
    <w:rsid w:val="00552A56"/>
    <w:rsid w:val="00552D13"/>
    <w:rsid w:val="00552E08"/>
    <w:rsid w:val="00552E22"/>
    <w:rsid w:val="005530BD"/>
    <w:rsid w:val="005532DF"/>
    <w:rsid w:val="0055331F"/>
    <w:rsid w:val="00553358"/>
    <w:rsid w:val="005533B4"/>
    <w:rsid w:val="0055352F"/>
    <w:rsid w:val="0055357E"/>
    <w:rsid w:val="005535C4"/>
    <w:rsid w:val="005536BF"/>
    <w:rsid w:val="00553712"/>
    <w:rsid w:val="005537FC"/>
    <w:rsid w:val="00553926"/>
    <w:rsid w:val="00553A3B"/>
    <w:rsid w:val="00553AA2"/>
    <w:rsid w:val="00553AFA"/>
    <w:rsid w:val="00553C94"/>
    <w:rsid w:val="00553D3B"/>
    <w:rsid w:val="00553D8A"/>
    <w:rsid w:val="00553DD0"/>
    <w:rsid w:val="00553E3A"/>
    <w:rsid w:val="0055415E"/>
    <w:rsid w:val="00554189"/>
    <w:rsid w:val="0055444E"/>
    <w:rsid w:val="0055453B"/>
    <w:rsid w:val="00554668"/>
    <w:rsid w:val="005548EA"/>
    <w:rsid w:val="00554F01"/>
    <w:rsid w:val="005552B9"/>
    <w:rsid w:val="005553A6"/>
    <w:rsid w:val="005553E7"/>
    <w:rsid w:val="0055561E"/>
    <w:rsid w:val="00555674"/>
    <w:rsid w:val="00555962"/>
    <w:rsid w:val="005559DE"/>
    <w:rsid w:val="00555B57"/>
    <w:rsid w:val="00555B72"/>
    <w:rsid w:val="00555E6E"/>
    <w:rsid w:val="00555EB6"/>
    <w:rsid w:val="00555ECC"/>
    <w:rsid w:val="00555F36"/>
    <w:rsid w:val="00555F64"/>
    <w:rsid w:val="00555F8B"/>
    <w:rsid w:val="00556052"/>
    <w:rsid w:val="0055605C"/>
    <w:rsid w:val="0055628D"/>
    <w:rsid w:val="005567A0"/>
    <w:rsid w:val="00556807"/>
    <w:rsid w:val="00556875"/>
    <w:rsid w:val="005568FD"/>
    <w:rsid w:val="00556A6A"/>
    <w:rsid w:val="00556A79"/>
    <w:rsid w:val="00556E71"/>
    <w:rsid w:val="00556E74"/>
    <w:rsid w:val="00556F0F"/>
    <w:rsid w:val="005570BD"/>
    <w:rsid w:val="00557219"/>
    <w:rsid w:val="00557270"/>
    <w:rsid w:val="0055756C"/>
    <w:rsid w:val="00557572"/>
    <w:rsid w:val="00557581"/>
    <w:rsid w:val="005575BD"/>
    <w:rsid w:val="00557828"/>
    <w:rsid w:val="0055788E"/>
    <w:rsid w:val="005579D3"/>
    <w:rsid w:val="00557A71"/>
    <w:rsid w:val="00557B7A"/>
    <w:rsid w:val="00557C70"/>
    <w:rsid w:val="00557F16"/>
    <w:rsid w:val="005600A4"/>
    <w:rsid w:val="00560129"/>
    <w:rsid w:val="00560176"/>
    <w:rsid w:val="0056025D"/>
    <w:rsid w:val="005602D8"/>
    <w:rsid w:val="0056055F"/>
    <w:rsid w:val="00560641"/>
    <w:rsid w:val="00560815"/>
    <w:rsid w:val="00560984"/>
    <w:rsid w:val="00560B9C"/>
    <w:rsid w:val="00560C9D"/>
    <w:rsid w:val="00560E1F"/>
    <w:rsid w:val="00560F42"/>
    <w:rsid w:val="00561178"/>
    <w:rsid w:val="00561515"/>
    <w:rsid w:val="005616D4"/>
    <w:rsid w:val="0056180B"/>
    <w:rsid w:val="00561BDF"/>
    <w:rsid w:val="00561E69"/>
    <w:rsid w:val="00561E98"/>
    <w:rsid w:val="005620C4"/>
    <w:rsid w:val="0056231F"/>
    <w:rsid w:val="0056235B"/>
    <w:rsid w:val="005623B9"/>
    <w:rsid w:val="00562520"/>
    <w:rsid w:val="005625A1"/>
    <w:rsid w:val="005626DF"/>
    <w:rsid w:val="005627D4"/>
    <w:rsid w:val="00562C2B"/>
    <w:rsid w:val="00562D11"/>
    <w:rsid w:val="00562E5B"/>
    <w:rsid w:val="005630E6"/>
    <w:rsid w:val="00563204"/>
    <w:rsid w:val="005633BF"/>
    <w:rsid w:val="00563561"/>
    <w:rsid w:val="005636A0"/>
    <w:rsid w:val="00563764"/>
    <w:rsid w:val="00563823"/>
    <w:rsid w:val="005638E3"/>
    <w:rsid w:val="00563920"/>
    <w:rsid w:val="005639EC"/>
    <w:rsid w:val="00563A92"/>
    <w:rsid w:val="00563AA5"/>
    <w:rsid w:val="00563B3E"/>
    <w:rsid w:val="00563B78"/>
    <w:rsid w:val="00563B9F"/>
    <w:rsid w:val="00563C28"/>
    <w:rsid w:val="00563C2F"/>
    <w:rsid w:val="0056416D"/>
    <w:rsid w:val="005643D2"/>
    <w:rsid w:val="005647E4"/>
    <w:rsid w:val="0056487E"/>
    <w:rsid w:val="00564885"/>
    <w:rsid w:val="00564BB6"/>
    <w:rsid w:val="00564E86"/>
    <w:rsid w:val="005651B4"/>
    <w:rsid w:val="005652A7"/>
    <w:rsid w:val="00565358"/>
    <w:rsid w:val="00565501"/>
    <w:rsid w:val="00565841"/>
    <w:rsid w:val="00565891"/>
    <w:rsid w:val="00565924"/>
    <w:rsid w:val="0056595C"/>
    <w:rsid w:val="005659D6"/>
    <w:rsid w:val="00565A79"/>
    <w:rsid w:val="00565ADA"/>
    <w:rsid w:val="00565B43"/>
    <w:rsid w:val="00565E64"/>
    <w:rsid w:val="00565EA0"/>
    <w:rsid w:val="00565EAD"/>
    <w:rsid w:val="00565EEA"/>
    <w:rsid w:val="00565F55"/>
    <w:rsid w:val="005660B3"/>
    <w:rsid w:val="005660D8"/>
    <w:rsid w:val="005661B2"/>
    <w:rsid w:val="00566566"/>
    <w:rsid w:val="005665C6"/>
    <w:rsid w:val="00566687"/>
    <w:rsid w:val="0056668E"/>
    <w:rsid w:val="005666E7"/>
    <w:rsid w:val="005666FB"/>
    <w:rsid w:val="00566788"/>
    <w:rsid w:val="005667FB"/>
    <w:rsid w:val="00566E0C"/>
    <w:rsid w:val="00566E9A"/>
    <w:rsid w:val="00566E9C"/>
    <w:rsid w:val="00566F24"/>
    <w:rsid w:val="00566FD3"/>
    <w:rsid w:val="0056707A"/>
    <w:rsid w:val="0056717C"/>
    <w:rsid w:val="00567232"/>
    <w:rsid w:val="00567247"/>
    <w:rsid w:val="0056732A"/>
    <w:rsid w:val="00567365"/>
    <w:rsid w:val="0056745E"/>
    <w:rsid w:val="0056748A"/>
    <w:rsid w:val="00567796"/>
    <w:rsid w:val="00567903"/>
    <w:rsid w:val="00567A1D"/>
    <w:rsid w:val="00567B75"/>
    <w:rsid w:val="00567C94"/>
    <w:rsid w:val="00570212"/>
    <w:rsid w:val="00570688"/>
    <w:rsid w:val="00570692"/>
    <w:rsid w:val="005707BA"/>
    <w:rsid w:val="005709A6"/>
    <w:rsid w:val="00570C6F"/>
    <w:rsid w:val="00570D17"/>
    <w:rsid w:val="00570D83"/>
    <w:rsid w:val="00570E85"/>
    <w:rsid w:val="00570F34"/>
    <w:rsid w:val="00570FE6"/>
    <w:rsid w:val="0057103A"/>
    <w:rsid w:val="005710AA"/>
    <w:rsid w:val="00571180"/>
    <w:rsid w:val="00571474"/>
    <w:rsid w:val="005717CE"/>
    <w:rsid w:val="00571A0B"/>
    <w:rsid w:val="00571C0A"/>
    <w:rsid w:val="00571E34"/>
    <w:rsid w:val="00571E68"/>
    <w:rsid w:val="005720D7"/>
    <w:rsid w:val="005721B2"/>
    <w:rsid w:val="00572296"/>
    <w:rsid w:val="005722F8"/>
    <w:rsid w:val="005723F8"/>
    <w:rsid w:val="0057243F"/>
    <w:rsid w:val="00572461"/>
    <w:rsid w:val="0057246E"/>
    <w:rsid w:val="0057253B"/>
    <w:rsid w:val="00572670"/>
    <w:rsid w:val="00572831"/>
    <w:rsid w:val="00572953"/>
    <w:rsid w:val="00572B69"/>
    <w:rsid w:val="00572C39"/>
    <w:rsid w:val="00572CB8"/>
    <w:rsid w:val="00572E43"/>
    <w:rsid w:val="00572E88"/>
    <w:rsid w:val="00572EFA"/>
    <w:rsid w:val="00572F59"/>
    <w:rsid w:val="00573366"/>
    <w:rsid w:val="005735FC"/>
    <w:rsid w:val="005735FD"/>
    <w:rsid w:val="00573711"/>
    <w:rsid w:val="00573817"/>
    <w:rsid w:val="005738CC"/>
    <w:rsid w:val="0057397C"/>
    <w:rsid w:val="00573991"/>
    <w:rsid w:val="005739E3"/>
    <w:rsid w:val="005739E9"/>
    <w:rsid w:val="00573B34"/>
    <w:rsid w:val="00573BC7"/>
    <w:rsid w:val="00573E92"/>
    <w:rsid w:val="00574026"/>
    <w:rsid w:val="00574115"/>
    <w:rsid w:val="0057414F"/>
    <w:rsid w:val="005741FE"/>
    <w:rsid w:val="0057435A"/>
    <w:rsid w:val="00574468"/>
    <w:rsid w:val="005744F6"/>
    <w:rsid w:val="0057456F"/>
    <w:rsid w:val="00574690"/>
    <w:rsid w:val="0057482E"/>
    <w:rsid w:val="00574851"/>
    <w:rsid w:val="005749BF"/>
    <w:rsid w:val="00574C85"/>
    <w:rsid w:val="00574D09"/>
    <w:rsid w:val="00574DA3"/>
    <w:rsid w:val="00574E7E"/>
    <w:rsid w:val="00574F11"/>
    <w:rsid w:val="00574F3C"/>
    <w:rsid w:val="00574F84"/>
    <w:rsid w:val="00575086"/>
    <w:rsid w:val="00575931"/>
    <w:rsid w:val="00575956"/>
    <w:rsid w:val="00575B51"/>
    <w:rsid w:val="00575E6D"/>
    <w:rsid w:val="00575E76"/>
    <w:rsid w:val="00575FF9"/>
    <w:rsid w:val="005762A3"/>
    <w:rsid w:val="005762BB"/>
    <w:rsid w:val="0057635E"/>
    <w:rsid w:val="005764F7"/>
    <w:rsid w:val="0057670E"/>
    <w:rsid w:val="00576772"/>
    <w:rsid w:val="005768B6"/>
    <w:rsid w:val="005769AE"/>
    <w:rsid w:val="00576A49"/>
    <w:rsid w:val="00576A6E"/>
    <w:rsid w:val="00576F1F"/>
    <w:rsid w:val="00577071"/>
    <w:rsid w:val="0057726D"/>
    <w:rsid w:val="005775C6"/>
    <w:rsid w:val="0057769D"/>
    <w:rsid w:val="00577AF9"/>
    <w:rsid w:val="00577B89"/>
    <w:rsid w:val="00577E34"/>
    <w:rsid w:val="00577EE5"/>
    <w:rsid w:val="00577F08"/>
    <w:rsid w:val="0057A532"/>
    <w:rsid w:val="0057BBB6"/>
    <w:rsid w:val="005802A5"/>
    <w:rsid w:val="00580498"/>
    <w:rsid w:val="00580797"/>
    <w:rsid w:val="005808EB"/>
    <w:rsid w:val="0058097C"/>
    <w:rsid w:val="00580CF9"/>
    <w:rsid w:val="00580F4F"/>
    <w:rsid w:val="00580FBF"/>
    <w:rsid w:val="0058102F"/>
    <w:rsid w:val="005810B9"/>
    <w:rsid w:val="0058138C"/>
    <w:rsid w:val="005813D8"/>
    <w:rsid w:val="00581456"/>
    <w:rsid w:val="0058148E"/>
    <w:rsid w:val="00581562"/>
    <w:rsid w:val="00581802"/>
    <w:rsid w:val="005818E1"/>
    <w:rsid w:val="00581BC8"/>
    <w:rsid w:val="00581BFD"/>
    <w:rsid w:val="00581D06"/>
    <w:rsid w:val="00581DD6"/>
    <w:rsid w:val="00581EAE"/>
    <w:rsid w:val="005827A6"/>
    <w:rsid w:val="005827BD"/>
    <w:rsid w:val="005829E6"/>
    <w:rsid w:val="00582B59"/>
    <w:rsid w:val="00582C5C"/>
    <w:rsid w:val="00582EA8"/>
    <w:rsid w:val="00583363"/>
    <w:rsid w:val="0058348D"/>
    <w:rsid w:val="005835B5"/>
    <w:rsid w:val="00583613"/>
    <w:rsid w:val="005836EA"/>
    <w:rsid w:val="005838A1"/>
    <w:rsid w:val="00583CFF"/>
    <w:rsid w:val="00583FE5"/>
    <w:rsid w:val="005840C5"/>
    <w:rsid w:val="005844DA"/>
    <w:rsid w:val="00584564"/>
    <w:rsid w:val="00584579"/>
    <w:rsid w:val="00584604"/>
    <w:rsid w:val="005847AB"/>
    <w:rsid w:val="00584871"/>
    <w:rsid w:val="00584873"/>
    <w:rsid w:val="005848C1"/>
    <w:rsid w:val="00584C55"/>
    <w:rsid w:val="00584CD6"/>
    <w:rsid w:val="00584D8B"/>
    <w:rsid w:val="00584E28"/>
    <w:rsid w:val="00584F2B"/>
    <w:rsid w:val="005850CA"/>
    <w:rsid w:val="00585112"/>
    <w:rsid w:val="0058532A"/>
    <w:rsid w:val="005859D5"/>
    <w:rsid w:val="00585A8A"/>
    <w:rsid w:val="00585AB3"/>
    <w:rsid w:val="00585ACC"/>
    <w:rsid w:val="00585BE4"/>
    <w:rsid w:val="00585C19"/>
    <w:rsid w:val="00585D6C"/>
    <w:rsid w:val="00585E52"/>
    <w:rsid w:val="005860D6"/>
    <w:rsid w:val="005861E0"/>
    <w:rsid w:val="00586236"/>
    <w:rsid w:val="00586273"/>
    <w:rsid w:val="005862B0"/>
    <w:rsid w:val="005863C2"/>
    <w:rsid w:val="005866FD"/>
    <w:rsid w:val="0058672D"/>
    <w:rsid w:val="00586824"/>
    <w:rsid w:val="005869DA"/>
    <w:rsid w:val="00586B78"/>
    <w:rsid w:val="00586D7C"/>
    <w:rsid w:val="00586FDB"/>
    <w:rsid w:val="00587080"/>
    <w:rsid w:val="00587170"/>
    <w:rsid w:val="005871E7"/>
    <w:rsid w:val="005872F5"/>
    <w:rsid w:val="00587408"/>
    <w:rsid w:val="00587427"/>
    <w:rsid w:val="005874A1"/>
    <w:rsid w:val="00587540"/>
    <w:rsid w:val="005875F3"/>
    <w:rsid w:val="00587769"/>
    <w:rsid w:val="00587BC0"/>
    <w:rsid w:val="00587C0F"/>
    <w:rsid w:val="00587CD7"/>
    <w:rsid w:val="0059006F"/>
    <w:rsid w:val="005900B9"/>
    <w:rsid w:val="0059050C"/>
    <w:rsid w:val="0059061E"/>
    <w:rsid w:val="00590634"/>
    <w:rsid w:val="005907CA"/>
    <w:rsid w:val="00590A0C"/>
    <w:rsid w:val="00590B27"/>
    <w:rsid w:val="00590CA0"/>
    <w:rsid w:val="00590CC3"/>
    <w:rsid w:val="00590CFD"/>
    <w:rsid w:val="00590E6F"/>
    <w:rsid w:val="00590EB1"/>
    <w:rsid w:val="00590EC5"/>
    <w:rsid w:val="005911BD"/>
    <w:rsid w:val="005912BE"/>
    <w:rsid w:val="005912EA"/>
    <w:rsid w:val="00591546"/>
    <w:rsid w:val="00591574"/>
    <w:rsid w:val="0059158F"/>
    <w:rsid w:val="00591628"/>
    <w:rsid w:val="005917B5"/>
    <w:rsid w:val="005917F9"/>
    <w:rsid w:val="00591997"/>
    <w:rsid w:val="00591A4D"/>
    <w:rsid w:val="00591A61"/>
    <w:rsid w:val="00591D85"/>
    <w:rsid w:val="00591F11"/>
    <w:rsid w:val="0059216E"/>
    <w:rsid w:val="00592203"/>
    <w:rsid w:val="005923D8"/>
    <w:rsid w:val="005923F9"/>
    <w:rsid w:val="0059250B"/>
    <w:rsid w:val="005925F2"/>
    <w:rsid w:val="005927B4"/>
    <w:rsid w:val="0059282F"/>
    <w:rsid w:val="00592A6A"/>
    <w:rsid w:val="00592D82"/>
    <w:rsid w:val="00592E13"/>
    <w:rsid w:val="00592F0E"/>
    <w:rsid w:val="00593040"/>
    <w:rsid w:val="00593439"/>
    <w:rsid w:val="0059356D"/>
    <w:rsid w:val="005935BE"/>
    <w:rsid w:val="00593729"/>
    <w:rsid w:val="00593870"/>
    <w:rsid w:val="00593B8A"/>
    <w:rsid w:val="00593D7C"/>
    <w:rsid w:val="00593E9D"/>
    <w:rsid w:val="00593FD8"/>
    <w:rsid w:val="00594020"/>
    <w:rsid w:val="00594235"/>
    <w:rsid w:val="00594250"/>
    <w:rsid w:val="00594474"/>
    <w:rsid w:val="005944FF"/>
    <w:rsid w:val="005945FD"/>
    <w:rsid w:val="005946CD"/>
    <w:rsid w:val="0059475C"/>
    <w:rsid w:val="00594C80"/>
    <w:rsid w:val="00594FA8"/>
    <w:rsid w:val="00594FDA"/>
    <w:rsid w:val="00595009"/>
    <w:rsid w:val="00595050"/>
    <w:rsid w:val="00595272"/>
    <w:rsid w:val="005953CD"/>
    <w:rsid w:val="005955D6"/>
    <w:rsid w:val="0059591F"/>
    <w:rsid w:val="00595B1C"/>
    <w:rsid w:val="00595B28"/>
    <w:rsid w:val="00595E48"/>
    <w:rsid w:val="00595E50"/>
    <w:rsid w:val="00595FF6"/>
    <w:rsid w:val="00596068"/>
    <w:rsid w:val="005960CA"/>
    <w:rsid w:val="005960D2"/>
    <w:rsid w:val="00596199"/>
    <w:rsid w:val="005962CC"/>
    <w:rsid w:val="005963F5"/>
    <w:rsid w:val="005966B7"/>
    <w:rsid w:val="00596711"/>
    <w:rsid w:val="0059672F"/>
    <w:rsid w:val="00596840"/>
    <w:rsid w:val="00596967"/>
    <w:rsid w:val="00596A0B"/>
    <w:rsid w:val="00596A38"/>
    <w:rsid w:val="00596A63"/>
    <w:rsid w:val="00596B9E"/>
    <w:rsid w:val="00596C44"/>
    <w:rsid w:val="00596D03"/>
    <w:rsid w:val="00597080"/>
    <w:rsid w:val="005973A7"/>
    <w:rsid w:val="0059748D"/>
    <w:rsid w:val="005975EE"/>
    <w:rsid w:val="00597691"/>
    <w:rsid w:val="005976AB"/>
    <w:rsid w:val="0059776B"/>
    <w:rsid w:val="00597928"/>
    <w:rsid w:val="0059793A"/>
    <w:rsid w:val="00597B92"/>
    <w:rsid w:val="00597BFE"/>
    <w:rsid w:val="00597C63"/>
    <w:rsid w:val="00597D43"/>
    <w:rsid w:val="00597FCE"/>
    <w:rsid w:val="005A0101"/>
    <w:rsid w:val="005A01F0"/>
    <w:rsid w:val="005A02D2"/>
    <w:rsid w:val="005A0399"/>
    <w:rsid w:val="005A03AF"/>
    <w:rsid w:val="005A048B"/>
    <w:rsid w:val="005A06D4"/>
    <w:rsid w:val="005A0AB3"/>
    <w:rsid w:val="005A0CA0"/>
    <w:rsid w:val="005A0CBC"/>
    <w:rsid w:val="005A1016"/>
    <w:rsid w:val="005A10CD"/>
    <w:rsid w:val="005A11E4"/>
    <w:rsid w:val="005A11EB"/>
    <w:rsid w:val="005A121D"/>
    <w:rsid w:val="005A138C"/>
    <w:rsid w:val="005A1502"/>
    <w:rsid w:val="005A16CF"/>
    <w:rsid w:val="005A1898"/>
    <w:rsid w:val="005A18F8"/>
    <w:rsid w:val="005A1937"/>
    <w:rsid w:val="005A1B15"/>
    <w:rsid w:val="005A1DE9"/>
    <w:rsid w:val="005A1E67"/>
    <w:rsid w:val="005A1FAD"/>
    <w:rsid w:val="005A21F2"/>
    <w:rsid w:val="005A2481"/>
    <w:rsid w:val="005A2707"/>
    <w:rsid w:val="005A27AD"/>
    <w:rsid w:val="005A28AE"/>
    <w:rsid w:val="005A2B28"/>
    <w:rsid w:val="005A2CB2"/>
    <w:rsid w:val="005A2D5D"/>
    <w:rsid w:val="005A2DDA"/>
    <w:rsid w:val="005A3139"/>
    <w:rsid w:val="005A32B7"/>
    <w:rsid w:val="005A34AF"/>
    <w:rsid w:val="005A3883"/>
    <w:rsid w:val="005A388D"/>
    <w:rsid w:val="005A3B08"/>
    <w:rsid w:val="005A3B2E"/>
    <w:rsid w:val="005A3B9B"/>
    <w:rsid w:val="005A3DAE"/>
    <w:rsid w:val="005A3ECE"/>
    <w:rsid w:val="005A41E0"/>
    <w:rsid w:val="005A4491"/>
    <w:rsid w:val="005A46B6"/>
    <w:rsid w:val="005A4829"/>
    <w:rsid w:val="005A4897"/>
    <w:rsid w:val="005A49A2"/>
    <w:rsid w:val="005A4AE4"/>
    <w:rsid w:val="005A4B49"/>
    <w:rsid w:val="005A4BCB"/>
    <w:rsid w:val="005A4CE5"/>
    <w:rsid w:val="005A4D4D"/>
    <w:rsid w:val="005A4DFE"/>
    <w:rsid w:val="005A4F2E"/>
    <w:rsid w:val="005A50DA"/>
    <w:rsid w:val="005A5123"/>
    <w:rsid w:val="005A524C"/>
    <w:rsid w:val="005A5296"/>
    <w:rsid w:val="005A52E7"/>
    <w:rsid w:val="005A541D"/>
    <w:rsid w:val="005A54F3"/>
    <w:rsid w:val="005A55DA"/>
    <w:rsid w:val="005A55FD"/>
    <w:rsid w:val="005A565A"/>
    <w:rsid w:val="005A5849"/>
    <w:rsid w:val="005A5B28"/>
    <w:rsid w:val="005A5B81"/>
    <w:rsid w:val="005A5B91"/>
    <w:rsid w:val="005A5BB8"/>
    <w:rsid w:val="005A5CE6"/>
    <w:rsid w:val="005A5EAD"/>
    <w:rsid w:val="005A6058"/>
    <w:rsid w:val="005A60FB"/>
    <w:rsid w:val="005A6129"/>
    <w:rsid w:val="005A6169"/>
    <w:rsid w:val="005A61A1"/>
    <w:rsid w:val="005A61DE"/>
    <w:rsid w:val="005A6256"/>
    <w:rsid w:val="005A6277"/>
    <w:rsid w:val="005A631E"/>
    <w:rsid w:val="005A6414"/>
    <w:rsid w:val="005A6440"/>
    <w:rsid w:val="005A65DB"/>
    <w:rsid w:val="005A69FE"/>
    <w:rsid w:val="005A6B37"/>
    <w:rsid w:val="005A6B5A"/>
    <w:rsid w:val="005A6C4F"/>
    <w:rsid w:val="005A6D8C"/>
    <w:rsid w:val="005A6DA3"/>
    <w:rsid w:val="005A6DF3"/>
    <w:rsid w:val="005A6E72"/>
    <w:rsid w:val="005A710B"/>
    <w:rsid w:val="005A7283"/>
    <w:rsid w:val="005A7297"/>
    <w:rsid w:val="005A72CA"/>
    <w:rsid w:val="005A7462"/>
    <w:rsid w:val="005A74B8"/>
    <w:rsid w:val="005A77EF"/>
    <w:rsid w:val="005A7848"/>
    <w:rsid w:val="005A79FB"/>
    <w:rsid w:val="005A7B10"/>
    <w:rsid w:val="005A7B56"/>
    <w:rsid w:val="005A7BA2"/>
    <w:rsid w:val="005A7C02"/>
    <w:rsid w:val="005A7CC5"/>
    <w:rsid w:val="005B00AF"/>
    <w:rsid w:val="005B016F"/>
    <w:rsid w:val="005B07F1"/>
    <w:rsid w:val="005B0937"/>
    <w:rsid w:val="005B095A"/>
    <w:rsid w:val="005B0AEB"/>
    <w:rsid w:val="005B0B39"/>
    <w:rsid w:val="005B0E0E"/>
    <w:rsid w:val="005B1077"/>
    <w:rsid w:val="005B108B"/>
    <w:rsid w:val="005B11C7"/>
    <w:rsid w:val="005B12C9"/>
    <w:rsid w:val="005B1391"/>
    <w:rsid w:val="005B13C2"/>
    <w:rsid w:val="005B1407"/>
    <w:rsid w:val="005B15BE"/>
    <w:rsid w:val="005B1953"/>
    <w:rsid w:val="005B1955"/>
    <w:rsid w:val="005B1B27"/>
    <w:rsid w:val="005B1C21"/>
    <w:rsid w:val="005B1CAD"/>
    <w:rsid w:val="005B1DAC"/>
    <w:rsid w:val="005B1EDB"/>
    <w:rsid w:val="005B210B"/>
    <w:rsid w:val="005B2563"/>
    <w:rsid w:val="005B284E"/>
    <w:rsid w:val="005B28A3"/>
    <w:rsid w:val="005B28A7"/>
    <w:rsid w:val="005B2941"/>
    <w:rsid w:val="005B2A42"/>
    <w:rsid w:val="005B2C41"/>
    <w:rsid w:val="005B2CC4"/>
    <w:rsid w:val="005B2CE8"/>
    <w:rsid w:val="005B2D53"/>
    <w:rsid w:val="005B2F01"/>
    <w:rsid w:val="005B300B"/>
    <w:rsid w:val="005B30D0"/>
    <w:rsid w:val="005B3142"/>
    <w:rsid w:val="005B321B"/>
    <w:rsid w:val="005B321D"/>
    <w:rsid w:val="005B337C"/>
    <w:rsid w:val="005B33BA"/>
    <w:rsid w:val="005B3594"/>
    <w:rsid w:val="005B3759"/>
    <w:rsid w:val="005B3764"/>
    <w:rsid w:val="005B3789"/>
    <w:rsid w:val="005B3898"/>
    <w:rsid w:val="005B38E5"/>
    <w:rsid w:val="005B3941"/>
    <w:rsid w:val="005B39B8"/>
    <w:rsid w:val="005B3AA4"/>
    <w:rsid w:val="005B3AF2"/>
    <w:rsid w:val="005B3B70"/>
    <w:rsid w:val="005B3BD7"/>
    <w:rsid w:val="005B3C8E"/>
    <w:rsid w:val="005B3D07"/>
    <w:rsid w:val="005B3D4A"/>
    <w:rsid w:val="005B3F00"/>
    <w:rsid w:val="005B400A"/>
    <w:rsid w:val="005B40B3"/>
    <w:rsid w:val="005B419A"/>
    <w:rsid w:val="005B4295"/>
    <w:rsid w:val="005B44B1"/>
    <w:rsid w:val="005B45FA"/>
    <w:rsid w:val="005B4624"/>
    <w:rsid w:val="005B469F"/>
    <w:rsid w:val="005B4833"/>
    <w:rsid w:val="005B4A27"/>
    <w:rsid w:val="005B4A9F"/>
    <w:rsid w:val="005B4BAD"/>
    <w:rsid w:val="005B508A"/>
    <w:rsid w:val="005B5172"/>
    <w:rsid w:val="005B5215"/>
    <w:rsid w:val="005B5225"/>
    <w:rsid w:val="005B52C0"/>
    <w:rsid w:val="005B55B5"/>
    <w:rsid w:val="005B567D"/>
    <w:rsid w:val="005B575E"/>
    <w:rsid w:val="005B57B9"/>
    <w:rsid w:val="005B59A3"/>
    <w:rsid w:val="005B59C7"/>
    <w:rsid w:val="005B5B45"/>
    <w:rsid w:val="005B5B4B"/>
    <w:rsid w:val="005B5C9E"/>
    <w:rsid w:val="005B5D04"/>
    <w:rsid w:val="005B617E"/>
    <w:rsid w:val="005B61F2"/>
    <w:rsid w:val="005B6271"/>
    <w:rsid w:val="005B62CF"/>
    <w:rsid w:val="005B62FD"/>
    <w:rsid w:val="005B6442"/>
    <w:rsid w:val="005B64DB"/>
    <w:rsid w:val="005B6572"/>
    <w:rsid w:val="005B6577"/>
    <w:rsid w:val="005B6633"/>
    <w:rsid w:val="005B683F"/>
    <w:rsid w:val="005B6B06"/>
    <w:rsid w:val="005B6BC8"/>
    <w:rsid w:val="005B6D94"/>
    <w:rsid w:val="005B6DE0"/>
    <w:rsid w:val="005B6FA3"/>
    <w:rsid w:val="005B7047"/>
    <w:rsid w:val="005B711F"/>
    <w:rsid w:val="005B71CA"/>
    <w:rsid w:val="005B71F4"/>
    <w:rsid w:val="005B7367"/>
    <w:rsid w:val="005B75A9"/>
    <w:rsid w:val="005B75EA"/>
    <w:rsid w:val="005B76C5"/>
    <w:rsid w:val="005B794E"/>
    <w:rsid w:val="005B7D80"/>
    <w:rsid w:val="005B7FCE"/>
    <w:rsid w:val="005BB47B"/>
    <w:rsid w:val="005BBE31"/>
    <w:rsid w:val="005BD35C"/>
    <w:rsid w:val="005BD56D"/>
    <w:rsid w:val="005C026F"/>
    <w:rsid w:val="005C0290"/>
    <w:rsid w:val="005C02C5"/>
    <w:rsid w:val="005C0599"/>
    <w:rsid w:val="005C0941"/>
    <w:rsid w:val="005C095F"/>
    <w:rsid w:val="005C0C52"/>
    <w:rsid w:val="005C0CF5"/>
    <w:rsid w:val="005C0D56"/>
    <w:rsid w:val="005C0E9F"/>
    <w:rsid w:val="005C1370"/>
    <w:rsid w:val="005C1394"/>
    <w:rsid w:val="005C14D3"/>
    <w:rsid w:val="005C17E0"/>
    <w:rsid w:val="005C1862"/>
    <w:rsid w:val="005C1AAC"/>
    <w:rsid w:val="005C1C7F"/>
    <w:rsid w:val="005C1CF3"/>
    <w:rsid w:val="005C1DB8"/>
    <w:rsid w:val="005C1F24"/>
    <w:rsid w:val="005C1F95"/>
    <w:rsid w:val="005C2070"/>
    <w:rsid w:val="005C2083"/>
    <w:rsid w:val="005C21BE"/>
    <w:rsid w:val="005C23BB"/>
    <w:rsid w:val="005C257A"/>
    <w:rsid w:val="005C25B4"/>
    <w:rsid w:val="005C2605"/>
    <w:rsid w:val="005C2673"/>
    <w:rsid w:val="005C2714"/>
    <w:rsid w:val="005C2731"/>
    <w:rsid w:val="005C2877"/>
    <w:rsid w:val="005C28ED"/>
    <w:rsid w:val="005C29A1"/>
    <w:rsid w:val="005C2E62"/>
    <w:rsid w:val="005C2F09"/>
    <w:rsid w:val="005C2FB9"/>
    <w:rsid w:val="005C2FC2"/>
    <w:rsid w:val="005C3029"/>
    <w:rsid w:val="005C3179"/>
    <w:rsid w:val="005C34B4"/>
    <w:rsid w:val="005C34FA"/>
    <w:rsid w:val="005C361D"/>
    <w:rsid w:val="005C37B3"/>
    <w:rsid w:val="005C37E3"/>
    <w:rsid w:val="005C3B0A"/>
    <w:rsid w:val="005C3B90"/>
    <w:rsid w:val="005C3D47"/>
    <w:rsid w:val="005C3D6A"/>
    <w:rsid w:val="005C3D94"/>
    <w:rsid w:val="005C447E"/>
    <w:rsid w:val="005C4564"/>
    <w:rsid w:val="005C48C5"/>
    <w:rsid w:val="005C48D7"/>
    <w:rsid w:val="005C48E5"/>
    <w:rsid w:val="005C494F"/>
    <w:rsid w:val="005C4A54"/>
    <w:rsid w:val="005C4AFC"/>
    <w:rsid w:val="005C4BDE"/>
    <w:rsid w:val="005C4DFA"/>
    <w:rsid w:val="005C4E1F"/>
    <w:rsid w:val="005C52F6"/>
    <w:rsid w:val="005C5392"/>
    <w:rsid w:val="005C546D"/>
    <w:rsid w:val="005C55CB"/>
    <w:rsid w:val="005C55FC"/>
    <w:rsid w:val="005C591C"/>
    <w:rsid w:val="005C5984"/>
    <w:rsid w:val="005C5A95"/>
    <w:rsid w:val="005C5A9F"/>
    <w:rsid w:val="005C5B6C"/>
    <w:rsid w:val="005C5C50"/>
    <w:rsid w:val="005C5F25"/>
    <w:rsid w:val="005C5F8C"/>
    <w:rsid w:val="005C5FE7"/>
    <w:rsid w:val="005C5FEE"/>
    <w:rsid w:val="005C625B"/>
    <w:rsid w:val="005C687D"/>
    <w:rsid w:val="005C6A04"/>
    <w:rsid w:val="005C6AB8"/>
    <w:rsid w:val="005C6DAB"/>
    <w:rsid w:val="005C6EDD"/>
    <w:rsid w:val="005C6F7A"/>
    <w:rsid w:val="005C7412"/>
    <w:rsid w:val="005C75FB"/>
    <w:rsid w:val="005C78E8"/>
    <w:rsid w:val="005C78FA"/>
    <w:rsid w:val="005C7AF7"/>
    <w:rsid w:val="005C7B18"/>
    <w:rsid w:val="005C7BBA"/>
    <w:rsid w:val="005C7C80"/>
    <w:rsid w:val="005C7DD0"/>
    <w:rsid w:val="005C7E8C"/>
    <w:rsid w:val="005C7FA0"/>
    <w:rsid w:val="005D018A"/>
    <w:rsid w:val="005D0306"/>
    <w:rsid w:val="005D04C1"/>
    <w:rsid w:val="005D0557"/>
    <w:rsid w:val="005D080C"/>
    <w:rsid w:val="005D08AA"/>
    <w:rsid w:val="005D0976"/>
    <w:rsid w:val="005D0BD1"/>
    <w:rsid w:val="005D11E8"/>
    <w:rsid w:val="005D13C1"/>
    <w:rsid w:val="005D151A"/>
    <w:rsid w:val="005D1886"/>
    <w:rsid w:val="005D1971"/>
    <w:rsid w:val="005D1988"/>
    <w:rsid w:val="005D1BB7"/>
    <w:rsid w:val="005D1C02"/>
    <w:rsid w:val="005D1CB5"/>
    <w:rsid w:val="005D1EC6"/>
    <w:rsid w:val="005D2124"/>
    <w:rsid w:val="005D226A"/>
    <w:rsid w:val="005D22B4"/>
    <w:rsid w:val="005D25CC"/>
    <w:rsid w:val="005D261C"/>
    <w:rsid w:val="005D2765"/>
    <w:rsid w:val="005D28AC"/>
    <w:rsid w:val="005D28CB"/>
    <w:rsid w:val="005D2AE0"/>
    <w:rsid w:val="005D2CC3"/>
    <w:rsid w:val="005D2DD7"/>
    <w:rsid w:val="005D32CB"/>
    <w:rsid w:val="005D3346"/>
    <w:rsid w:val="005D33E9"/>
    <w:rsid w:val="005D35DE"/>
    <w:rsid w:val="005D36E0"/>
    <w:rsid w:val="005D38F6"/>
    <w:rsid w:val="005D390B"/>
    <w:rsid w:val="005D3A6A"/>
    <w:rsid w:val="005D3AD1"/>
    <w:rsid w:val="005D3D45"/>
    <w:rsid w:val="005D3F86"/>
    <w:rsid w:val="005D3FA6"/>
    <w:rsid w:val="005D3FAB"/>
    <w:rsid w:val="005D4189"/>
    <w:rsid w:val="005D424F"/>
    <w:rsid w:val="005D429A"/>
    <w:rsid w:val="005D466C"/>
    <w:rsid w:val="005D4692"/>
    <w:rsid w:val="005D4722"/>
    <w:rsid w:val="005D477E"/>
    <w:rsid w:val="005D48A6"/>
    <w:rsid w:val="005D49B7"/>
    <w:rsid w:val="005D4C6C"/>
    <w:rsid w:val="005D4E63"/>
    <w:rsid w:val="005D51EC"/>
    <w:rsid w:val="005D5253"/>
    <w:rsid w:val="005D5273"/>
    <w:rsid w:val="005D52F5"/>
    <w:rsid w:val="005D56DA"/>
    <w:rsid w:val="005D576F"/>
    <w:rsid w:val="005D57DA"/>
    <w:rsid w:val="005D5823"/>
    <w:rsid w:val="005D5878"/>
    <w:rsid w:val="005D588A"/>
    <w:rsid w:val="005D59FE"/>
    <w:rsid w:val="005D5A75"/>
    <w:rsid w:val="005D5C0E"/>
    <w:rsid w:val="005D5C94"/>
    <w:rsid w:val="005D5D80"/>
    <w:rsid w:val="005D5E2F"/>
    <w:rsid w:val="005D5F46"/>
    <w:rsid w:val="005D5FCB"/>
    <w:rsid w:val="005D60F1"/>
    <w:rsid w:val="005D6215"/>
    <w:rsid w:val="005D62D7"/>
    <w:rsid w:val="005D66D9"/>
    <w:rsid w:val="005D6807"/>
    <w:rsid w:val="005D6986"/>
    <w:rsid w:val="005D6B48"/>
    <w:rsid w:val="005D6BB5"/>
    <w:rsid w:val="005D6E0D"/>
    <w:rsid w:val="005D6F89"/>
    <w:rsid w:val="005D7271"/>
    <w:rsid w:val="005D73B5"/>
    <w:rsid w:val="005D76FD"/>
    <w:rsid w:val="005D78C7"/>
    <w:rsid w:val="005D792A"/>
    <w:rsid w:val="005D79E4"/>
    <w:rsid w:val="005D7B3D"/>
    <w:rsid w:val="005D7C3F"/>
    <w:rsid w:val="005D7D76"/>
    <w:rsid w:val="005D7D87"/>
    <w:rsid w:val="005D7E4B"/>
    <w:rsid w:val="005D7E91"/>
    <w:rsid w:val="005E0089"/>
    <w:rsid w:val="005E0308"/>
    <w:rsid w:val="005E065F"/>
    <w:rsid w:val="005E0680"/>
    <w:rsid w:val="005E06A0"/>
    <w:rsid w:val="005E09A8"/>
    <w:rsid w:val="005E0A30"/>
    <w:rsid w:val="005E0A85"/>
    <w:rsid w:val="005E0CA6"/>
    <w:rsid w:val="005E0D2A"/>
    <w:rsid w:val="005E0D4F"/>
    <w:rsid w:val="005E0EE7"/>
    <w:rsid w:val="005E0F03"/>
    <w:rsid w:val="005E1050"/>
    <w:rsid w:val="005E10D0"/>
    <w:rsid w:val="005E11AE"/>
    <w:rsid w:val="005E11AF"/>
    <w:rsid w:val="005E1239"/>
    <w:rsid w:val="005E1770"/>
    <w:rsid w:val="005E17F4"/>
    <w:rsid w:val="005E1875"/>
    <w:rsid w:val="005E18AD"/>
    <w:rsid w:val="005E18EC"/>
    <w:rsid w:val="005E1A14"/>
    <w:rsid w:val="005E1A5A"/>
    <w:rsid w:val="005E1C18"/>
    <w:rsid w:val="005E1D59"/>
    <w:rsid w:val="005E1D60"/>
    <w:rsid w:val="005E207A"/>
    <w:rsid w:val="005E2195"/>
    <w:rsid w:val="005E2662"/>
    <w:rsid w:val="005E2A81"/>
    <w:rsid w:val="005E2B90"/>
    <w:rsid w:val="005E2C82"/>
    <w:rsid w:val="005E2D1D"/>
    <w:rsid w:val="005E2DC1"/>
    <w:rsid w:val="005E301A"/>
    <w:rsid w:val="005E3089"/>
    <w:rsid w:val="005E310D"/>
    <w:rsid w:val="005E32EA"/>
    <w:rsid w:val="005E335E"/>
    <w:rsid w:val="005E3381"/>
    <w:rsid w:val="005E340C"/>
    <w:rsid w:val="005E3428"/>
    <w:rsid w:val="005E3440"/>
    <w:rsid w:val="005E38C4"/>
    <w:rsid w:val="005E39CC"/>
    <w:rsid w:val="005E3A75"/>
    <w:rsid w:val="005E3A94"/>
    <w:rsid w:val="005E3C4B"/>
    <w:rsid w:val="005E3F66"/>
    <w:rsid w:val="005E3FEF"/>
    <w:rsid w:val="005E4080"/>
    <w:rsid w:val="005E40DE"/>
    <w:rsid w:val="005E412D"/>
    <w:rsid w:val="005E436F"/>
    <w:rsid w:val="005E4388"/>
    <w:rsid w:val="005E43DF"/>
    <w:rsid w:val="005E44A9"/>
    <w:rsid w:val="005E44B8"/>
    <w:rsid w:val="005E4835"/>
    <w:rsid w:val="005E483E"/>
    <w:rsid w:val="005E4A49"/>
    <w:rsid w:val="005E4AB9"/>
    <w:rsid w:val="005E4C2C"/>
    <w:rsid w:val="005E4CEA"/>
    <w:rsid w:val="005E4E6A"/>
    <w:rsid w:val="005E4F05"/>
    <w:rsid w:val="005E5130"/>
    <w:rsid w:val="005E5138"/>
    <w:rsid w:val="005E51C9"/>
    <w:rsid w:val="005E5600"/>
    <w:rsid w:val="005E564A"/>
    <w:rsid w:val="005E5694"/>
    <w:rsid w:val="005E5A5B"/>
    <w:rsid w:val="005E5C2A"/>
    <w:rsid w:val="005E5D50"/>
    <w:rsid w:val="005E5E25"/>
    <w:rsid w:val="005E5E80"/>
    <w:rsid w:val="005E6427"/>
    <w:rsid w:val="005E64C2"/>
    <w:rsid w:val="005E6849"/>
    <w:rsid w:val="005E6BB2"/>
    <w:rsid w:val="005E6D22"/>
    <w:rsid w:val="005E6E16"/>
    <w:rsid w:val="005E704D"/>
    <w:rsid w:val="005E708A"/>
    <w:rsid w:val="005E7128"/>
    <w:rsid w:val="005E7679"/>
    <w:rsid w:val="005E7979"/>
    <w:rsid w:val="005E7AC2"/>
    <w:rsid w:val="005E7AF8"/>
    <w:rsid w:val="005E7B64"/>
    <w:rsid w:val="005E7B9E"/>
    <w:rsid w:val="005E7CDE"/>
    <w:rsid w:val="005E7CEA"/>
    <w:rsid w:val="005E7D88"/>
    <w:rsid w:val="005E7FA1"/>
    <w:rsid w:val="005F02C6"/>
    <w:rsid w:val="005F0324"/>
    <w:rsid w:val="005F0522"/>
    <w:rsid w:val="005F05A2"/>
    <w:rsid w:val="005F06C7"/>
    <w:rsid w:val="005F078A"/>
    <w:rsid w:val="005F088C"/>
    <w:rsid w:val="005F09B3"/>
    <w:rsid w:val="005F0C43"/>
    <w:rsid w:val="005F0E23"/>
    <w:rsid w:val="005F1019"/>
    <w:rsid w:val="005F1045"/>
    <w:rsid w:val="005F1185"/>
    <w:rsid w:val="005F1275"/>
    <w:rsid w:val="005F14C3"/>
    <w:rsid w:val="005F1988"/>
    <w:rsid w:val="005F1B29"/>
    <w:rsid w:val="005F1B61"/>
    <w:rsid w:val="005F1BFE"/>
    <w:rsid w:val="005F1D12"/>
    <w:rsid w:val="005F1D92"/>
    <w:rsid w:val="005F1DA4"/>
    <w:rsid w:val="005F2077"/>
    <w:rsid w:val="005F208F"/>
    <w:rsid w:val="005F20D3"/>
    <w:rsid w:val="005F20D8"/>
    <w:rsid w:val="005F2175"/>
    <w:rsid w:val="005F22ED"/>
    <w:rsid w:val="005F2529"/>
    <w:rsid w:val="005F257E"/>
    <w:rsid w:val="005F25D6"/>
    <w:rsid w:val="005F25FA"/>
    <w:rsid w:val="005F26F4"/>
    <w:rsid w:val="005F277C"/>
    <w:rsid w:val="005F28A5"/>
    <w:rsid w:val="005F28C4"/>
    <w:rsid w:val="005F2A91"/>
    <w:rsid w:val="005F2B13"/>
    <w:rsid w:val="005F2BEA"/>
    <w:rsid w:val="005F2C01"/>
    <w:rsid w:val="005F2CCB"/>
    <w:rsid w:val="005F2DB5"/>
    <w:rsid w:val="005F2DD6"/>
    <w:rsid w:val="005F2EC1"/>
    <w:rsid w:val="005F2F0E"/>
    <w:rsid w:val="005F306C"/>
    <w:rsid w:val="005F30AB"/>
    <w:rsid w:val="005F3327"/>
    <w:rsid w:val="005F3518"/>
    <w:rsid w:val="005F3849"/>
    <w:rsid w:val="005F3862"/>
    <w:rsid w:val="005F3927"/>
    <w:rsid w:val="005F3BF3"/>
    <w:rsid w:val="005F3C56"/>
    <w:rsid w:val="005F3D1F"/>
    <w:rsid w:val="005F3ECC"/>
    <w:rsid w:val="005F3EF0"/>
    <w:rsid w:val="005F4015"/>
    <w:rsid w:val="005F4260"/>
    <w:rsid w:val="005F4310"/>
    <w:rsid w:val="005F434C"/>
    <w:rsid w:val="005F43AE"/>
    <w:rsid w:val="005F448E"/>
    <w:rsid w:val="005F44ED"/>
    <w:rsid w:val="005F4539"/>
    <w:rsid w:val="005F4551"/>
    <w:rsid w:val="005F45D5"/>
    <w:rsid w:val="005F46E4"/>
    <w:rsid w:val="005F4706"/>
    <w:rsid w:val="005F47D9"/>
    <w:rsid w:val="005F4AD8"/>
    <w:rsid w:val="005F4AE3"/>
    <w:rsid w:val="005F4B4F"/>
    <w:rsid w:val="005F4BC9"/>
    <w:rsid w:val="005F4C2C"/>
    <w:rsid w:val="005F4FB3"/>
    <w:rsid w:val="005F4FE9"/>
    <w:rsid w:val="005F5053"/>
    <w:rsid w:val="005F51FE"/>
    <w:rsid w:val="005F5304"/>
    <w:rsid w:val="005F5330"/>
    <w:rsid w:val="005F53BF"/>
    <w:rsid w:val="005F552D"/>
    <w:rsid w:val="005F55BB"/>
    <w:rsid w:val="005F55CF"/>
    <w:rsid w:val="005F55EA"/>
    <w:rsid w:val="005F5610"/>
    <w:rsid w:val="005F56A0"/>
    <w:rsid w:val="005F5985"/>
    <w:rsid w:val="005F5A1B"/>
    <w:rsid w:val="005F5AA3"/>
    <w:rsid w:val="005F5E25"/>
    <w:rsid w:val="005F5E6B"/>
    <w:rsid w:val="005F5E7B"/>
    <w:rsid w:val="005F62D0"/>
    <w:rsid w:val="005F62E4"/>
    <w:rsid w:val="005F630E"/>
    <w:rsid w:val="005F6500"/>
    <w:rsid w:val="005F6602"/>
    <w:rsid w:val="005F6653"/>
    <w:rsid w:val="005F67A4"/>
    <w:rsid w:val="005F6966"/>
    <w:rsid w:val="005F69FE"/>
    <w:rsid w:val="005F6D1F"/>
    <w:rsid w:val="005F6DAE"/>
    <w:rsid w:val="005F6F1E"/>
    <w:rsid w:val="005F7219"/>
    <w:rsid w:val="005F7584"/>
    <w:rsid w:val="005F75A4"/>
    <w:rsid w:val="005F75FF"/>
    <w:rsid w:val="005F76C3"/>
    <w:rsid w:val="005F7710"/>
    <w:rsid w:val="005F77DE"/>
    <w:rsid w:val="005F7A5C"/>
    <w:rsid w:val="005F7AB5"/>
    <w:rsid w:val="005F7B73"/>
    <w:rsid w:val="005F7BE1"/>
    <w:rsid w:val="005F7E1B"/>
    <w:rsid w:val="005F7F16"/>
    <w:rsid w:val="00600074"/>
    <w:rsid w:val="00600107"/>
    <w:rsid w:val="00600170"/>
    <w:rsid w:val="006001DD"/>
    <w:rsid w:val="006002A4"/>
    <w:rsid w:val="006002FE"/>
    <w:rsid w:val="006006D2"/>
    <w:rsid w:val="006006FF"/>
    <w:rsid w:val="006009A9"/>
    <w:rsid w:val="006009CA"/>
    <w:rsid w:val="00600A44"/>
    <w:rsid w:val="00600A6A"/>
    <w:rsid w:val="00600D07"/>
    <w:rsid w:val="00600DA7"/>
    <w:rsid w:val="00600E8E"/>
    <w:rsid w:val="00600F2E"/>
    <w:rsid w:val="00600FC3"/>
    <w:rsid w:val="0060136A"/>
    <w:rsid w:val="006016EA"/>
    <w:rsid w:val="00601778"/>
    <w:rsid w:val="0060183D"/>
    <w:rsid w:val="00601B46"/>
    <w:rsid w:val="00601B6D"/>
    <w:rsid w:val="00601DFD"/>
    <w:rsid w:val="00601E16"/>
    <w:rsid w:val="00601E24"/>
    <w:rsid w:val="00601FD2"/>
    <w:rsid w:val="00602068"/>
    <w:rsid w:val="0060212C"/>
    <w:rsid w:val="00602262"/>
    <w:rsid w:val="00602595"/>
    <w:rsid w:val="00602688"/>
    <w:rsid w:val="006026A0"/>
    <w:rsid w:val="00602707"/>
    <w:rsid w:val="00602761"/>
    <w:rsid w:val="0060295B"/>
    <w:rsid w:val="0060297B"/>
    <w:rsid w:val="006029A4"/>
    <w:rsid w:val="00602B67"/>
    <w:rsid w:val="00602C3E"/>
    <w:rsid w:val="00602CFB"/>
    <w:rsid w:val="00602E36"/>
    <w:rsid w:val="00602E3F"/>
    <w:rsid w:val="00602FCB"/>
    <w:rsid w:val="00603168"/>
    <w:rsid w:val="006033FF"/>
    <w:rsid w:val="00603445"/>
    <w:rsid w:val="006034E9"/>
    <w:rsid w:val="0060365F"/>
    <w:rsid w:val="00603704"/>
    <w:rsid w:val="006039B6"/>
    <w:rsid w:val="00603B2F"/>
    <w:rsid w:val="00603C73"/>
    <w:rsid w:val="00603D5E"/>
    <w:rsid w:val="0060406A"/>
    <w:rsid w:val="00604075"/>
    <w:rsid w:val="0060420B"/>
    <w:rsid w:val="0060434F"/>
    <w:rsid w:val="006045EF"/>
    <w:rsid w:val="00604714"/>
    <w:rsid w:val="00604813"/>
    <w:rsid w:val="00604955"/>
    <w:rsid w:val="00604B99"/>
    <w:rsid w:val="00604C32"/>
    <w:rsid w:val="00604E17"/>
    <w:rsid w:val="00604E50"/>
    <w:rsid w:val="00604E51"/>
    <w:rsid w:val="00604ED5"/>
    <w:rsid w:val="006050E4"/>
    <w:rsid w:val="00605185"/>
    <w:rsid w:val="00605255"/>
    <w:rsid w:val="0060539E"/>
    <w:rsid w:val="00605465"/>
    <w:rsid w:val="006054A6"/>
    <w:rsid w:val="00605762"/>
    <w:rsid w:val="006058B7"/>
    <w:rsid w:val="00605910"/>
    <w:rsid w:val="00605D0E"/>
    <w:rsid w:val="00605D8C"/>
    <w:rsid w:val="00605DF1"/>
    <w:rsid w:val="0060604E"/>
    <w:rsid w:val="006061E2"/>
    <w:rsid w:val="00606361"/>
    <w:rsid w:val="00606453"/>
    <w:rsid w:val="00606741"/>
    <w:rsid w:val="00606DC9"/>
    <w:rsid w:val="00606E9D"/>
    <w:rsid w:val="0060724D"/>
    <w:rsid w:val="006074AD"/>
    <w:rsid w:val="006074BC"/>
    <w:rsid w:val="006076B6"/>
    <w:rsid w:val="00607858"/>
    <w:rsid w:val="00607917"/>
    <w:rsid w:val="0060792F"/>
    <w:rsid w:val="00607A55"/>
    <w:rsid w:val="00607A87"/>
    <w:rsid w:val="00607AE6"/>
    <w:rsid w:val="00607BD5"/>
    <w:rsid w:val="00607C8E"/>
    <w:rsid w:val="00607DE2"/>
    <w:rsid w:val="00607EA7"/>
    <w:rsid w:val="00610160"/>
    <w:rsid w:val="0061022F"/>
    <w:rsid w:val="00610297"/>
    <w:rsid w:val="006103CB"/>
    <w:rsid w:val="0061050A"/>
    <w:rsid w:val="006105BB"/>
    <w:rsid w:val="00610808"/>
    <w:rsid w:val="006109DA"/>
    <w:rsid w:val="00610A25"/>
    <w:rsid w:val="0061101A"/>
    <w:rsid w:val="0061108E"/>
    <w:rsid w:val="006110B7"/>
    <w:rsid w:val="006110E7"/>
    <w:rsid w:val="00611197"/>
    <w:rsid w:val="00611247"/>
    <w:rsid w:val="00611403"/>
    <w:rsid w:val="0061149D"/>
    <w:rsid w:val="0061159C"/>
    <w:rsid w:val="00611AA5"/>
    <w:rsid w:val="00611B71"/>
    <w:rsid w:val="00611CBE"/>
    <w:rsid w:val="00611D10"/>
    <w:rsid w:val="00612046"/>
    <w:rsid w:val="0061261D"/>
    <w:rsid w:val="00612B72"/>
    <w:rsid w:val="00612D5D"/>
    <w:rsid w:val="00612E24"/>
    <w:rsid w:val="00612F12"/>
    <w:rsid w:val="006130C4"/>
    <w:rsid w:val="00613435"/>
    <w:rsid w:val="0061357C"/>
    <w:rsid w:val="00613693"/>
    <w:rsid w:val="0061369F"/>
    <w:rsid w:val="0061381E"/>
    <w:rsid w:val="00613993"/>
    <w:rsid w:val="006139D1"/>
    <w:rsid w:val="00613A03"/>
    <w:rsid w:val="00613CB8"/>
    <w:rsid w:val="00613F14"/>
    <w:rsid w:val="00613F2F"/>
    <w:rsid w:val="0061400D"/>
    <w:rsid w:val="00614044"/>
    <w:rsid w:val="0061406C"/>
    <w:rsid w:val="00614440"/>
    <w:rsid w:val="006144D7"/>
    <w:rsid w:val="00614633"/>
    <w:rsid w:val="0061491A"/>
    <w:rsid w:val="00614A04"/>
    <w:rsid w:val="00614DC9"/>
    <w:rsid w:val="00614E07"/>
    <w:rsid w:val="00615042"/>
    <w:rsid w:val="00615215"/>
    <w:rsid w:val="006152B2"/>
    <w:rsid w:val="0061545F"/>
    <w:rsid w:val="0061552A"/>
    <w:rsid w:val="00615612"/>
    <w:rsid w:val="00615767"/>
    <w:rsid w:val="006157A1"/>
    <w:rsid w:val="0061583B"/>
    <w:rsid w:val="006158A6"/>
    <w:rsid w:val="006158FF"/>
    <w:rsid w:val="00615B08"/>
    <w:rsid w:val="00616100"/>
    <w:rsid w:val="006161A3"/>
    <w:rsid w:val="00616215"/>
    <w:rsid w:val="006162D6"/>
    <w:rsid w:val="0061633B"/>
    <w:rsid w:val="00616428"/>
    <w:rsid w:val="00616495"/>
    <w:rsid w:val="0061653B"/>
    <w:rsid w:val="006165A0"/>
    <w:rsid w:val="00616607"/>
    <w:rsid w:val="006166B1"/>
    <w:rsid w:val="00616828"/>
    <w:rsid w:val="00616976"/>
    <w:rsid w:val="006169E9"/>
    <w:rsid w:val="00616B6F"/>
    <w:rsid w:val="00616B7E"/>
    <w:rsid w:val="00616BE2"/>
    <w:rsid w:val="00616D5C"/>
    <w:rsid w:val="00616DDB"/>
    <w:rsid w:val="006172A3"/>
    <w:rsid w:val="006172FC"/>
    <w:rsid w:val="0061730F"/>
    <w:rsid w:val="00617391"/>
    <w:rsid w:val="006175F4"/>
    <w:rsid w:val="00617790"/>
    <w:rsid w:val="006179A6"/>
    <w:rsid w:val="00617E55"/>
    <w:rsid w:val="00617F57"/>
    <w:rsid w:val="0062035A"/>
    <w:rsid w:val="0062055A"/>
    <w:rsid w:val="0062072E"/>
    <w:rsid w:val="0062075C"/>
    <w:rsid w:val="006207EE"/>
    <w:rsid w:val="00620AF9"/>
    <w:rsid w:val="00620BD5"/>
    <w:rsid w:val="00620BFB"/>
    <w:rsid w:val="00620D77"/>
    <w:rsid w:val="00620F1D"/>
    <w:rsid w:val="006211C5"/>
    <w:rsid w:val="00621336"/>
    <w:rsid w:val="006215BA"/>
    <w:rsid w:val="006215DA"/>
    <w:rsid w:val="00621AD9"/>
    <w:rsid w:val="00621B42"/>
    <w:rsid w:val="00621D12"/>
    <w:rsid w:val="00621DAA"/>
    <w:rsid w:val="00621DEF"/>
    <w:rsid w:val="00621E7B"/>
    <w:rsid w:val="0062200B"/>
    <w:rsid w:val="006221DB"/>
    <w:rsid w:val="00622422"/>
    <w:rsid w:val="006224E4"/>
    <w:rsid w:val="006225B2"/>
    <w:rsid w:val="006225CC"/>
    <w:rsid w:val="006225D0"/>
    <w:rsid w:val="00622607"/>
    <w:rsid w:val="0062287A"/>
    <w:rsid w:val="006229EE"/>
    <w:rsid w:val="006229F7"/>
    <w:rsid w:val="00622ADE"/>
    <w:rsid w:val="00622AE6"/>
    <w:rsid w:val="00622BFD"/>
    <w:rsid w:val="00622D32"/>
    <w:rsid w:val="00622E30"/>
    <w:rsid w:val="00622EB7"/>
    <w:rsid w:val="00622FA1"/>
    <w:rsid w:val="006230DF"/>
    <w:rsid w:val="006231D0"/>
    <w:rsid w:val="006232D3"/>
    <w:rsid w:val="00623449"/>
    <w:rsid w:val="0062379E"/>
    <w:rsid w:val="00623923"/>
    <w:rsid w:val="006239AA"/>
    <w:rsid w:val="00623A5A"/>
    <w:rsid w:val="00623B33"/>
    <w:rsid w:val="00623C47"/>
    <w:rsid w:val="00623CA4"/>
    <w:rsid w:val="00623CB3"/>
    <w:rsid w:val="00623D2D"/>
    <w:rsid w:val="0062402E"/>
    <w:rsid w:val="006244E8"/>
    <w:rsid w:val="0062456F"/>
    <w:rsid w:val="006245A5"/>
    <w:rsid w:val="006247F9"/>
    <w:rsid w:val="00624935"/>
    <w:rsid w:val="00624969"/>
    <w:rsid w:val="00624992"/>
    <w:rsid w:val="006249C1"/>
    <w:rsid w:val="00624A17"/>
    <w:rsid w:val="00624B04"/>
    <w:rsid w:val="00624B2F"/>
    <w:rsid w:val="00624BF5"/>
    <w:rsid w:val="00624D55"/>
    <w:rsid w:val="00624F93"/>
    <w:rsid w:val="006250A4"/>
    <w:rsid w:val="0062516C"/>
    <w:rsid w:val="00625189"/>
    <w:rsid w:val="00625333"/>
    <w:rsid w:val="006253C9"/>
    <w:rsid w:val="006254AF"/>
    <w:rsid w:val="0062551C"/>
    <w:rsid w:val="006257D2"/>
    <w:rsid w:val="00625808"/>
    <w:rsid w:val="00625811"/>
    <w:rsid w:val="0062592E"/>
    <w:rsid w:val="00625963"/>
    <w:rsid w:val="0062596A"/>
    <w:rsid w:val="00625B3E"/>
    <w:rsid w:val="006262C7"/>
    <w:rsid w:val="006264B6"/>
    <w:rsid w:val="0062664F"/>
    <w:rsid w:val="00626681"/>
    <w:rsid w:val="00626694"/>
    <w:rsid w:val="006267BD"/>
    <w:rsid w:val="00626812"/>
    <w:rsid w:val="00626835"/>
    <w:rsid w:val="00626942"/>
    <w:rsid w:val="00626946"/>
    <w:rsid w:val="0062694C"/>
    <w:rsid w:val="0062699D"/>
    <w:rsid w:val="00626B9F"/>
    <w:rsid w:val="00626C20"/>
    <w:rsid w:val="00626C69"/>
    <w:rsid w:val="00626C7D"/>
    <w:rsid w:val="00626D18"/>
    <w:rsid w:val="00627044"/>
    <w:rsid w:val="00627183"/>
    <w:rsid w:val="00627267"/>
    <w:rsid w:val="006272A9"/>
    <w:rsid w:val="006272E0"/>
    <w:rsid w:val="00627336"/>
    <w:rsid w:val="006274C2"/>
    <w:rsid w:val="00627531"/>
    <w:rsid w:val="00627538"/>
    <w:rsid w:val="00627588"/>
    <w:rsid w:val="0062771A"/>
    <w:rsid w:val="006277EA"/>
    <w:rsid w:val="00627B63"/>
    <w:rsid w:val="00627B88"/>
    <w:rsid w:val="00627EDF"/>
    <w:rsid w:val="00627F6C"/>
    <w:rsid w:val="0063011F"/>
    <w:rsid w:val="00630146"/>
    <w:rsid w:val="006305C3"/>
    <w:rsid w:val="006308D1"/>
    <w:rsid w:val="00630A00"/>
    <w:rsid w:val="00630D8F"/>
    <w:rsid w:val="00630EDD"/>
    <w:rsid w:val="00630F08"/>
    <w:rsid w:val="00630F3E"/>
    <w:rsid w:val="0063100E"/>
    <w:rsid w:val="00631347"/>
    <w:rsid w:val="006313BE"/>
    <w:rsid w:val="006313C9"/>
    <w:rsid w:val="00631423"/>
    <w:rsid w:val="00631522"/>
    <w:rsid w:val="00631603"/>
    <w:rsid w:val="006318EA"/>
    <w:rsid w:val="00631A3D"/>
    <w:rsid w:val="00631C0D"/>
    <w:rsid w:val="00631D50"/>
    <w:rsid w:val="00631E18"/>
    <w:rsid w:val="00631EDA"/>
    <w:rsid w:val="00631FA7"/>
    <w:rsid w:val="0063202B"/>
    <w:rsid w:val="0063202F"/>
    <w:rsid w:val="006320AE"/>
    <w:rsid w:val="0063213E"/>
    <w:rsid w:val="006322AD"/>
    <w:rsid w:val="00632393"/>
    <w:rsid w:val="00632568"/>
    <w:rsid w:val="00632629"/>
    <w:rsid w:val="00632640"/>
    <w:rsid w:val="006326DF"/>
    <w:rsid w:val="006326EC"/>
    <w:rsid w:val="00632908"/>
    <w:rsid w:val="00632B49"/>
    <w:rsid w:val="00632C04"/>
    <w:rsid w:val="00632C0D"/>
    <w:rsid w:val="00632DFD"/>
    <w:rsid w:val="00632EAC"/>
    <w:rsid w:val="00632F2A"/>
    <w:rsid w:val="006330E7"/>
    <w:rsid w:val="0063314D"/>
    <w:rsid w:val="00633178"/>
    <w:rsid w:val="00633298"/>
    <w:rsid w:val="0063335F"/>
    <w:rsid w:val="0063345F"/>
    <w:rsid w:val="006336BC"/>
    <w:rsid w:val="006336D3"/>
    <w:rsid w:val="0063378F"/>
    <w:rsid w:val="00633B06"/>
    <w:rsid w:val="00633D05"/>
    <w:rsid w:val="00633D0C"/>
    <w:rsid w:val="00633E68"/>
    <w:rsid w:val="00633E82"/>
    <w:rsid w:val="00633EAE"/>
    <w:rsid w:val="0063413F"/>
    <w:rsid w:val="00634149"/>
    <w:rsid w:val="00634154"/>
    <w:rsid w:val="00634163"/>
    <w:rsid w:val="0063433D"/>
    <w:rsid w:val="006343C8"/>
    <w:rsid w:val="00634412"/>
    <w:rsid w:val="00634432"/>
    <w:rsid w:val="0063464C"/>
    <w:rsid w:val="00634788"/>
    <w:rsid w:val="00634870"/>
    <w:rsid w:val="006348AA"/>
    <w:rsid w:val="0063499F"/>
    <w:rsid w:val="00634A0E"/>
    <w:rsid w:val="00634A2D"/>
    <w:rsid w:val="00634C7B"/>
    <w:rsid w:val="00634D54"/>
    <w:rsid w:val="00634D60"/>
    <w:rsid w:val="00634DFB"/>
    <w:rsid w:val="00634F81"/>
    <w:rsid w:val="0063502C"/>
    <w:rsid w:val="0063546D"/>
    <w:rsid w:val="0063562B"/>
    <w:rsid w:val="0063564D"/>
    <w:rsid w:val="00635682"/>
    <w:rsid w:val="00635A29"/>
    <w:rsid w:val="00635A44"/>
    <w:rsid w:val="00635A77"/>
    <w:rsid w:val="00635AA8"/>
    <w:rsid w:val="00635B0B"/>
    <w:rsid w:val="00635F78"/>
    <w:rsid w:val="0063618A"/>
    <w:rsid w:val="0063621F"/>
    <w:rsid w:val="00636239"/>
    <w:rsid w:val="0063633E"/>
    <w:rsid w:val="006363C2"/>
    <w:rsid w:val="006368DD"/>
    <w:rsid w:val="00636980"/>
    <w:rsid w:val="00636CD1"/>
    <w:rsid w:val="00636EA4"/>
    <w:rsid w:val="0063700A"/>
    <w:rsid w:val="00637186"/>
    <w:rsid w:val="006372B2"/>
    <w:rsid w:val="006372D9"/>
    <w:rsid w:val="00637314"/>
    <w:rsid w:val="006375E7"/>
    <w:rsid w:val="006375F3"/>
    <w:rsid w:val="00637664"/>
    <w:rsid w:val="00637726"/>
    <w:rsid w:val="00637ACC"/>
    <w:rsid w:val="00637DA2"/>
    <w:rsid w:val="00637E7F"/>
    <w:rsid w:val="00637EAD"/>
    <w:rsid w:val="00637F61"/>
    <w:rsid w:val="00637FC2"/>
    <w:rsid w:val="0063D74B"/>
    <w:rsid w:val="0063E2E8"/>
    <w:rsid w:val="00640037"/>
    <w:rsid w:val="0064016B"/>
    <w:rsid w:val="006401CA"/>
    <w:rsid w:val="0064037D"/>
    <w:rsid w:val="006403C8"/>
    <w:rsid w:val="006403FE"/>
    <w:rsid w:val="006405C0"/>
    <w:rsid w:val="00640734"/>
    <w:rsid w:val="006407BC"/>
    <w:rsid w:val="00640B55"/>
    <w:rsid w:val="00640D0C"/>
    <w:rsid w:val="00640E62"/>
    <w:rsid w:val="00641021"/>
    <w:rsid w:val="006410F4"/>
    <w:rsid w:val="0064121A"/>
    <w:rsid w:val="006412B2"/>
    <w:rsid w:val="006413FE"/>
    <w:rsid w:val="006414BA"/>
    <w:rsid w:val="006414FA"/>
    <w:rsid w:val="00641595"/>
    <w:rsid w:val="0064198E"/>
    <w:rsid w:val="00641B6C"/>
    <w:rsid w:val="00641E70"/>
    <w:rsid w:val="00641F56"/>
    <w:rsid w:val="0064213A"/>
    <w:rsid w:val="0064234A"/>
    <w:rsid w:val="0064237B"/>
    <w:rsid w:val="006427FC"/>
    <w:rsid w:val="00642890"/>
    <w:rsid w:val="006428DF"/>
    <w:rsid w:val="00642925"/>
    <w:rsid w:val="00642B28"/>
    <w:rsid w:val="00642C8E"/>
    <w:rsid w:val="00642C8F"/>
    <w:rsid w:val="00642CCD"/>
    <w:rsid w:val="00642D5A"/>
    <w:rsid w:val="00643079"/>
    <w:rsid w:val="0064326E"/>
    <w:rsid w:val="006432D2"/>
    <w:rsid w:val="00643350"/>
    <w:rsid w:val="006434B5"/>
    <w:rsid w:val="006434DD"/>
    <w:rsid w:val="006437FF"/>
    <w:rsid w:val="00643C58"/>
    <w:rsid w:val="00643C62"/>
    <w:rsid w:val="00643CC1"/>
    <w:rsid w:val="00643D01"/>
    <w:rsid w:val="006440AE"/>
    <w:rsid w:val="00644232"/>
    <w:rsid w:val="00644260"/>
    <w:rsid w:val="006446EE"/>
    <w:rsid w:val="00644796"/>
    <w:rsid w:val="0064485A"/>
    <w:rsid w:val="006448CE"/>
    <w:rsid w:val="00644921"/>
    <w:rsid w:val="006449D2"/>
    <w:rsid w:val="00644B2D"/>
    <w:rsid w:val="00644D38"/>
    <w:rsid w:val="006450CD"/>
    <w:rsid w:val="006450D5"/>
    <w:rsid w:val="00645238"/>
    <w:rsid w:val="00645276"/>
    <w:rsid w:val="006452BC"/>
    <w:rsid w:val="00645388"/>
    <w:rsid w:val="0064538B"/>
    <w:rsid w:val="00645459"/>
    <w:rsid w:val="00645623"/>
    <w:rsid w:val="00645641"/>
    <w:rsid w:val="006458E0"/>
    <w:rsid w:val="00645E3C"/>
    <w:rsid w:val="00645F82"/>
    <w:rsid w:val="006460C7"/>
    <w:rsid w:val="00646146"/>
    <w:rsid w:val="0064618A"/>
    <w:rsid w:val="006462CB"/>
    <w:rsid w:val="00646415"/>
    <w:rsid w:val="0064646F"/>
    <w:rsid w:val="006464AC"/>
    <w:rsid w:val="006464CD"/>
    <w:rsid w:val="006464EA"/>
    <w:rsid w:val="0064663E"/>
    <w:rsid w:val="00646714"/>
    <w:rsid w:val="00646AC2"/>
    <w:rsid w:val="00646CE4"/>
    <w:rsid w:val="00646E45"/>
    <w:rsid w:val="00646E49"/>
    <w:rsid w:val="00646FCC"/>
    <w:rsid w:val="006470AC"/>
    <w:rsid w:val="006473F5"/>
    <w:rsid w:val="006474CE"/>
    <w:rsid w:val="006475FB"/>
    <w:rsid w:val="0064764C"/>
    <w:rsid w:val="0064775F"/>
    <w:rsid w:val="006477D6"/>
    <w:rsid w:val="00647BC4"/>
    <w:rsid w:val="00647EE5"/>
    <w:rsid w:val="00647FF6"/>
    <w:rsid w:val="00650371"/>
    <w:rsid w:val="006503E6"/>
    <w:rsid w:val="00650563"/>
    <w:rsid w:val="006506E4"/>
    <w:rsid w:val="006507A2"/>
    <w:rsid w:val="006507FE"/>
    <w:rsid w:val="006508EF"/>
    <w:rsid w:val="00650A05"/>
    <w:rsid w:val="00650A7A"/>
    <w:rsid w:val="00650B1E"/>
    <w:rsid w:val="00650BBF"/>
    <w:rsid w:val="00650D06"/>
    <w:rsid w:val="00650D10"/>
    <w:rsid w:val="00650E82"/>
    <w:rsid w:val="00650FA3"/>
    <w:rsid w:val="00651350"/>
    <w:rsid w:val="0065192B"/>
    <w:rsid w:val="00651B02"/>
    <w:rsid w:val="00651D0E"/>
    <w:rsid w:val="00651D27"/>
    <w:rsid w:val="00651D73"/>
    <w:rsid w:val="00651DFB"/>
    <w:rsid w:val="00652158"/>
    <w:rsid w:val="0065215A"/>
    <w:rsid w:val="006521CE"/>
    <w:rsid w:val="00652231"/>
    <w:rsid w:val="0065237C"/>
    <w:rsid w:val="006523C5"/>
    <w:rsid w:val="0065246E"/>
    <w:rsid w:val="00652518"/>
    <w:rsid w:val="00652529"/>
    <w:rsid w:val="006526E6"/>
    <w:rsid w:val="006529BE"/>
    <w:rsid w:val="006529FD"/>
    <w:rsid w:val="00652A4B"/>
    <w:rsid w:val="00652A61"/>
    <w:rsid w:val="00652B3E"/>
    <w:rsid w:val="00652CB4"/>
    <w:rsid w:val="00652E1D"/>
    <w:rsid w:val="00652EE8"/>
    <w:rsid w:val="00653052"/>
    <w:rsid w:val="0065311A"/>
    <w:rsid w:val="006531D1"/>
    <w:rsid w:val="00653446"/>
    <w:rsid w:val="006535F8"/>
    <w:rsid w:val="00653A3A"/>
    <w:rsid w:val="00653E45"/>
    <w:rsid w:val="00653E58"/>
    <w:rsid w:val="00653F88"/>
    <w:rsid w:val="00653FF8"/>
    <w:rsid w:val="0065407A"/>
    <w:rsid w:val="0065408B"/>
    <w:rsid w:val="00654159"/>
    <w:rsid w:val="00654197"/>
    <w:rsid w:val="0065436E"/>
    <w:rsid w:val="006543BA"/>
    <w:rsid w:val="00654481"/>
    <w:rsid w:val="0065461E"/>
    <w:rsid w:val="006546FE"/>
    <w:rsid w:val="006547D9"/>
    <w:rsid w:val="0065488B"/>
    <w:rsid w:val="00654A21"/>
    <w:rsid w:val="00654A2F"/>
    <w:rsid w:val="00654A4B"/>
    <w:rsid w:val="00654A4F"/>
    <w:rsid w:val="00654A96"/>
    <w:rsid w:val="00654EAA"/>
    <w:rsid w:val="00654FDB"/>
    <w:rsid w:val="00654FE4"/>
    <w:rsid w:val="006553A3"/>
    <w:rsid w:val="006558BA"/>
    <w:rsid w:val="006558FE"/>
    <w:rsid w:val="00655AB4"/>
    <w:rsid w:val="00655BF7"/>
    <w:rsid w:val="00655EC5"/>
    <w:rsid w:val="006560D9"/>
    <w:rsid w:val="006560E8"/>
    <w:rsid w:val="00656152"/>
    <w:rsid w:val="006561F9"/>
    <w:rsid w:val="0065641F"/>
    <w:rsid w:val="006565AD"/>
    <w:rsid w:val="006565F4"/>
    <w:rsid w:val="0065669C"/>
    <w:rsid w:val="0065682F"/>
    <w:rsid w:val="006568C3"/>
    <w:rsid w:val="006568F1"/>
    <w:rsid w:val="00656911"/>
    <w:rsid w:val="00656BEC"/>
    <w:rsid w:val="00656C23"/>
    <w:rsid w:val="0065716E"/>
    <w:rsid w:val="006572D7"/>
    <w:rsid w:val="006573D8"/>
    <w:rsid w:val="00657450"/>
    <w:rsid w:val="0065762B"/>
    <w:rsid w:val="00657809"/>
    <w:rsid w:val="006578A9"/>
    <w:rsid w:val="00657B57"/>
    <w:rsid w:val="00657C1B"/>
    <w:rsid w:val="00657D3D"/>
    <w:rsid w:val="00657E47"/>
    <w:rsid w:val="00657E57"/>
    <w:rsid w:val="00657ECF"/>
    <w:rsid w:val="00657F3B"/>
    <w:rsid w:val="00657FF8"/>
    <w:rsid w:val="00660003"/>
    <w:rsid w:val="006600F8"/>
    <w:rsid w:val="006600FE"/>
    <w:rsid w:val="00660541"/>
    <w:rsid w:val="00660587"/>
    <w:rsid w:val="00660A02"/>
    <w:rsid w:val="00660B70"/>
    <w:rsid w:val="00660B7F"/>
    <w:rsid w:val="00660BD6"/>
    <w:rsid w:val="0066106D"/>
    <w:rsid w:val="00661462"/>
    <w:rsid w:val="00661819"/>
    <w:rsid w:val="00661E3D"/>
    <w:rsid w:val="00662035"/>
    <w:rsid w:val="00662176"/>
    <w:rsid w:val="006622A7"/>
    <w:rsid w:val="0066231E"/>
    <w:rsid w:val="006627FB"/>
    <w:rsid w:val="00662A51"/>
    <w:rsid w:val="00662B1B"/>
    <w:rsid w:val="0066313C"/>
    <w:rsid w:val="006634C3"/>
    <w:rsid w:val="00663618"/>
    <w:rsid w:val="006637B3"/>
    <w:rsid w:val="006637E9"/>
    <w:rsid w:val="00663963"/>
    <w:rsid w:val="006639BB"/>
    <w:rsid w:val="00663A50"/>
    <w:rsid w:val="00663AFA"/>
    <w:rsid w:val="00663B26"/>
    <w:rsid w:val="00663CB0"/>
    <w:rsid w:val="006641F4"/>
    <w:rsid w:val="00664291"/>
    <w:rsid w:val="006642FC"/>
    <w:rsid w:val="006643E3"/>
    <w:rsid w:val="006644CD"/>
    <w:rsid w:val="006644FC"/>
    <w:rsid w:val="00664551"/>
    <w:rsid w:val="0066455D"/>
    <w:rsid w:val="00664752"/>
    <w:rsid w:val="0066477F"/>
    <w:rsid w:val="006648B5"/>
    <w:rsid w:val="00664B34"/>
    <w:rsid w:val="00664B3E"/>
    <w:rsid w:val="00664BFA"/>
    <w:rsid w:val="00664C8C"/>
    <w:rsid w:val="00664D93"/>
    <w:rsid w:val="00664E8D"/>
    <w:rsid w:val="0066535A"/>
    <w:rsid w:val="0066542E"/>
    <w:rsid w:val="00665565"/>
    <w:rsid w:val="0066561D"/>
    <w:rsid w:val="00665963"/>
    <w:rsid w:val="00665B0C"/>
    <w:rsid w:val="00665BDC"/>
    <w:rsid w:val="00665BF5"/>
    <w:rsid w:val="00665CB8"/>
    <w:rsid w:val="00665EAA"/>
    <w:rsid w:val="00665FE2"/>
    <w:rsid w:val="0066612B"/>
    <w:rsid w:val="0066612C"/>
    <w:rsid w:val="006665B0"/>
    <w:rsid w:val="0066667D"/>
    <w:rsid w:val="006666C8"/>
    <w:rsid w:val="00666A72"/>
    <w:rsid w:val="00666AB8"/>
    <w:rsid w:val="00666AFB"/>
    <w:rsid w:val="00666D9D"/>
    <w:rsid w:val="00666E51"/>
    <w:rsid w:val="00667005"/>
    <w:rsid w:val="0066746D"/>
    <w:rsid w:val="006674E7"/>
    <w:rsid w:val="00667789"/>
    <w:rsid w:val="0066786E"/>
    <w:rsid w:val="00667979"/>
    <w:rsid w:val="00667985"/>
    <w:rsid w:val="006679C7"/>
    <w:rsid w:val="00667BD7"/>
    <w:rsid w:val="00667C5E"/>
    <w:rsid w:val="00667DB1"/>
    <w:rsid w:val="00667E6C"/>
    <w:rsid w:val="00667E8E"/>
    <w:rsid w:val="00667ED2"/>
    <w:rsid w:val="00670240"/>
    <w:rsid w:val="00670294"/>
    <w:rsid w:val="00670383"/>
    <w:rsid w:val="006703C0"/>
    <w:rsid w:val="0067048D"/>
    <w:rsid w:val="0067056A"/>
    <w:rsid w:val="0067074D"/>
    <w:rsid w:val="006707A9"/>
    <w:rsid w:val="006708B3"/>
    <w:rsid w:val="00670A2B"/>
    <w:rsid w:val="00670C8D"/>
    <w:rsid w:val="00670D01"/>
    <w:rsid w:val="00670DC0"/>
    <w:rsid w:val="006710EA"/>
    <w:rsid w:val="0067120F"/>
    <w:rsid w:val="006714AA"/>
    <w:rsid w:val="006714B1"/>
    <w:rsid w:val="006714E4"/>
    <w:rsid w:val="00671582"/>
    <w:rsid w:val="0067169F"/>
    <w:rsid w:val="0067186E"/>
    <w:rsid w:val="006718CE"/>
    <w:rsid w:val="0067197E"/>
    <w:rsid w:val="00671990"/>
    <w:rsid w:val="006719CC"/>
    <w:rsid w:val="00671B51"/>
    <w:rsid w:val="00672013"/>
    <w:rsid w:val="006722CE"/>
    <w:rsid w:val="0067231D"/>
    <w:rsid w:val="006723EF"/>
    <w:rsid w:val="006723FD"/>
    <w:rsid w:val="00672564"/>
    <w:rsid w:val="00672659"/>
    <w:rsid w:val="006727A6"/>
    <w:rsid w:val="00672826"/>
    <w:rsid w:val="006728E1"/>
    <w:rsid w:val="0067295B"/>
    <w:rsid w:val="00672A30"/>
    <w:rsid w:val="00672AC0"/>
    <w:rsid w:val="00672D68"/>
    <w:rsid w:val="00672FAF"/>
    <w:rsid w:val="00673095"/>
    <w:rsid w:val="0067316C"/>
    <w:rsid w:val="0067317D"/>
    <w:rsid w:val="006731D5"/>
    <w:rsid w:val="006733BC"/>
    <w:rsid w:val="00673540"/>
    <w:rsid w:val="00673840"/>
    <w:rsid w:val="00673919"/>
    <w:rsid w:val="00673A2D"/>
    <w:rsid w:val="00673A97"/>
    <w:rsid w:val="00673ADB"/>
    <w:rsid w:val="00673F46"/>
    <w:rsid w:val="00673FA7"/>
    <w:rsid w:val="006741C4"/>
    <w:rsid w:val="0067426D"/>
    <w:rsid w:val="006744CE"/>
    <w:rsid w:val="00674797"/>
    <w:rsid w:val="0067483E"/>
    <w:rsid w:val="006748C8"/>
    <w:rsid w:val="00674900"/>
    <w:rsid w:val="00674AFE"/>
    <w:rsid w:val="0067503B"/>
    <w:rsid w:val="00675125"/>
    <w:rsid w:val="0067554D"/>
    <w:rsid w:val="006755BC"/>
    <w:rsid w:val="00675B26"/>
    <w:rsid w:val="00675C94"/>
    <w:rsid w:val="00675CBC"/>
    <w:rsid w:val="00675F71"/>
    <w:rsid w:val="00676102"/>
    <w:rsid w:val="00676117"/>
    <w:rsid w:val="00676390"/>
    <w:rsid w:val="006763B8"/>
    <w:rsid w:val="0067640A"/>
    <w:rsid w:val="006765F4"/>
    <w:rsid w:val="0067670C"/>
    <w:rsid w:val="00676831"/>
    <w:rsid w:val="00676B23"/>
    <w:rsid w:val="00676B3D"/>
    <w:rsid w:val="00676B73"/>
    <w:rsid w:val="00676BFF"/>
    <w:rsid w:val="00676D8E"/>
    <w:rsid w:val="00677056"/>
    <w:rsid w:val="00677286"/>
    <w:rsid w:val="006772D9"/>
    <w:rsid w:val="0067738A"/>
    <w:rsid w:val="00677391"/>
    <w:rsid w:val="006776E7"/>
    <w:rsid w:val="00677777"/>
    <w:rsid w:val="00677791"/>
    <w:rsid w:val="006777DA"/>
    <w:rsid w:val="00677874"/>
    <w:rsid w:val="0067789F"/>
    <w:rsid w:val="00677DDA"/>
    <w:rsid w:val="00677EC4"/>
    <w:rsid w:val="0067B7BF"/>
    <w:rsid w:val="0067B840"/>
    <w:rsid w:val="0068002C"/>
    <w:rsid w:val="006801AE"/>
    <w:rsid w:val="00680390"/>
    <w:rsid w:val="0068044A"/>
    <w:rsid w:val="00680450"/>
    <w:rsid w:val="006804D7"/>
    <w:rsid w:val="00680501"/>
    <w:rsid w:val="00680679"/>
    <w:rsid w:val="006806C7"/>
    <w:rsid w:val="0068093A"/>
    <w:rsid w:val="00680A01"/>
    <w:rsid w:val="00680B51"/>
    <w:rsid w:val="00680C0D"/>
    <w:rsid w:val="00680EC1"/>
    <w:rsid w:val="00680F9E"/>
    <w:rsid w:val="0068113D"/>
    <w:rsid w:val="00681304"/>
    <w:rsid w:val="006813A8"/>
    <w:rsid w:val="006813ED"/>
    <w:rsid w:val="00681533"/>
    <w:rsid w:val="00681567"/>
    <w:rsid w:val="00681916"/>
    <w:rsid w:val="00681A2E"/>
    <w:rsid w:val="00681A5A"/>
    <w:rsid w:val="00681AA6"/>
    <w:rsid w:val="006820BB"/>
    <w:rsid w:val="00682106"/>
    <w:rsid w:val="00682645"/>
    <w:rsid w:val="0068273E"/>
    <w:rsid w:val="00682821"/>
    <w:rsid w:val="006829C8"/>
    <w:rsid w:val="006829FF"/>
    <w:rsid w:val="00682A2E"/>
    <w:rsid w:val="00682F2E"/>
    <w:rsid w:val="00682FFF"/>
    <w:rsid w:val="00683502"/>
    <w:rsid w:val="006835FF"/>
    <w:rsid w:val="0068366C"/>
    <w:rsid w:val="0068399A"/>
    <w:rsid w:val="006839C2"/>
    <w:rsid w:val="006840B3"/>
    <w:rsid w:val="006840C0"/>
    <w:rsid w:val="006840DE"/>
    <w:rsid w:val="00684177"/>
    <w:rsid w:val="00684201"/>
    <w:rsid w:val="0068424D"/>
    <w:rsid w:val="0068439C"/>
    <w:rsid w:val="0068449B"/>
    <w:rsid w:val="0068467E"/>
    <w:rsid w:val="006847FB"/>
    <w:rsid w:val="00684854"/>
    <w:rsid w:val="00684C7A"/>
    <w:rsid w:val="006856BA"/>
    <w:rsid w:val="00685BE5"/>
    <w:rsid w:val="00685DA7"/>
    <w:rsid w:val="00685E44"/>
    <w:rsid w:val="0068601C"/>
    <w:rsid w:val="0068602C"/>
    <w:rsid w:val="006860E6"/>
    <w:rsid w:val="00686207"/>
    <w:rsid w:val="0068649B"/>
    <w:rsid w:val="006864C5"/>
    <w:rsid w:val="00686924"/>
    <w:rsid w:val="00686936"/>
    <w:rsid w:val="00686C82"/>
    <w:rsid w:val="00686CE1"/>
    <w:rsid w:val="00686DDB"/>
    <w:rsid w:val="00686E26"/>
    <w:rsid w:val="00686E3B"/>
    <w:rsid w:val="00686EBC"/>
    <w:rsid w:val="00686EF3"/>
    <w:rsid w:val="00686F0F"/>
    <w:rsid w:val="00686F80"/>
    <w:rsid w:val="006871C7"/>
    <w:rsid w:val="00687542"/>
    <w:rsid w:val="00687569"/>
    <w:rsid w:val="00687673"/>
    <w:rsid w:val="0068782A"/>
    <w:rsid w:val="006878C4"/>
    <w:rsid w:val="00687B8E"/>
    <w:rsid w:val="00687E32"/>
    <w:rsid w:val="0068D650"/>
    <w:rsid w:val="00690007"/>
    <w:rsid w:val="0069001E"/>
    <w:rsid w:val="00690027"/>
    <w:rsid w:val="00690286"/>
    <w:rsid w:val="00690412"/>
    <w:rsid w:val="006904D9"/>
    <w:rsid w:val="00690551"/>
    <w:rsid w:val="0069083F"/>
    <w:rsid w:val="006908D2"/>
    <w:rsid w:val="006908FF"/>
    <w:rsid w:val="00690A50"/>
    <w:rsid w:val="00690C30"/>
    <w:rsid w:val="00690DBF"/>
    <w:rsid w:val="00690DEB"/>
    <w:rsid w:val="00690EAF"/>
    <w:rsid w:val="00690F02"/>
    <w:rsid w:val="00690F6B"/>
    <w:rsid w:val="0069116C"/>
    <w:rsid w:val="006912BF"/>
    <w:rsid w:val="006912E6"/>
    <w:rsid w:val="0069135D"/>
    <w:rsid w:val="006913F8"/>
    <w:rsid w:val="0069154E"/>
    <w:rsid w:val="006917D7"/>
    <w:rsid w:val="0069183F"/>
    <w:rsid w:val="0069199F"/>
    <w:rsid w:val="006919A0"/>
    <w:rsid w:val="00691E5A"/>
    <w:rsid w:val="0069225B"/>
    <w:rsid w:val="00692387"/>
    <w:rsid w:val="006923E5"/>
    <w:rsid w:val="00692543"/>
    <w:rsid w:val="0069254E"/>
    <w:rsid w:val="00692587"/>
    <w:rsid w:val="0069297A"/>
    <w:rsid w:val="00692AE1"/>
    <w:rsid w:val="00692C6F"/>
    <w:rsid w:val="00692CBA"/>
    <w:rsid w:val="00692FE8"/>
    <w:rsid w:val="00692FF0"/>
    <w:rsid w:val="006930C7"/>
    <w:rsid w:val="00693101"/>
    <w:rsid w:val="00693135"/>
    <w:rsid w:val="00693288"/>
    <w:rsid w:val="0069330E"/>
    <w:rsid w:val="00693790"/>
    <w:rsid w:val="006937E4"/>
    <w:rsid w:val="00693D79"/>
    <w:rsid w:val="00693F0B"/>
    <w:rsid w:val="0069402F"/>
    <w:rsid w:val="006940A6"/>
    <w:rsid w:val="006940FE"/>
    <w:rsid w:val="0069416C"/>
    <w:rsid w:val="006941BB"/>
    <w:rsid w:val="006941E3"/>
    <w:rsid w:val="00694259"/>
    <w:rsid w:val="006943E2"/>
    <w:rsid w:val="006943E5"/>
    <w:rsid w:val="006944CA"/>
    <w:rsid w:val="006945BA"/>
    <w:rsid w:val="0069473B"/>
    <w:rsid w:val="00694903"/>
    <w:rsid w:val="0069498F"/>
    <w:rsid w:val="00694A03"/>
    <w:rsid w:val="00694DB9"/>
    <w:rsid w:val="00694DBB"/>
    <w:rsid w:val="00694DBC"/>
    <w:rsid w:val="00694DD5"/>
    <w:rsid w:val="006950B4"/>
    <w:rsid w:val="006951DA"/>
    <w:rsid w:val="00695300"/>
    <w:rsid w:val="0069539A"/>
    <w:rsid w:val="0069547D"/>
    <w:rsid w:val="0069564B"/>
    <w:rsid w:val="00695702"/>
    <w:rsid w:val="00695706"/>
    <w:rsid w:val="00695715"/>
    <w:rsid w:val="0069572C"/>
    <w:rsid w:val="0069572D"/>
    <w:rsid w:val="0069591C"/>
    <w:rsid w:val="006959BB"/>
    <w:rsid w:val="00695AE4"/>
    <w:rsid w:val="00695CDB"/>
    <w:rsid w:val="00695D20"/>
    <w:rsid w:val="00695DC0"/>
    <w:rsid w:val="00695FD4"/>
    <w:rsid w:val="0069628B"/>
    <w:rsid w:val="00696387"/>
    <w:rsid w:val="0069657A"/>
    <w:rsid w:val="00696605"/>
    <w:rsid w:val="00696627"/>
    <w:rsid w:val="00696BAA"/>
    <w:rsid w:val="00696EC0"/>
    <w:rsid w:val="00696F3E"/>
    <w:rsid w:val="0069707E"/>
    <w:rsid w:val="00697230"/>
    <w:rsid w:val="00697314"/>
    <w:rsid w:val="00697362"/>
    <w:rsid w:val="006973D9"/>
    <w:rsid w:val="00697523"/>
    <w:rsid w:val="0069753F"/>
    <w:rsid w:val="006979E8"/>
    <w:rsid w:val="006979F7"/>
    <w:rsid w:val="00697A79"/>
    <w:rsid w:val="00697BDD"/>
    <w:rsid w:val="00697C08"/>
    <w:rsid w:val="00697CF0"/>
    <w:rsid w:val="00697DB7"/>
    <w:rsid w:val="00697F33"/>
    <w:rsid w:val="0069B1D6"/>
    <w:rsid w:val="0069E82D"/>
    <w:rsid w:val="006A00D2"/>
    <w:rsid w:val="006A02BB"/>
    <w:rsid w:val="006A02C7"/>
    <w:rsid w:val="006A036E"/>
    <w:rsid w:val="006A0413"/>
    <w:rsid w:val="006A0488"/>
    <w:rsid w:val="006A053D"/>
    <w:rsid w:val="006A05B5"/>
    <w:rsid w:val="006A05D0"/>
    <w:rsid w:val="006A0677"/>
    <w:rsid w:val="006A07C4"/>
    <w:rsid w:val="006A07D3"/>
    <w:rsid w:val="006A09B9"/>
    <w:rsid w:val="006A0A15"/>
    <w:rsid w:val="006A0AE3"/>
    <w:rsid w:val="006A0C68"/>
    <w:rsid w:val="006A0C69"/>
    <w:rsid w:val="006A0D11"/>
    <w:rsid w:val="006A0D51"/>
    <w:rsid w:val="006A0D5B"/>
    <w:rsid w:val="006A0EE4"/>
    <w:rsid w:val="006A11ED"/>
    <w:rsid w:val="006A1264"/>
    <w:rsid w:val="006A1446"/>
    <w:rsid w:val="006A14DB"/>
    <w:rsid w:val="006A1533"/>
    <w:rsid w:val="006A15F1"/>
    <w:rsid w:val="006A1636"/>
    <w:rsid w:val="006A18A4"/>
    <w:rsid w:val="006A1985"/>
    <w:rsid w:val="006A1A45"/>
    <w:rsid w:val="006A1A6E"/>
    <w:rsid w:val="006A1CAD"/>
    <w:rsid w:val="006A1E81"/>
    <w:rsid w:val="006A2193"/>
    <w:rsid w:val="006A2218"/>
    <w:rsid w:val="006A2290"/>
    <w:rsid w:val="006A22B6"/>
    <w:rsid w:val="006A2587"/>
    <w:rsid w:val="006A25DA"/>
    <w:rsid w:val="006A2646"/>
    <w:rsid w:val="006A276A"/>
    <w:rsid w:val="006A283F"/>
    <w:rsid w:val="006A287A"/>
    <w:rsid w:val="006A2915"/>
    <w:rsid w:val="006A2BCC"/>
    <w:rsid w:val="006A2C32"/>
    <w:rsid w:val="006A2E55"/>
    <w:rsid w:val="006A2F69"/>
    <w:rsid w:val="006A319E"/>
    <w:rsid w:val="006A3716"/>
    <w:rsid w:val="006A39FA"/>
    <w:rsid w:val="006A3D2C"/>
    <w:rsid w:val="006A407B"/>
    <w:rsid w:val="006A40AC"/>
    <w:rsid w:val="006A417D"/>
    <w:rsid w:val="006A4186"/>
    <w:rsid w:val="006A48FE"/>
    <w:rsid w:val="006A4AB5"/>
    <w:rsid w:val="006A4B60"/>
    <w:rsid w:val="006A4C06"/>
    <w:rsid w:val="006A4F22"/>
    <w:rsid w:val="006A4FE7"/>
    <w:rsid w:val="006A50E6"/>
    <w:rsid w:val="006A513E"/>
    <w:rsid w:val="006A5145"/>
    <w:rsid w:val="006A514D"/>
    <w:rsid w:val="006A528B"/>
    <w:rsid w:val="006A5383"/>
    <w:rsid w:val="006A53B5"/>
    <w:rsid w:val="006A5770"/>
    <w:rsid w:val="006A57F2"/>
    <w:rsid w:val="006A5A41"/>
    <w:rsid w:val="006A5B6A"/>
    <w:rsid w:val="006A5C59"/>
    <w:rsid w:val="006A5C88"/>
    <w:rsid w:val="006A5E75"/>
    <w:rsid w:val="006A605E"/>
    <w:rsid w:val="006A621E"/>
    <w:rsid w:val="006A626D"/>
    <w:rsid w:val="006A63A0"/>
    <w:rsid w:val="006A6490"/>
    <w:rsid w:val="006A64DB"/>
    <w:rsid w:val="006A6555"/>
    <w:rsid w:val="006A6647"/>
    <w:rsid w:val="006A685E"/>
    <w:rsid w:val="006A689D"/>
    <w:rsid w:val="006A6A5A"/>
    <w:rsid w:val="006A6AD3"/>
    <w:rsid w:val="006A6C30"/>
    <w:rsid w:val="006A6C7F"/>
    <w:rsid w:val="006A6CF7"/>
    <w:rsid w:val="006A6E9E"/>
    <w:rsid w:val="006A76AB"/>
    <w:rsid w:val="006A7748"/>
    <w:rsid w:val="006A77E6"/>
    <w:rsid w:val="006A7912"/>
    <w:rsid w:val="006A7922"/>
    <w:rsid w:val="006A7978"/>
    <w:rsid w:val="006A7A12"/>
    <w:rsid w:val="006A7A43"/>
    <w:rsid w:val="006A7CE0"/>
    <w:rsid w:val="006A7E7F"/>
    <w:rsid w:val="006A7EEF"/>
    <w:rsid w:val="006A7F10"/>
    <w:rsid w:val="006AC734"/>
    <w:rsid w:val="006B0000"/>
    <w:rsid w:val="006B006A"/>
    <w:rsid w:val="006B01BB"/>
    <w:rsid w:val="006B03EF"/>
    <w:rsid w:val="006B03FC"/>
    <w:rsid w:val="006B050A"/>
    <w:rsid w:val="006B0679"/>
    <w:rsid w:val="006B082A"/>
    <w:rsid w:val="006B09D4"/>
    <w:rsid w:val="006B09F9"/>
    <w:rsid w:val="006B0B91"/>
    <w:rsid w:val="006B0B9E"/>
    <w:rsid w:val="006B0DF9"/>
    <w:rsid w:val="006B0E25"/>
    <w:rsid w:val="006B0F5B"/>
    <w:rsid w:val="006B1007"/>
    <w:rsid w:val="006B10C6"/>
    <w:rsid w:val="006B11FF"/>
    <w:rsid w:val="006B15F3"/>
    <w:rsid w:val="006B1746"/>
    <w:rsid w:val="006B1EA0"/>
    <w:rsid w:val="006B1EF3"/>
    <w:rsid w:val="006B1EFF"/>
    <w:rsid w:val="006B2073"/>
    <w:rsid w:val="006B21A7"/>
    <w:rsid w:val="006B21C0"/>
    <w:rsid w:val="006B228A"/>
    <w:rsid w:val="006B2294"/>
    <w:rsid w:val="006B23CB"/>
    <w:rsid w:val="006B23DE"/>
    <w:rsid w:val="006B2886"/>
    <w:rsid w:val="006B28DA"/>
    <w:rsid w:val="006B2B3B"/>
    <w:rsid w:val="006B31E8"/>
    <w:rsid w:val="006B332A"/>
    <w:rsid w:val="006B35F5"/>
    <w:rsid w:val="006B35FF"/>
    <w:rsid w:val="006B3678"/>
    <w:rsid w:val="006B3768"/>
    <w:rsid w:val="006B37C4"/>
    <w:rsid w:val="006B3AEA"/>
    <w:rsid w:val="006B3CA3"/>
    <w:rsid w:val="006B3CF2"/>
    <w:rsid w:val="006B3D8F"/>
    <w:rsid w:val="006B4009"/>
    <w:rsid w:val="006B425C"/>
    <w:rsid w:val="006B4274"/>
    <w:rsid w:val="006B4644"/>
    <w:rsid w:val="006B4747"/>
    <w:rsid w:val="006B4E50"/>
    <w:rsid w:val="006B4E99"/>
    <w:rsid w:val="006B4EC9"/>
    <w:rsid w:val="006B4EDF"/>
    <w:rsid w:val="006B4FE4"/>
    <w:rsid w:val="006B5110"/>
    <w:rsid w:val="006B531F"/>
    <w:rsid w:val="006B557A"/>
    <w:rsid w:val="006B5C65"/>
    <w:rsid w:val="006B5CB9"/>
    <w:rsid w:val="006B5CBC"/>
    <w:rsid w:val="006B5CBD"/>
    <w:rsid w:val="006B5D3E"/>
    <w:rsid w:val="006B5D76"/>
    <w:rsid w:val="006B6182"/>
    <w:rsid w:val="006B6364"/>
    <w:rsid w:val="006B64B1"/>
    <w:rsid w:val="006B6766"/>
    <w:rsid w:val="006B6941"/>
    <w:rsid w:val="006B6973"/>
    <w:rsid w:val="006B6A36"/>
    <w:rsid w:val="006B6CF3"/>
    <w:rsid w:val="006B6CF4"/>
    <w:rsid w:val="006B6CFC"/>
    <w:rsid w:val="006B6DC2"/>
    <w:rsid w:val="006B6ECE"/>
    <w:rsid w:val="006B7046"/>
    <w:rsid w:val="006B7050"/>
    <w:rsid w:val="006B7105"/>
    <w:rsid w:val="006B7276"/>
    <w:rsid w:val="006B747C"/>
    <w:rsid w:val="006B74C2"/>
    <w:rsid w:val="006B7513"/>
    <w:rsid w:val="006B7609"/>
    <w:rsid w:val="006B7A25"/>
    <w:rsid w:val="006C00A3"/>
    <w:rsid w:val="006C015B"/>
    <w:rsid w:val="006C017C"/>
    <w:rsid w:val="006C028C"/>
    <w:rsid w:val="006C0479"/>
    <w:rsid w:val="006C04A6"/>
    <w:rsid w:val="006C05C8"/>
    <w:rsid w:val="006C068A"/>
    <w:rsid w:val="006C079A"/>
    <w:rsid w:val="006C08A4"/>
    <w:rsid w:val="006C08AA"/>
    <w:rsid w:val="006C0A96"/>
    <w:rsid w:val="006C0ABC"/>
    <w:rsid w:val="006C0C09"/>
    <w:rsid w:val="006C0DCC"/>
    <w:rsid w:val="006C1164"/>
    <w:rsid w:val="006C18B7"/>
    <w:rsid w:val="006C1B17"/>
    <w:rsid w:val="006C1BD6"/>
    <w:rsid w:val="006C1C0F"/>
    <w:rsid w:val="006C1E7F"/>
    <w:rsid w:val="006C1EB7"/>
    <w:rsid w:val="006C218C"/>
    <w:rsid w:val="006C2273"/>
    <w:rsid w:val="006C228C"/>
    <w:rsid w:val="006C23DA"/>
    <w:rsid w:val="006C256A"/>
    <w:rsid w:val="006C26AC"/>
    <w:rsid w:val="006C2744"/>
    <w:rsid w:val="006C2833"/>
    <w:rsid w:val="006C2945"/>
    <w:rsid w:val="006C2BC3"/>
    <w:rsid w:val="006C2CC5"/>
    <w:rsid w:val="006C2ECA"/>
    <w:rsid w:val="006C2FB1"/>
    <w:rsid w:val="006C30B7"/>
    <w:rsid w:val="006C3260"/>
    <w:rsid w:val="006C35A4"/>
    <w:rsid w:val="006C368A"/>
    <w:rsid w:val="006C36A7"/>
    <w:rsid w:val="006C3822"/>
    <w:rsid w:val="006C3887"/>
    <w:rsid w:val="006C38A0"/>
    <w:rsid w:val="006C38D1"/>
    <w:rsid w:val="006C38DF"/>
    <w:rsid w:val="006C391F"/>
    <w:rsid w:val="006C39A4"/>
    <w:rsid w:val="006C3CEA"/>
    <w:rsid w:val="006C3ED3"/>
    <w:rsid w:val="006C4173"/>
    <w:rsid w:val="006C41B5"/>
    <w:rsid w:val="006C44C6"/>
    <w:rsid w:val="006C44D3"/>
    <w:rsid w:val="006C4575"/>
    <w:rsid w:val="006C4614"/>
    <w:rsid w:val="006C4724"/>
    <w:rsid w:val="006C4752"/>
    <w:rsid w:val="006C49EE"/>
    <w:rsid w:val="006C4BE8"/>
    <w:rsid w:val="006C4C12"/>
    <w:rsid w:val="006C4C7E"/>
    <w:rsid w:val="006C4CC2"/>
    <w:rsid w:val="006C4CF2"/>
    <w:rsid w:val="006C4D7E"/>
    <w:rsid w:val="006C4DBF"/>
    <w:rsid w:val="006C4E6C"/>
    <w:rsid w:val="006C5149"/>
    <w:rsid w:val="006C514B"/>
    <w:rsid w:val="006C524F"/>
    <w:rsid w:val="006C52BB"/>
    <w:rsid w:val="006C5379"/>
    <w:rsid w:val="006C541F"/>
    <w:rsid w:val="006C55F3"/>
    <w:rsid w:val="006C561F"/>
    <w:rsid w:val="006C57EC"/>
    <w:rsid w:val="006C589E"/>
    <w:rsid w:val="006C5A0F"/>
    <w:rsid w:val="006C5A63"/>
    <w:rsid w:val="006C5B37"/>
    <w:rsid w:val="006C5BBE"/>
    <w:rsid w:val="006C5C4B"/>
    <w:rsid w:val="006C5FA3"/>
    <w:rsid w:val="006C613A"/>
    <w:rsid w:val="006C61D1"/>
    <w:rsid w:val="006C64F8"/>
    <w:rsid w:val="006C654F"/>
    <w:rsid w:val="006C677E"/>
    <w:rsid w:val="006C69E7"/>
    <w:rsid w:val="006C6A38"/>
    <w:rsid w:val="006C6ADE"/>
    <w:rsid w:val="006C6C76"/>
    <w:rsid w:val="006C6D19"/>
    <w:rsid w:val="006C6F44"/>
    <w:rsid w:val="006C6F62"/>
    <w:rsid w:val="006C700D"/>
    <w:rsid w:val="006C70CC"/>
    <w:rsid w:val="006C710E"/>
    <w:rsid w:val="006C7187"/>
    <w:rsid w:val="006C722D"/>
    <w:rsid w:val="006C7262"/>
    <w:rsid w:val="006C7337"/>
    <w:rsid w:val="006C74F0"/>
    <w:rsid w:val="006C7693"/>
    <w:rsid w:val="006C7728"/>
    <w:rsid w:val="006C795C"/>
    <w:rsid w:val="006C79EB"/>
    <w:rsid w:val="006C7A97"/>
    <w:rsid w:val="006C7C62"/>
    <w:rsid w:val="006C7D98"/>
    <w:rsid w:val="006C7DAE"/>
    <w:rsid w:val="006C7FA4"/>
    <w:rsid w:val="006CB477"/>
    <w:rsid w:val="006D002B"/>
    <w:rsid w:val="006D003B"/>
    <w:rsid w:val="006D0111"/>
    <w:rsid w:val="006D0232"/>
    <w:rsid w:val="006D0438"/>
    <w:rsid w:val="006D0483"/>
    <w:rsid w:val="006D0539"/>
    <w:rsid w:val="006D0576"/>
    <w:rsid w:val="006D05D0"/>
    <w:rsid w:val="006D075A"/>
    <w:rsid w:val="006D0A28"/>
    <w:rsid w:val="006D0A41"/>
    <w:rsid w:val="006D0AFB"/>
    <w:rsid w:val="006D0E52"/>
    <w:rsid w:val="006D0E62"/>
    <w:rsid w:val="006D12AB"/>
    <w:rsid w:val="006D145A"/>
    <w:rsid w:val="006D1608"/>
    <w:rsid w:val="006D1888"/>
    <w:rsid w:val="006D1B83"/>
    <w:rsid w:val="006D216E"/>
    <w:rsid w:val="006D2291"/>
    <w:rsid w:val="006D23C1"/>
    <w:rsid w:val="006D24CE"/>
    <w:rsid w:val="006D2510"/>
    <w:rsid w:val="006D2845"/>
    <w:rsid w:val="006D284E"/>
    <w:rsid w:val="006D2886"/>
    <w:rsid w:val="006D28E3"/>
    <w:rsid w:val="006D294D"/>
    <w:rsid w:val="006D2AC5"/>
    <w:rsid w:val="006D2ACE"/>
    <w:rsid w:val="006D2B0B"/>
    <w:rsid w:val="006D2BD7"/>
    <w:rsid w:val="006D2D80"/>
    <w:rsid w:val="006D2DE4"/>
    <w:rsid w:val="006D2EC4"/>
    <w:rsid w:val="006D2F66"/>
    <w:rsid w:val="006D3110"/>
    <w:rsid w:val="006D3189"/>
    <w:rsid w:val="006D3245"/>
    <w:rsid w:val="006D334F"/>
    <w:rsid w:val="006D3413"/>
    <w:rsid w:val="006D356F"/>
    <w:rsid w:val="006D358E"/>
    <w:rsid w:val="006D376B"/>
    <w:rsid w:val="006D3C17"/>
    <w:rsid w:val="006D3D14"/>
    <w:rsid w:val="006D3DAA"/>
    <w:rsid w:val="006D4055"/>
    <w:rsid w:val="006D4084"/>
    <w:rsid w:val="006D42F3"/>
    <w:rsid w:val="006D43FE"/>
    <w:rsid w:val="006D4465"/>
    <w:rsid w:val="006D449B"/>
    <w:rsid w:val="006D4646"/>
    <w:rsid w:val="006D4CF0"/>
    <w:rsid w:val="006D4FAC"/>
    <w:rsid w:val="006D4FF4"/>
    <w:rsid w:val="006D525A"/>
    <w:rsid w:val="006D555C"/>
    <w:rsid w:val="006D560A"/>
    <w:rsid w:val="006D5662"/>
    <w:rsid w:val="006D58F2"/>
    <w:rsid w:val="006D5944"/>
    <w:rsid w:val="006D5A2C"/>
    <w:rsid w:val="006D5AA6"/>
    <w:rsid w:val="006D5B60"/>
    <w:rsid w:val="006D5EA2"/>
    <w:rsid w:val="006D5FA9"/>
    <w:rsid w:val="006D603E"/>
    <w:rsid w:val="006D6198"/>
    <w:rsid w:val="006D61E8"/>
    <w:rsid w:val="006D627B"/>
    <w:rsid w:val="006D6281"/>
    <w:rsid w:val="006D6956"/>
    <w:rsid w:val="006D69EA"/>
    <w:rsid w:val="006D6BA1"/>
    <w:rsid w:val="006D6C74"/>
    <w:rsid w:val="006D6CDB"/>
    <w:rsid w:val="006D6D15"/>
    <w:rsid w:val="006D6E7F"/>
    <w:rsid w:val="006D6F5C"/>
    <w:rsid w:val="006D6FD5"/>
    <w:rsid w:val="006D750C"/>
    <w:rsid w:val="006D7764"/>
    <w:rsid w:val="006D7C6D"/>
    <w:rsid w:val="006D7E12"/>
    <w:rsid w:val="006D7F12"/>
    <w:rsid w:val="006D7FB4"/>
    <w:rsid w:val="006E007F"/>
    <w:rsid w:val="006E01D5"/>
    <w:rsid w:val="006E0215"/>
    <w:rsid w:val="006E021F"/>
    <w:rsid w:val="006E0221"/>
    <w:rsid w:val="006E0226"/>
    <w:rsid w:val="006E0242"/>
    <w:rsid w:val="006E02FE"/>
    <w:rsid w:val="006E0352"/>
    <w:rsid w:val="006E03E8"/>
    <w:rsid w:val="006E0502"/>
    <w:rsid w:val="006E06F7"/>
    <w:rsid w:val="006E0845"/>
    <w:rsid w:val="006E08CB"/>
    <w:rsid w:val="006E0902"/>
    <w:rsid w:val="006E09AB"/>
    <w:rsid w:val="006E0A01"/>
    <w:rsid w:val="006E0A38"/>
    <w:rsid w:val="006E0B23"/>
    <w:rsid w:val="006E0BEA"/>
    <w:rsid w:val="006E0EF8"/>
    <w:rsid w:val="006E1372"/>
    <w:rsid w:val="006E1497"/>
    <w:rsid w:val="006E157D"/>
    <w:rsid w:val="006E15E4"/>
    <w:rsid w:val="006E1784"/>
    <w:rsid w:val="006E18F0"/>
    <w:rsid w:val="006E1A07"/>
    <w:rsid w:val="006E2092"/>
    <w:rsid w:val="006E225A"/>
    <w:rsid w:val="006E231D"/>
    <w:rsid w:val="006E239D"/>
    <w:rsid w:val="006E23AE"/>
    <w:rsid w:val="006E2510"/>
    <w:rsid w:val="006E2525"/>
    <w:rsid w:val="006E25CC"/>
    <w:rsid w:val="006E288E"/>
    <w:rsid w:val="006E2975"/>
    <w:rsid w:val="006E2C5F"/>
    <w:rsid w:val="006E2C6E"/>
    <w:rsid w:val="006E2C87"/>
    <w:rsid w:val="006E2CAE"/>
    <w:rsid w:val="006E2E47"/>
    <w:rsid w:val="006E2EBC"/>
    <w:rsid w:val="006E3041"/>
    <w:rsid w:val="006E3126"/>
    <w:rsid w:val="006E3259"/>
    <w:rsid w:val="006E34AE"/>
    <w:rsid w:val="006E35E9"/>
    <w:rsid w:val="006E39DE"/>
    <w:rsid w:val="006E3B7C"/>
    <w:rsid w:val="006E3B98"/>
    <w:rsid w:val="006E3CE5"/>
    <w:rsid w:val="006E3D0F"/>
    <w:rsid w:val="006E3E31"/>
    <w:rsid w:val="006E3ED8"/>
    <w:rsid w:val="006E3F9B"/>
    <w:rsid w:val="006E4003"/>
    <w:rsid w:val="006E403A"/>
    <w:rsid w:val="006E4060"/>
    <w:rsid w:val="006E42E6"/>
    <w:rsid w:val="006E43AF"/>
    <w:rsid w:val="006E478C"/>
    <w:rsid w:val="006E4943"/>
    <w:rsid w:val="006E4B60"/>
    <w:rsid w:val="006E4C0F"/>
    <w:rsid w:val="006E4C35"/>
    <w:rsid w:val="006E4C72"/>
    <w:rsid w:val="006E4F21"/>
    <w:rsid w:val="006E4FA7"/>
    <w:rsid w:val="006E5234"/>
    <w:rsid w:val="006E529B"/>
    <w:rsid w:val="006E52B1"/>
    <w:rsid w:val="006E52D0"/>
    <w:rsid w:val="006E5396"/>
    <w:rsid w:val="006E53C0"/>
    <w:rsid w:val="006E5613"/>
    <w:rsid w:val="006E5677"/>
    <w:rsid w:val="006E57FD"/>
    <w:rsid w:val="006E59FE"/>
    <w:rsid w:val="006E5C46"/>
    <w:rsid w:val="006E5C48"/>
    <w:rsid w:val="006E5D09"/>
    <w:rsid w:val="006E5DA6"/>
    <w:rsid w:val="006E5F55"/>
    <w:rsid w:val="006E5FDD"/>
    <w:rsid w:val="006E61C7"/>
    <w:rsid w:val="006E6324"/>
    <w:rsid w:val="006E6340"/>
    <w:rsid w:val="006E645F"/>
    <w:rsid w:val="006E6567"/>
    <w:rsid w:val="006E6593"/>
    <w:rsid w:val="006E65CC"/>
    <w:rsid w:val="006E66E4"/>
    <w:rsid w:val="006E684F"/>
    <w:rsid w:val="006E6C23"/>
    <w:rsid w:val="006E6FE4"/>
    <w:rsid w:val="006E6FED"/>
    <w:rsid w:val="006E75CB"/>
    <w:rsid w:val="006E75E5"/>
    <w:rsid w:val="006E75FB"/>
    <w:rsid w:val="006E77DA"/>
    <w:rsid w:val="006E7981"/>
    <w:rsid w:val="006E7A10"/>
    <w:rsid w:val="006E7AB4"/>
    <w:rsid w:val="006E7B14"/>
    <w:rsid w:val="006E7BEA"/>
    <w:rsid w:val="006E7BED"/>
    <w:rsid w:val="006E7C95"/>
    <w:rsid w:val="006E7CE5"/>
    <w:rsid w:val="006E7D8E"/>
    <w:rsid w:val="006E7E65"/>
    <w:rsid w:val="006E7F79"/>
    <w:rsid w:val="006E81BD"/>
    <w:rsid w:val="006F0008"/>
    <w:rsid w:val="006F009B"/>
    <w:rsid w:val="006F01F7"/>
    <w:rsid w:val="006F02DF"/>
    <w:rsid w:val="006F0584"/>
    <w:rsid w:val="006F061E"/>
    <w:rsid w:val="006F07DA"/>
    <w:rsid w:val="006F0801"/>
    <w:rsid w:val="006F0808"/>
    <w:rsid w:val="006F08CF"/>
    <w:rsid w:val="006F0930"/>
    <w:rsid w:val="006F0A1B"/>
    <w:rsid w:val="006F0A9A"/>
    <w:rsid w:val="006F0A9D"/>
    <w:rsid w:val="006F0C7A"/>
    <w:rsid w:val="006F0CCD"/>
    <w:rsid w:val="006F0D0B"/>
    <w:rsid w:val="006F0D17"/>
    <w:rsid w:val="006F0D7E"/>
    <w:rsid w:val="006F0DD8"/>
    <w:rsid w:val="006F120E"/>
    <w:rsid w:val="006F13D3"/>
    <w:rsid w:val="006F142C"/>
    <w:rsid w:val="006F143C"/>
    <w:rsid w:val="006F14FF"/>
    <w:rsid w:val="006F1755"/>
    <w:rsid w:val="006F1824"/>
    <w:rsid w:val="006F1A07"/>
    <w:rsid w:val="006F1BBD"/>
    <w:rsid w:val="006F1DBA"/>
    <w:rsid w:val="006F1E21"/>
    <w:rsid w:val="006F2037"/>
    <w:rsid w:val="006F2148"/>
    <w:rsid w:val="006F2468"/>
    <w:rsid w:val="006F2485"/>
    <w:rsid w:val="006F24EA"/>
    <w:rsid w:val="006F2821"/>
    <w:rsid w:val="006F287B"/>
    <w:rsid w:val="006F2A04"/>
    <w:rsid w:val="006F2A6E"/>
    <w:rsid w:val="006F2B60"/>
    <w:rsid w:val="006F2B8F"/>
    <w:rsid w:val="006F2B96"/>
    <w:rsid w:val="006F2C13"/>
    <w:rsid w:val="006F2D5B"/>
    <w:rsid w:val="006F2E22"/>
    <w:rsid w:val="006F2F23"/>
    <w:rsid w:val="006F2FCF"/>
    <w:rsid w:val="006F30A5"/>
    <w:rsid w:val="006F30DB"/>
    <w:rsid w:val="006F31CE"/>
    <w:rsid w:val="006F34D4"/>
    <w:rsid w:val="006F3579"/>
    <w:rsid w:val="006F3591"/>
    <w:rsid w:val="006F359F"/>
    <w:rsid w:val="006F370B"/>
    <w:rsid w:val="006F3851"/>
    <w:rsid w:val="006F39C8"/>
    <w:rsid w:val="006F3AD2"/>
    <w:rsid w:val="006F3CA6"/>
    <w:rsid w:val="006F3CAE"/>
    <w:rsid w:val="006F3DF8"/>
    <w:rsid w:val="006F3F6D"/>
    <w:rsid w:val="006F40AA"/>
    <w:rsid w:val="006F4316"/>
    <w:rsid w:val="006F4585"/>
    <w:rsid w:val="006F45CF"/>
    <w:rsid w:val="006F4626"/>
    <w:rsid w:val="006F464D"/>
    <w:rsid w:val="006F484E"/>
    <w:rsid w:val="006F49F5"/>
    <w:rsid w:val="006F4B3E"/>
    <w:rsid w:val="006F4CF7"/>
    <w:rsid w:val="006F4E03"/>
    <w:rsid w:val="006F4F61"/>
    <w:rsid w:val="006F4F82"/>
    <w:rsid w:val="006F500A"/>
    <w:rsid w:val="006F5018"/>
    <w:rsid w:val="006F5037"/>
    <w:rsid w:val="006F51C8"/>
    <w:rsid w:val="006F52F5"/>
    <w:rsid w:val="006F5404"/>
    <w:rsid w:val="006F5590"/>
    <w:rsid w:val="006F56AA"/>
    <w:rsid w:val="006F56FD"/>
    <w:rsid w:val="006F5763"/>
    <w:rsid w:val="006F5893"/>
    <w:rsid w:val="006F599C"/>
    <w:rsid w:val="006F5ADD"/>
    <w:rsid w:val="006F5C45"/>
    <w:rsid w:val="006F5D40"/>
    <w:rsid w:val="006F5FFB"/>
    <w:rsid w:val="006F6542"/>
    <w:rsid w:val="006F657F"/>
    <w:rsid w:val="006F65C9"/>
    <w:rsid w:val="006F6609"/>
    <w:rsid w:val="006F66C8"/>
    <w:rsid w:val="006F679C"/>
    <w:rsid w:val="006F69E6"/>
    <w:rsid w:val="006F69FC"/>
    <w:rsid w:val="006F6BFB"/>
    <w:rsid w:val="006F6CB0"/>
    <w:rsid w:val="006F714E"/>
    <w:rsid w:val="006F71E3"/>
    <w:rsid w:val="006F71F9"/>
    <w:rsid w:val="006F72A0"/>
    <w:rsid w:val="006F72DD"/>
    <w:rsid w:val="006F73EE"/>
    <w:rsid w:val="006F7427"/>
    <w:rsid w:val="006F763B"/>
    <w:rsid w:val="006F7836"/>
    <w:rsid w:val="006F79AA"/>
    <w:rsid w:val="006F79D5"/>
    <w:rsid w:val="006F7A50"/>
    <w:rsid w:val="006F7DD6"/>
    <w:rsid w:val="006F7EBB"/>
    <w:rsid w:val="006F7FF1"/>
    <w:rsid w:val="00700193"/>
    <w:rsid w:val="0070045C"/>
    <w:rsid w:val="00700516"/>
    <w:rsid w:val="007007D8"/>
    <w:rsid w:val="00700919"/>
    <w:rsid w:val="00700949"/>
    <w:rsid w:val="007009D6"/>
    <w:rsid w:val="00700B64"/>
    <w:rsid w:val="00700C93"/>
    <w:rsid w:val="00700D4A"/>
    <w:rsid w:val="0070129F"/>
    <w:rsid w:val="0070146C"/>
    <w:rsid w:val="00701553"/>
    <w:rsid w:val="007015E4"/>
    <w:rsid w:val="00701693"/>
    <w:rsid w:val="007018B8"/>
    <w:rsid w:val="00701930"/>
    <w:rsid w:val="00701A7C"/>
    <w:rsid w:val="00701D35"/>
    <w:rsid w:val="00701E10"/>
    <w:rsid w:val="00701E48"/>
    <w:rsid w:val="00701F2A"/>
    <w:rsid w:val="00701FAB"/>
    <w:rsid w:val="00701FF3"/>
    <w:rsid w:val="0070229D"/>
    <w:rsid w:val="0070233C"/>
    <w:rsid w:val="0070238E"/>
    <w:rsid w:val="007023CE"/>
    <w:rsid w:val="0070246B"/>
    <w:rsid w:val="00702719"/>
    <w:rsid w:val="00702774"/>
    <w:rsid w:val="00702ACF"/>
    <w:rsid w:val="00702AF6"/>
    <w:rsid w:val="00702BA2"/>
    <w:rsid w:val="00702BE3"/>
    <w:rsid w:val="00702D8E"/>
    <w:rsid w:val="00702EA1"/>
    <w:rsid w:val="00702FD0"/>
    <w:rsid w:val="0070338F"/>
    <w:rsid w:val="007033CD"/>
    <w:rsid w:val="007033DC"/>
    <w:rsid w:val="00703513"/>
    <w:rsid w:val="0070353A"/>
    <w:rsid w:val="00703752"/>
    <w:rsid w:val="00703796"/>
    <w:rsid w:val="007037E6"/>
    <w:rsid w:val="007038F3"/>
    <w:rsid w:val="00703A6F"/>
    <w:rsid w:val="00703C3E"/>
    <w:rsid w:val="00703D2E"/>
    <w:rsid w:val="00703D34"/>
    <w:rsid w:val="00703ECE"/>
    <w:rsid w:val="007040E4"/>
    <w:rsid w:val="00704249"/>
    <w:rsid w:val="007045F5"/>
    <w:rsid w:val="00704933"/>
    <w:rsid w:val="00704A5E"/>
    <w:rsid w:val="00704B44"/>
    <w:rsid w:val="00704BEB"/>
    <w:rsid w:val="00704C03"/>
    <w:rsid w:val="00704C8C"/>
    <w:rsid w:val="00704CA6"/>
    <w:rsid w:val="00704CFD"/>
    <w:rsid w:val="00704E36"/>
    <w:rsid w:val="00704F24"/>
    <w:rsid w:val="00705003"/>
    <w:rsid w:val="00705204"/>
    <w:rsid w:val="00705257"/>
    <w:rsid w:val="0070533B"/>
    <w:rsid w:val="0070534A"/>
    <w:rsid w:val="007053D8"/>
    <w:rsid w:val="007054A9"/>
    <w:rsid w:val="007055D1"/>
    <w:rsid w:val="00705732"/>
    <w:rsid w:val="00705791"/>
    <w:rsid w:val="00705943"/>
    <w:rsid w:val="00705979"/>
    <w:rsid w:val="00705B61"/>
    <w:rsid w:val="00705BA8"/>
    <w:rsid w:val="00705D06"/>
    <w:rsid w:val="00706641"/>
    <w:rsid w:val="00706657"/>
    <w:rsid w:val="00706D76"/>
    <w:rsid w:val="00706E5D"/>
    <w:rsid w:val="00706E62"/>
    <w:rsid w:val="007071D1"/>
    <w:rsid w:val="0070732E"/>
    <w:rsid w:val="0070733F"/>
    <w:rsid w:val="007073C9"/>
    <w:rsid w:val="007073FA"/>
    <w:rsid w:val="00707832"/>
    <w:rsid w:val="00707882"/>
    <w:rsid w:val="007078A3"/>
    <w:rsid w:val="007079BE"/>
    <w:rsid w:val="00707A5D"/>
    <w:rsid w:val="00707B5A"/>
    <w:rsid w:val="00707D43"/>
    <w:rsid w:val="00707DC3"/>
    <w:rsid w:val="00708248"/>
    <w:rsid w:val="00710083"/>
    <w:rsid w:val="007101BD"/>
    <w:rsid w:val="00710208"/>
    <w:rsid w:val="007102B2"/>
    <w:rsid w:val="00710520"/>
    <w:rsid w:val="00710693"/>
    <w:rsid w:val="00710778"/>
    <w:rsid w:val="007107A1"/>
    <w:rsid w:val="00710885"/>
    <w:rsid w:val="00710A28"/>
    <w:rsid w:val="00710ACE"/>
    <w:rsid w:val="00710E5C"/>
    <w:rsid w:val="00711105"/>
    <w:rsid w:val="007112A2"/>
    <w:rsid w:val="007117D7"/>
    <w:rsid w:val="00711801"/>
    <w:rsid w:val="0071183C"/>
    <w:rsid w:val="00711907"/>
    <w:rsid w:val="00711DFD"/>
    <w:rsid w:val="00711EB4"/>
    <w:rsid w:val="00712053"/>
    <w:rsid w:val="0071211F"/>
    <w:rsid w:val="00712248"/>
    <w:rsid w:val="0071224A"/>
    <w:rsid w:val="007125FE"/>
    <w:rsid w:val="007126E4"/>
    <w:rsid w:val="00712A24"/>
    <w:rsid w:val="00712A38"/>
    <w:rsid w:val="00712A97"/>
    <w:rsid w:val="00712C95"/>
    <w:rsid w:val="00712DCB"/>
    <w:rsid w:val="00712E15"/>
    <w:rsid w:val="00712E6C"/>
    <w:rsid w:val="00712F8B"/>
    <w:rsid w:val="00713098"/>
    <w:rsid w:val="00713208"/>
    <w:rsid w:val="00713345"/>
    <w:rsid w:val="00713500"/>
    <w:rsid w:val="00713572"/>
    <w:rsid w:val="0071358F"/>
    <w:rsid w:val="00713680"/>
    <w:rsid w:val="007136FB"/>
    <w:rsid w:val="0071371C"/>
    <w:rsid w:val="00713BB7"/>
    <w:rsid w:val="00713BEC"/>
    <w:rsid w:val="00714286"/>
    <w:rsid w:val="007143B7"/>
    <w:rsid w:val="0071450C"/>
    <w:rsid w:val="0071488E"/>
    <w:rsid w:val="00714B19"/>
    <w:rsid w:val="00714B77"/>
    <w:rsid w:val="00714D68"/>
    <w:rsid w:val="00714FB9"/>
    <w:rsid w:val="007150E5"/>
    <w:rsid w:val="007152B3"/>
    <w:rsid w:val="00715306"/>
    <w:rsid w:val="0071546B"/>
    <w:rsid w:val="0071561E"/>
    <w:rsid w:val="007157E4"/>
    <w:rsid w:val="007158A1"/>
    <w:rsid w:val="00715A0B"/>
    <w:rsid w:val="00715AD7"/>
    <w:rsid w:val="00715AE9"/>
    <w:rsid w:val="00715AF6"/>
    <w:rsid w:val="00715BD3"/>
    <w:rsid w:val="00715CAC"/>
    <w:rsid w:val="00715E8A"/>
    <w:rsid w:val="00715EC7"/>
    <w:rsid w:val="00716216"/>
    <w:rsid w:val="007164B8"/>
    <w:rsid w:val="007165CC"/>
    <w:rsid w:val="00716768"/>
    <w:rsid w:val="007168BB"/>
    <w:rsid w:val="0071693F"/>
    <w:rsid w:val="0071694B"/>
    <w:rsid w:val="007169E8"/>
    <w:rsid w:val="00716CC2"/>
    <w:rsid w:val="00716EDF"/>
    <w:rsid w:val="00716EE0"/>
    <w:rsid w:val="00716F31"/>
    <w:rsid w:val="00716F8B"/>
    <w:rsid w:val="00717054"/>
    <w:rsid w:val="0071706F"/>
    <w:rsid w:val="007170DA"/>
    <w:rsid w:val="0071712F"/>
    <w:rsid w:val="00717139"/>
    <w:rsid w:val="00717249"/>
    <w:rsid w:val="007173D0"/>
    <w:rsid w:val="007173D3"/>
    <w:rsid w:val="007173E1"/>
    <w:rsid w:val="007173E8"/>
    <w:rsid w:val="007174E4"/>
    <w:rsid w:val="0071756F"/>
    <w:rsid w:val="0071769A"/>
    <w:rsid w:val="007176B8"/>
    <w:rsid w:val="007176FE"/>
    <w:rsid w:val="007177D8"/>
    <w:rsid w:val="00717801"/>
    <w:rsid w:val="0071796A"/>
    <w:rsid w:val="00717B61"/>
    <w:rsid w:val="00717EDA"/>
    <w:rsid w:val="00717EE7"/>
    <w:rsid w:val="00717F7E"/>
    <w:rsid w:val="00720008"/>
    <w:rsid w:val="0072027A"/>
    <w:rsid w:val="0072029C"/>
    <w:rsid w:val="00720397"/>
    <w:rsid w:val="0072040F"/>
    <w:rsid w:val="007204D0"/>
    <w:rsid w:val="007205B2"/>
    <w:rsid w:val="00720667"/>
    <w:rsid w:val="00720890"/>
    <w:rsid w:val="00720A5F"/>
    <w:rsid w:val="00720AFF"/>
    <w:rsid w:val="00720BD3"/>
    <w:rsid w:val="00720D72"/>
    <w:rsid w:val="00720E54"/>
    <w:rsid w:val="0072118A"/>
    <w:rsid w:val="0072127F"/>
    <w:rsid w:val="007212DC"/>
    <w:rsid w:val="00721788"/>
    <w:rsid w:val="00721CA7"/>
    <w:rsid w:val="00721CC2"/>
    <w:rsid w:val="00721D51"/>
    <w:rsid w:val="00721D54"/>
    <w:rsid w:val="00721E04"/>
    <w:rsid w:val="00721FA3"/>
    <w:rsid w:val="00721FE7"/>
    <w:rsid w:val="00722071"/>
    <w:rsid w:val="007220C6"/>
    <w:rsid w:val="007221E0"/>
    <w:rsid w:val="00722638"/>
    <w:rsid w:val="00722685"/>
    <w:rsid w:val="007228D0"/>
    <w:rsid w:val="007229A9"/>
    <w:rsid w:val="00722B2D"/>
    <w:rsid w:val="00722BF7"/>
    <w:rsid w:val="00722C83"/>
    <w:rsid w:val="00722D83"/>
    <w:rsid w:val="00722E1F"/>
    <w:rsid w:val="00722E59"/>
    <w:rsid w:val="00722F37"/>
    <w:rsid w:val="00723211"/>
    <w:rsid w:val="0072325D"/>
    <w:rsid w:val="00723708"/>
    <w:rsid w:val="0072375A"/>
    <w:rsid w:val="0072376D"/>
    <w:rsid w:val="007238A3"/>
    <w:rsid w:val="007239DB"/>
    <w:rsid w:val="007239EB"/>
    <w:rsid w:val="00723A7D"/>
    <w:rsid w:val="00723C63"/>
    <w:rsid w:val="00723D2D"/>
    <w:rsid w:val="00723E49"/>
    <w:rsid w:val="00723E5F"/>
    <w:rsid w:val="007240E8"/>
    <w:rsid w:val="00724153"/>
    <w:rsid w:val="00724341"/>
    <w:rsid w:val="00724394"/>
    <w:rsid w:val="007243EF"/>
    <w:rsid w:val="00724434"/>
    <w:rsid w:val="0072464B"/>
    <w:rsid w:val="007248DB"/>
    <w:rsid w:val="007248DC"/>
    <w:rsid w:val="0072495D"/>
    <w:rsid w:val="00724B0B"/>
    <w:rsid w:val="00724B3F"/>
    <w:rsid w:val="00724C0B"/>
    <w:rsid w:val="00724F37"/>
    <w:rsid w:val="007253B0"/>
    <w:rsid w:val="007253E6"/>
    <w:rsid w:val="00725AC5"/>
    <w:rsid w:val="00725AEE"/>
    <w:rsid w:val="00726059"/>
    <w:rsid w:val="007261F1"/>
    <w:rsid w:val="00726340"/>
    <w:rsid w:val="00726393"/>
    <w:rsid w:val="00726620"/>
    <w:rsid w:val="007266B3"/>
    <w:rsid w:val="00726B7A"/>
    <w:rsid w:val="00726BE6"/>
    <w:rsid w:val="00726C6F"/>
    <w:rsid w:val="00726CAB"/>
    <w:rsid w:val="00726CE1"/>
    <w:rsid w:val="00727090"/>
    <w:rsid w:val="00727231"/>
    <w:rsid w:val="00727285"/>
    <w:rsid w:val="007274F5"/>
    <w:rsid w:val="00727503"/>
    <w:rsid w:val="007275B8"/>
    <w:rsid w:val="00727653"/>
    <w:rsid w:val="00727737"/>
    <w:rsid w:val="0072786E"/>
    <w:rsid w:val="0072792E"/>
    <w:rsid w:val="00727974"/>
    <w:rsid w:val="00727A90"/>
    <w:rsid w:val="00727A92"/>
    <w:rsid w:val="00727CC4"/>
    <w:rsid w:val="00727CCA"/>
    <w:rsid w:val="00727D8E"/>
    <w:rsid w:val="00727F70"/>
    <w:rsid w:val="00730180"/>
    <w:rsid w:val="007303E8"/>
    <w:rsid w:val="00730454"/>
    <w:rsid w:val="007307F6"/>
    <w:rsid w:val="00730866"/>
    <w:rsid w:val="00730968"/>
    <w:rsid w:val="00730A96"/>
    <w:rsid w:val="00730C23"/>
    <w:rsid w:val="00730EEE"/>
    <w:rsid w:val="00730F00"/>
    <w:rsid w:val="00730F04"/>
    <w:rsid w:val="00730F2D"/>
    <w:rsid w:val="00730FAE"/>
    <w:rsid w:val="007310EB"/>
    <w:rsid w:val="00731319"/>
    <w:rsid w:val="00731437"/>
    <w:rsid w:val="007314B1"/>
    <w:rsid w:val="007314BF"/>
    <w:rsid w:val="00731613"/>
    <w:rsid w:val="007317A8"/>
    <w:rsid w:val="007319AA"/>
    <w:rsid w:val="007319F7"/>
    <w:rsid w:val="00731CE0"/>
    <w:rsid w:val="00731DB3"/>
    <w:rsid w:val="00731E6B"/>
    <w:rsid w:val="0073204B"/>
    <w:rsid w:val="0073214E"/>
    <w:rsid w:val="0073270E"/>
    <w:rsid w:val="007327C4"/>
    <w:rsid w:val="00732823"/>
    <w:rsid w:val="00732A14"/>
    <w:rsid w:val="00732AEA"/>
    <w:rsid w:val="00732B3F"/>
    <w:rsid w:val="00732CD4"/>
    <w:rsid w:val="00732DD1"/>
    <w:rsid w:val="00732F38"/>
    <w:rsid w:val="00732F5D"/>
    <w:rsid w:val="00732F8A"/>
    <w:rsid w:val="00732FF8"/>
    <w:rsid w:val="007331EC"/>
    <w:rsid w:val="0073321A"/>
    <w:rsid w:val="007333CE"/>
    <w:rsid w:val="00733599"/>
    <w:rsid w:val="0073363E"/>
    <w:rsid w:val="00733A68"/>
    <w:rsid w:val="00733C35"/>
    <w:rsid w:val="00733CA3"/>
    <w:rsid w:val="00733CC4"/>
    <w:rsid w:val="00733CFE"/>
    <w:rsid w:val="00733D39"/>
    <w:rsid w:val="00734048"/>
    <w:rsid w:val="00734111"/>
    <w:rsid w:val="0073412C"/>
    <w:rsid w:val="00734196"/>
    <w:rsid w:val="00734251"/>
    <w:rsid w:val="007342C5"/>
    <w:rsid w:val="007342CD"/>
    <w:rsid w:val="00734883"/>
    <w:rsid w:val="0073495A"/>
    <w:rsid w:val="00734CDA"/>
    <w:rsid w:val="00734EA9"/>
    <w:rsid w:val="00735082"/>
    <w:rsid w:val="00735175"/>
    <w:rsid w:val="0073527C"/>
    <w:rsid w:val="007356D2"/>
    <w:rsid w:val="007356DD"/>
    <w:rsid w:val="0073571B"/>
    <w:rsid w:val="0073585E"/>
    <w:rsid w:val="007359B3"/>
    <w:rsid w:val="00735BF0"/>
    <w:rsid w:val="00735CB0"/>
    <w:rsid w:val="00735E47"/>
    <w:rsid w:val="00735F2C"/>
    <w:rsid w:val="00735F97"/>
    <w:rsid w:val="00736257"/>
    <w:rsid w:val="0073625F"/>
    <w:rsid w:val="007362F1"/>
    <w:rsid w:val="00736417"/>
    <w:rsid w:val="0073654D"/>
    <w:rsid w:val="007367E4"/>
    <w:rsid w:val="00736CEB"/>
    <w:rsid w:val="00736F1C"/>
    <w:rsid w:val="00737065"/>
    <w:rsid w:val="00737585"/>
    <w:rsid w:val="00737D63"/>
    <w:rsid w:val="00737DBB"/>
    <w:rsid w:val="00737E1F"/>
    <w:rsid w:val="00737F15"/>
    <w:rsid w:val="0073A0B6"/>
    <w:rsid w:val="00740084"/>
    <w:rsid w:val="007409D5"/>
    <w:rsid w:val="00740A39"/>
    <w:rsid w:val="00740B77"/>
    <w:rsid w:val="00740CE8"/>
    <w:rsid w:val="0074101D"/>
    <w:rsid w:val="00741046"/>
    <w:rsid w:val="00741550"/>
    <w:rsid w:val="007418DC"/>
    <w:rsid w:val="007419A0"/>
    <w:rsid w:val="00741B75"/>
    <w:rsid w:val="00741BA2"/>
    <w:rsid w:val="00741C72"/>
    <w:rsid w:val="00741D30"/>
    <w:rsid w:val="007422BA"/>
    <w:rsid w:val="007423BE"/>
    <w:rsid w:val="007424C6"/>
    <w:rsid w:val="00742695"/>
    <w:rsid w:val="0074277B"/>
    <w:rsid w:val="007427DD"/>
    <w:rsid w:val="007427F4"/>
    <w:rsid w:val="00742816"/>
    <w:rsid w:val="00742857"/>
    <w:rsid w:val="007429D1"/>
    <w:rsid w:val="00742A99"/>
    <w:rsid w:val="00742AAE"/>
    <w:rsid w:val="00742B29"/>
    <w:rsid w:val="00742D7F"/>
    <w:rsid w:val="00742DB6"/>
    <w:rsid w:val="00742EA4"/>
    <w:rsid w:val="00742F25"/>
    <w:rsid w:val="007433AE"/>
    <w:rsid w:val="0074352D"/>
    <w:rsid w:val="00743666"/>
    <w:rsid w:val="0074373D"/>
    <w:rsid w:val="0074394F"/>
    <w:rsid w:val="00743B18"/>
    <w:rsid w:val="00743D29"/>
    <w:rsid w:val="00743E5A"/>
    <w:rsid w:val="00743FEC"/>
    <w:rsid w:val="00744023"/>
    <w:rsid w:val="0074404B"/>
    <w:rsid w:val="00744096"/>
    <w:rsid w:val="00744182"/>
    <w:rsid w:val="007441A4"/>
    <w:rsid w:val="00744237"/>
    <w:rsid w:val="0074423E"/>
    <w:rsid w:val="00744446"/>
    <w:rsid w:val="0074460D"/>
    <w:rsid w:val="00744A2B"/>
    <w:rsid w:val="00744BEF"/>
    <w:rsid w:val="00744D7B"/>
    <w:rsid w:val="00744D9C"/>
    <w:rsid w:val="00744E73"/>
    <w:rsid w:val="00745018"/>
    <w:rsid w:val="007450F3"/>
    <w:rsid w:val="007452BB"/>
    <w:rsid w:val="007453A3"/>
    <w:rsid w:val="007455C5"/>
    <w:rsid w:val="00745774"/>
    <w:rsid w:val="00745775"/>
    <w:rsid w:val="007457EB"/>
    <w:rsid w:val="007458B6"/>
    <w:rsid w:val="00745A0A"/>
    <w:rsid w:val="00745B7C"/>
    <w:rsid w:val="00745DB5"/>
    <w:rsid w:val="0074608D"/>
    <w:rsid w:val="00746233"/>
    <w:rsid w:val="0074643C"/>
    <w:rsid w:val="0074647B"/>
    <w:rsid w:val="007467E2"/>
    <w:rsid w:val="007469B0"/>
    <w:rsid w:val="007469C4"/>
    <w:rsid w:val="007469FD"/>
    <w:rsid w:val="00746BD4"/>
    <w:rsid w:val="00746BE4"/>
    <w:rsid w:val="00746C3E"/>
    <w:rsid w:val="00746C6F"/>
    <w:rsid w:val="00746CA0"/>
    <w:rsid w:val="00746E5A"/>
    <w:rsid w:val="00747012"/>
    <w:rsid w:val="00747022"/>
    <w:rsid w:val="00747033"/>
    <w:rsid w:val="00747467"/>
    <w:rsid w:val="007474C4"/>
    <w:rsid w:val="00747530"/>
    <w:rsid w:val="007475B5"/>
    <w:rsid w:val="0074772B"/>
    <w:rsid w:val="00747841"/>
    <w:rsid w:val="00747ADB"/>
    <w:rsid w:val="00747B0B"/>
    <w:rsid w:val="00747B56"/>
    <w:rsid w:val="00747D67"/>
    <w:rsid w:val="00747EE0"/>
    <w:rsid w:val="0074E90C"/>
    <w:rsid w:val="00750153"/>
    <w:rsid w:val="0075026F"/>
    <w:rsid w:val="007503A6"/>
    <w:rsid w:val="00750423"/>
    <w:rsid w:val="0075042E"/>
    <w:rsid w:val="0075044A"/>
    <w:rsid w:val="007504BB"/>
    <w:rsid w:val="007505A2"/>
    <w:rsid w:val="00750721"/>
    <w:rsid w:val="007508F1"/>
    <w:rsid w:val="00750AC9"/>
    <w:rsid w:val="00750CF2"/>
    <w:rsid w:val="00750DEF"/>
    <w:rsid w:val="00750E25"/>
    <w:rsid w:val="00751028"/>
    <w:rsid w:val="007510C9"/>
    <w:rsid w:val="007510D1"/>
    <w:rsid w:val="00751649"/>
    <w:rsid w:val="0075170A"/>
    <w:rsid w:val="00751787"/>
    <w:rsid w:val="00751844"/>
    <w:rsid w:val="00751A93"/>
    <w:rsid w:val="00751BA4"/>
    <w:rsid w:val="00751C69"/>
    <w:rsid w:val="00751F9A"/>
    <w:rsid w:val="00752094"/>
    <w:rsid w:val="007522F9"/>
    <w:rsid w:val="007523D4"/>
    <w:rsid w:val="00752472"/>
    <w:rsid w:val="0075278A"/>
    <w:rsid w:val="007529B0"/>
    <w:rsid w:val="007529E1"/>
    <w:rsid w:val="00752A3A"/>
    <w:rsid w:val="00752AA5"/>
    <w:rsid w:val="00752E1D"/>
    <w:rsid w:val="00752EC7"/>
    <w:rsid w:val="00752FE9"/>
    <w:rsid w:val="0075304A"/>
    <w:rsid w:val="007530A9"/>
    <w:rsid w:val="00753198"/>
    <w:rsid w:val="00753472"/>
    <w:rsid w:val="0075355B"/>
    <w:rsid w:val="00753574"/>
    <w:rsid w:val="00753681"/>
    <w:rsid w:val="007536C6"/>
    <w:rsid w:val="0075377E"/>
    <w:rsid w:val="00753853"/>
    <w:rsid w:val="00753AD1"/>
    <w:rsid w:val="00753D7D"/>
    <w:rsid w:val="00753E26"/>
    <w:rsid w:val="00754070"/>
    <w:rsid w:val="00754088"/>
    <w:rsid w:val="007541FE"/>
    <w:rsid w:val="007543BE"/>
    <w:rsid w:val="007543E0"/>
    <w:rsid w:val="007546C0"/>
    <w:rsid w:val="007547D7"/>
    <w:rsid w:val="00754AAF"/>
    <w:rsid w:val="00754DAF"/>
    <w:rsid w:val="00754E1C"/>
    <w:rsid w:val="00754E2D"/>
    <w:rsid w:val="00755042"/>
    <w:rsid w:val="00755218"/>
    <w:rsid w:val="0075533E"/>
    <w:rsid w:val="007553E7"/>
    <w:rsid w:val="00755694"/>
    <w:rsid w:val="007556D8"/>
    <w:rsid w:val="0075580D"/>
    <w:rsid w:val="0075596F"/>
    <w:rsid w:val="007559DA"/>
    <w:rsid w:val="00755B9F"/>
    <w:rsid w:val="00755CFC"/>
    <w:rsid w:val="00755DB5"/>
    <w:rsid w:val="00755E9D"/>
    <w:rsid w:val="007560E8"/>
    <w:rsid w:val="00756294"/>
    <w:rsid w:val="007564C2"/>
    <w:rsid w:val="007564E6"/>
    <w:rsid w:val="007564E9"/>
    <w:rsid w:val="007566C1"/>
    <w:rsid w:val="007568B6"/>
    <w:rsid w:val="00756931"/>
    <w:rsid w:val="0075696A"/>
    <w:rsid w:val="00756B9B"/>
    <w:rsid w:val="00756CB7"/>
    <w:rsid w:val="00756ED2"/>
    <w:rsid w:val="00756F5B"/>
    <w:rsid w:val="0075728F"/>
    <w:rsid w:val="007572DF"/>
    <w:rsid w:val="007573F4"/>
    <w:rsid w:val="00757431"/>
    <w:rsid w:val="00757704"/>
    <w:rsid w:val="00757728"/>
    <w:rsid w:val="007577BF"/>
    <w:rsid w:val="007578AF"/>
    <w:rsid w:val="00757921"/>
    <w:rsid w:val="00757A9B"/>
    <w:rsid w:val="00757B8F"/>
    <w:rsid w:val="00757C93"/>
    <w:rsid w:val="00757F1D"/>
    <w:rsid w:val="007603BF"/>
    <w:rsid w:val="0076048B"/>
    <w:rsid w:val="007604DB"/>
    <w:rsid w:val="0076052B"/>
    <w:rsid w:val="007605CE"/>
    <w:rsid w:val="007607D9"/>
    <w:rsid w:val="00760A97"/>
    <w:rsid w:val="00760C9E"/>
    <w:rsid w:val="00760E43"/>
    <w:rsid w:val="007610A0"/>
    <w:rsid w:val="00761103"/>
    <w:rsid w:val="0076122C"/>
    <w:rsid w:val="0076127D"/>
    <w:rsid w:val="00761354"/>
    <w:rsid w:val="007614C0"/>
    <w:rsid w:val="007615FB"/>
    <w:rsid w:val="007617DD"/>
    <w:rsid w:val="007619B7"/>
    <w:rsid w:val="007619F7"/>
    <w:rsid w:val="00761AC3"/>
    <w:rsid w:val="00761AD4"/>
    <w:rsid w:val="00761B17"/>
    <w:rsid w:val="00761B5B"/>
    <w:rsid w:val="00761BFC"/>
    <w:rsid w:val="00761C4A"/>
    <w:rsid w:val="00761FB6"/>
    <w:rsid w:val="0076257E"/>
    <w:rsid w:val="00762628"/>
    <w:rsid w:val="0076262A"/>
    <w:rsid w:val="00762918"/>
    <w:rsid w:val="00762A25"/>
    <w:rsid w:val="00762C81"/>
    <w:rsid w:val="00762ED8"/>
    <w:rsid w:val="0076302B"/>
    <w:rsid w:val="0076322C"/>
    <w:rsid w:val="00763267"/>
    <w:rsid w:val="00763281"/>
    <w:rsid w:val="007632E0"/>
    <w:rsid w:val="007632E7"/>
    <w:rsid w:val="00763460"/>
    <w:rsid w:val="007636B0"/>
    <w:rsid w:val="007636F4"/>
    <w:rsid w:val="007637B3"/>
    <w:rsid w:val="00763B74"/>
    <w:rsid w:val="00763DBC"/>
    <w:rsid w:val="00763DD0"/>
    <w:rsid w:val="00763EA1"/>
    <w:rsid w:val="00763EF9"/>
    <w:rsid w:val="00764086"/>
    <w:rsid w:val="0076426E"/>
    <w:rsid w:val="0076435A"/>
    <w:rsid w:val="00764420"/>
    <w:rsid w:val="007644A6"/>
    <w:rsid w:val="00764668"/>
    <w:rsid w:val="007646FD"/>
    <w:rsid w:val="00764835"/>
    <w:rsid w:val="00764852"/>
    <w:rsid w:val="0076485B"/>
    <w:rsid w:val="007648C4"/>
    <w:rsid w:val="0076490E"/>
    <w:rsid w:val="00764A1B"/>
    <w:rsid w:val="00764A6B"/>
    <w:rsid w:val="00764B36"/>
    <w:rsid w:val="00764B42"/>
    <w:rsid w:val="00764CF0"/>
    <w:rsid w:val="00765145"/>
    <w:rsid w:val="00765209"/>
    <w:rsid w:val="00765284"/>
    <w:rsid w:val="007652F9"/>
    <w:rsid w:val="007655CE"/>
    <w:rsid w:val="00765686"/>
    <w:rsid w:val="0076579C"/>
    <w:rsid w:val="0076579E"/>
    <w:rsid w:val="00765A28"/>
    <w:rsid w:val="00765BDE"/>
    <w:rsid w:val="00765C19"/>
    <w:rsid w:val="00765C21"/>
    <w:rsid w:val="00765CBC"/>
    <w:rsid w:val="00765FB9"/>
    <w:rsid w:val="007660FC"/>
    <w:rsid w:val="00766219"/>
    <w:rsid w:val="00766225"/>
    <w:rsid w:val="007664FE"/>
    <w:rsid w:val="0076660D"/>
    <w:rsid w:val="007668D4"/>
    <w:rsid w:val="00766B5D"/>
    <w:rsid w:val="00766B97"/>
    <w:rsid w:val="00766BC8"/>
    <w:rsid w:val="00766BDC"/>
    <w:rsid w:val="00766C5A"/>
    <w:rsid w:val="00766C98"/>
    <w:rsid w:val="00766CB8"/>
    <w:rsid w:val="00766E1D"/>
    <w:rsid w:val="00766FA7"/>
    <w:rsid w:val="00766FF4"/>
    <w:rsid w:val="007670F9"/>
    <w:rsid w:val="0076719E"/>
    <w:rsid w:val="00767962"/>
    <w:rsid w:val="007679BC"/>
    <w:rsid w:val="007679FD"/>
    <w:rsid w:val="00767A5F"/>
    <w:rsid w:val="00767B33"/>
    <w:rsid w:val="00767B82"/>
    <w:rsid w:val="00767CA9"/>
    <w:rsid w:val="00767E33"/>
    <w:rsid w:val="00767E44"/>
    <w:rsid w:val="00767F25"/>
    <w:rsid w:val="0076BF69"/>
    <w:rsid w:val="0077005D"/>
    <w:rsid w:val="007701C1"/>
    <w:rsid w:val="0077036E"/>
    <w:rsid w:val="007703AD"/>
    <w:rsid w:val="00770458"/>
    <w:rsid w:val="007705CC"/>
    <w:rsid w:val="007706CB"/>
    <w:rsid w:val="007708F2"/>
    <w:rsid w:val="00770908"/>
    <w:rsid w:val="0077098A"/>
    <w:rsid w:val="00770A42"/>
    <w:rsid w:val="00770B44"/>
    <w:rsid w:val="00770BA3"/>
    <w:rsid w:val="00770BE1"/>
    <w:rsid w:val="00770BF2"/>
    <w:rsid w:val="00770C66"/>
    <w:rsid w:val="00770EED"/>
    <w:rsid w:val="00770F13"/>
    <w:rsid w:val="00770F58"/>
    <w:rsid w:val="007711F2"/>
    <w:rsid w:val="00771276"/>
    <w:rsid w:val="007712A3"/>
    <w:rsid w:val="007712CD"/>
    <w:rsid w:val="007713B0"/>
    <w:rsid w:val="00771555"/>
    <w:rsid w:val="00771833"/>
    <w:rsid w:val="007718A4"/>
    <w:rsid w:val="0077190B"/>
    <w:rsid w:val="00771B3C"/>
    <w:rsid w:val="00771BE8"/>
    <w:rsid w:val="00771CDD"/>
    <w:rsid w:val="00771F30"/>
    <w:rsid w:val="007720F1"/>
    <w:rsid w:val="0077213F"/>
    <w:rsid w:val="00772197"/>
    <w:rsid w:val="007721E8"/>
    <w:rsid w:val="0077247B"/>
    <w:rsid w:val="007727C6"/>
    <w:rsid w:val="007727E4"/>
    <w:rsid w:val="00772881"/>
    <w:rsid w:val="007728F5"/>
    <w:rsid w:val="007729AA"/>
    <w:rsid w:val="007729E4"/>
    <w:rsid w:val="007729F5"/>
    <w:rsid w:val="00772B1E"/>
    <w:rsid w:val="00772CBA"/>
    <w:rsid w:val="00772CE6"/>
    <w:rsid w:val="00772D95"/>
    <w:rsid w:val="00772DC6"/>
    <w:rsid w:val="00773143"/>
    <w:rsid w:val="007734B7"/>
    <w:rsid w:val="00773964"/>
    <w:rsid w:val="00773A11"/>
    <w:rsid w:val="00773AD1"/>
    <w:rsid w:val="00773AEA"/>
    <w:rsid w:val="00773B4F"/>
    <w:rsid w:val="00773DF7"/>
    <w:rsid w:val="00773E59"/>
    <w:rsid w:val="00773E80"/>
    <w:rsid w:val="00773F06"/>
    <w:rsid w:val="00773F97"/>
    <w:rsid w:val="0077403A"/>
    <w:rsid w:val="00774119"/>
    <w:rsid w:val="00774140"/>
    <w:rsid w:val="0077430C"/>
    <w:rsid w:val="0077433A"/>
    <w:rsid w:val="0077433E"/>
    <w:rsid w:val="00774400"/>
    <w:rsid w:val="007744E5"/>
    <w:rsid w:val="00774663"/>
    <w:rsid w:val="0077477C"/>
    <w:rsid w:val="007749A0"/>
    <w:rsid w:val="00774B05"/>
    <w:rsid w:val="00774B2A"/>
    <w:rsid w:val="00774B67"/>
    <w:rsid w:val="00774DE5"/>
    <w:rsid w:val="00774E0C"/>
    <w:rsid w:val="00774E3B"/>
    <w:rsid w:val="00775071"/>
    <w:rsid w:val="007750EC"/>
    <w:rsid w:val="00775108"/>
    <w:rsid w:val="0077516F"/>
    <w:rsid w:val="00775312"/>
    <w:rsid w:val="00775321"/>
    <w:rsid w:val="00775387"/>
    <w:rsid w:val="007755AC"/>
    <w:rsid w:val="007755FC"/>
    <w:rsid w:val="00775648"/>
    <w:rsid w:val="00775779"/>
    <w:rsid w:val="00775B6C"/>
    <w:rsid w:val="00775D6F"/>
    <w:rsid w:val="00775E3F"/>
    <w:rsid w:val="0077601A"/>
    <w:rsid w:val="00776269"/>
    <w:rsid w:val="0077626E"/>
    <w:rsid w:val="00776380"/>
    <w:rsid w:val="007764FB"/>
    <w:rsid w:val="0077651F"/>
    <w:rsid w:val="007765EA"/>
    <w:rsid w:val="00776635"/>
    <w:rsid w:val="0077671E"/>
    <w:rsid w:val="007767DA"/>
    <w:rsid w:val="00776A5C"/>
    <w:rsid w:val="00776A6F"/>
    <w:rsid w:val="00776C1E"/>
    <w:rsid w:val="00776C32"/>
    <w:rsid w:val="00776CAE"/>
    <w:rsid w:val="00776E7D"/>
    <w:rsid w:val="00776F20"/>
    <w:rsid w:val="00777036"/>
    <w:rsid w:val="00777063"/>
    <w:rsid w:val="00777095"/>
    <w:rsid w:val="007770C0"/>
    <w:rsid w:val="00777138"/>
    <w:rsid w:val="0077728A"/>
    <w:rsid w:val="007773B7"/>
    <w:rsid w:val="007773EC"/>
    <w:rsid w:val="00777465"/>
    <w:rsid w:val="007774A0"/>
    <w:rsid w:val="00777585"/>
    <w:rsid w:val="007776F3"/>
    <w:rsid w:val="007777F2"/>
    <w:rsid w:val="007779ED"/>
    <w:rsid w:val="00777A14"/>
    <w:rsid w:val="00777A6E"/>
    <w:rsid w:val="00777B99"/>
    <w:rsid w:val="00777C9C"/>
    <w:rsid w:val="00777EC9"/>
    <w:rsid w:val="00777F70"/>
    <w:rsid w:val="00777FD2"/>
    <w:rsid w:val="00780017"/>
    <w:rsid w:val="007801C4"/>
    <w:rsid w:val="007801ED"/>
    <w:rsid w:val="0078047C"/>
    <w:rsid w:val="007804C0"/>
    <w:rsid w:val="00780978"/>
    <w:rsid w:val="00780A21"/>
    <w:rsid w:val="00780BAE"/>
    <w:rsid w:val="00780C13"/>
    <w:rsid w:val="00780C5C"/>
    <w:rsid w:val="00780CE1"/>
    <w:rsid w:val="00781543"/>
    <w:rsid w:val="0078164E"/>
    <w:rsid w:val="00781861"/>
    <w:rsid w:val="00781877"/>
    <w:rsid w:val="007819A4"/>
    <w:rsid w:val="00781AC9"/>
    <w:rsid w:val="00781BFA"/>
    <w:rsid w:val="00781CD9"/>
    <w:rsid w:val="00781E20"/>
    <w:rsid w:val="00781E49"/>
    <w:rsid w:val="00781E56"/>
    <w:rsid w:val="00781F0F"/>
    <w:rsid w:val="00781F1D"/>
    <w:rsid w:val="007821B1"/>
    <w:rsid w:val="007821CD"/>
    <w:rsid w:val="007823FE"/>
    <w:rsid w:val="0078241B"/>
    <w:rsid w:val="007824EC"/>
    <w:rsid w:val="00782544"/>
    <w:rsid w:val="00782588"/>
    <w:rsid w:val="0078264E"/>
    <w:rsid w:val="0078281C"/>
    <w:rsid w:val="007828AC"/>
    <w:rsid w:val="00782DFC"/>
    <w:rsid w:val="00782FE4"/>
    <w:rsid w:val="00783039"/>
    <w:rsid w:val="00783149"/>
    <w:rsid w:val="00783235"/>
    <w:rsid w:val="0078330A"/>
    <w:rsid w:val="00783478"/>
    <w:rsid w:val="00783591"/>
    <w:rsid w:val="007835AE"/>
    <w:rsid w:val="00783604"/>
    <w:rsid w:val="007836C6"/>
    <w:rsid w:val="007836EC"/>
    <w:rsid w:val="00783777"/>
    <w:rsid w:val="007838EA"/>
    <w:rsid w:val="00783DF9"/>
    <w:rsid w:val="00783E28"/>
    <w:rsid w:val="00783F98"/>
    <w:rsid w:val="00783FB6"/>
    <w:rsid w:val="007840BD"/>
    <w:rsid w:val="0078424C"/>
    <w:rsid w:val="00784285"/>
    <w:rsid w:val="007842EA"/>
    <w:rsid w:val="00784724"/>
    <w:rsid w:val="0078492E"/>
    <w:rsid w:val="00784956"/>
    <w:rsid w:val="007849C4"/>
    <w:rsid w:val="00784A0C"/>
    <w:rsid w:val="00784B4A"/>
    <w:rsid w:val="00784B96"/>
    <w:rsid w:val="00784C22"/>
    <w:rsid w:val="00784E13"/>
    <w:rsid w:val="00785144"/>
    <w:rsid w:val="0078574F"/>
    <w:rsid w:val="007858E4"/>
    <w:rsid w:val="00785A1B"/>
    <w:rsid w:val="00785AA7"/>
    <w:rsid w:val="00785BDA"/>
    <w:rsid w:val="00785D8D"/>
    <w:rsid w:val="00785EDF"/>
    <w:rsid w:val="00786041"/>
    <w:rsid w:val="0078616F"/>
    <w:rsid w:val="007861F6"/>
    <w:rsid w:val="007862D6"/>
    <w:rsid w:val="007862E2"/>
    <w:rsid w:val="0078630B"/>
    <w:rsid w:val="007863EB"/>
    <w:rsid w:val="00786407"/>
    <w:rsid w:val="00786453"/>
    <w:rsid w:val="00786698"/>
    <w:rsid w:val="00786748"/>
    <w:rsid w:val="0078675B"/>
    <w:rsid w:val="0078679F"/>
    <w:rsid w:val="007867A0"/>
    <w:rsid w:val="00786DB3"/>
    <w:rsid w:val="00786E3D"/>
    <w:rsid w:val="007871FF"/>
    <w:rsid w:val="0078720F"/>
    <w:rsid w:val="00787362"/>
    <w:rsid w:val="0078738F"/>
    <w:rsid w:val="00787390"/>
    <w:rsid w:val="007875FB"/>
    <w:rsid w:val="00787802"/>
    <w:rsid w:val="0078789D"/>
    <w:rsid w:val="00787AFB"/>
    <w:rsid w:val="00787B0D"/>
    <w:rsid w:val="00787D53"/>
    <w:rsid w:val="00787EE7"/>
    <w:rsid w:val="00787F13"/>
    <w:rsid w:val="007888C1"/>
    <w:rsid w:val="0079005B"/>
    <w:rsid w:val="0079007F"/>
    <w:rsid w:val="00790098"/>
    <w:rsid w:val="007902D1"/>
    <w:rsid w:val="00790546"/>
    <w:rsid w:val="007906B1"/>
    <w:rsid w:val="007907A5"/>
    <w:rsid w:val="007907FD"/>
    <w:rsid w:val="00790821"/>
    <w:rsid w:val="0079093D"/>
    <w:rsid w:val="00790ACC"/>
    <w:rsid w:val="00790C70"/>
    <w:rsid w:val="00790F13"/>
    <w:rsid w:val="00791046"/>
    <w:rsid w:val="007915E4"/>
    <w:rsid w:val="0079169D"/>
    <w:rsid w:val="007917EC"/>
    <w:rsid w:val="007919CF"/>
    <w:rsid w:val="00791A08"/>
    <w:rsid w:val="00791D3A"/>
    <w:rsid w:val="00791D71"/>
    <w:rsid w:val="00791EA5"/>
    <w:rsid w:val="00791ECB"/>
    <w:rsid w:val="00791F7B"/>
    <w:rsid w:val="007922A1"/>
    <w:rsid w:val="007922CF"/>
    <w:rsid w:val="007923AA"/>
    <w:rsid w:val="00792544"/>
    <w:rsid w:val="0079260B"/>
    <w:rsid w:val="007927F0"/>
    <w:rsid w:val="007929BA"/>
    <w:rsid w:val="00792B55"/>
    <w:rsid w:val="00792E85"/>
    <w:rsid w:val="00792EFB"/>
    <w:rsid w:val="007933DC"/>
    <w:rsid w:val="00793462"/>
    <w:rsid w:val="007936FE"/>
    <w:rsid w:val="00793785"/>
    <w:rsid w:val="007937C0"/>
    <w:rsid w:val="007938F8"/>
    <w:rsid w:val="00793A1C"/>
    <w:rsid w:val="00793A46"/>
    <w:rsid w:val="00793D28"/>
    <w:rsid w:val="00793DD5"/>
    <w:rsid w:val="00793E36"/>
    <w:rsid w:val="00793F03"/>
    <w:rsid w:val="007940E7"/>
    <w:rsid w:val="00794437"/>
    <w:rsid w:val="00794466"/>
    <w:rsid w:val="00794482"/>
    <w:rsid w:val="00794645"/>
    <w:rsid w:val="0079473E"/>
    <w:rsid w:val="0079496F"/>
    <w:rsid w:val="007949CD"/>
    <w:rsid w:val="00794A02"/>
    <w:rsid w:val="00794A3E"/>
    <w:rsid w:val="00794B31"/>
    <w:rsid w:val="00794BB7"/>
    <w:rsid w:val="00794E0D"/>
    <w:rsid w:val="00794E1C"/>
    <w:rsid w:val="00794E57"/>
    <w:rsid w:val="00794E96"/>
    <w:rsid w:val="00794F9A"/>
    <w:rsid w:val="0079508E"/>
    <w:rsid w:val="007950E7"/>
    <w:rsid w:val="00795208"/>
    <w:rsid w:val="007952AD"/>
    <w:rsid w:val="007953A2"/>
    <w:rsid w:val="007954CF"/>
    <w:rsid w:val="007954E3"/>
    <w:rsid w:val="00795555"/>
    <w:rsid w:val="007955D0"/>
    <w:rsid w:val="007955ED"/>
    <w:rsid w:val="0079560F"/>
    <w:rsid w:val="0079563A"/>
    <w:rsid w:val="00795782"/>
    <w:rsid w:val="00795B86"/>
    <w:rsid w:val="00795BC6"/>
    <w:rsid w:val="00795BEB"/>
    <w:rsid w:val="00795BFB"/>
    <w:rsid w:val="00795CE9"/>
    <w:rsid w:val="00795E6B"/>
    <w:rsid w:val="007960FC"/>
    <w:rsid w:val="007961EE"/>
    <w:rsid w:val="00796293"/>
    <w:rsid w:val="007962E8"/>
    <w:rsid w:val="0079642F"/>
    <w:rsid w:val="00796611"/>
    <w:rsid w:val="0079681D"/>
    <w:rsid w:val="00796EA8"/>
    <w:rsid w:val="00796F92"/>
    <w:rsid w:val="00797064"/>
    <w:rsid w:val="007970CE"/>
    <w:rsid w:val="00797391"/>
    <w:rsid w:val="007976AC"/>
    <w:rsid w:val="0079775D"/>
    <w:rsid w:val="00797A52"/>
    <w:rsid w:val="00797CA0"/>
    <w:rsid w:val="00797F1E"/>
    <w:rsid w:val="00797FB5"/>
    <w:rsid w:val="0079B72A"/>
    <w:rsid w:val="007A00AC"/>
    <w:rsid w:val="007A015D"/>
    <w:rsid w:val="007A0221"/>
    <w:rsid w:val="007A025B"/>
    <w:rsid w:val="007A02F9"/>
    <w:rsid w:val="007A0721"/>
    <w:rsid w:val="007A08FE"/>
    <w:rsid w:val="007A0AEB"/>
    <w:rsid w:val="007A0C3B"/>
    <w:rsid w:val="007A0EF2"/>
    <w:rsid w:val="007A1063"/>
    <w:rsid w:val="007A1099"/>
    <w:rsid w:val="007A1128"/>
    <w:rsid w:val="007A12EC"/>
    <w:rsid w:val="007A14EC"/>
    <w:rsid w:val="007A154C"/>
    <w:rsid w:val="007A1778"/>
    <w:rsid w:val="007A1B24"/>
    <w:rsid w:val="007A1CA8"/>
    <w:rsid w:val="007A1CD0"/>
    <w:rsid w:val="007A1D41"/>
    <w:rsid w:val="007A1DB0"/>
    <w:rsid w:val="007A1FF0"/>
    <w:rsid w:val="007A2085"/>
    <w:rsid w:val="007A2153"/>
    <w:rsid w:val="007A234A"/>
    <w:rsid w:val="007A23AE"/>
    <w:rsid w:val="007A25D3"/>
    <w:rsid w:val="007A2676"/>
    <w:rsid w:val="007A2833"/>
    <w:rsid w:val="007A2896"/>
    <w:rsid w:val="007A29AD"/>
    <w:rsid w:val="007A2D48"/>
    <w:rsid w:val="007A3069"/>
    <w:rsid w:val="007A3149"/>
    <w:rsid w:val="007A323E"/>
    <w:rsid w:val="007A332E"/>
    <w:rsid w:val="007A33FC"/>
    <w:rsid w:val="007A353F"/>
    <w:rsid w:val="007A366E"/>
    <w:rsid w:val="007A37F6"/>
    <w:rsid w:val="007A3836"/>
    <w:rsid w:val="007A3A04"/>
    <w:rsid w:val="007A3A3A"/>
    <w:rsid w:val="007A3A84"/>
    <w:rsid w:val="007A3B79"/>
    <w:rsid w:val="007A3DB1"/>
    <w:rsid w:val="007A3F66"/>
    <w:rsid w:val="007A40B5"/>
    <w:rsid w:val="007A437F"/>
    <w:rsid w:val="007A44A4"/>
    <w:rsid w:val="007A4576"/>
    <w:rsid w:val="007A45B1"/>
    <w:rsid w:val="007A45C8"/>
    <w:rsid w:val="007A46B5"/>
    <w:rsid w:val="007A481A"/>
    <w:rsid w:val="007A4B86"/>
    <w:rsid w:val="007A4C14"/>
    <w:rsid w:val="007A4CED"/>
    <w:rsid w:val="007A4D72"/>
    <w:rsid w:val="007A4E24"/>
    <w:rsid w:val="007A4F5E"/>
    <w:rsid w:val="007A5272"/>
    <w:rsid w:val="007A54A2"/>
    <w:rsid w:val="007A564A"/>
    <w:rsid w:val="007A56B7"/>
    <w:rsid w:val="007A580C"/>
    <w:rsid w:val="007A58AA"/>
    <w:rsid w:val="007A5A07"/>
    <w:rsid w:val="007A5A0F"/>
    <w:rsid w:val="007A5A12"/>
    <w:rsid w:val="007A5B26"/>
    <w:rsid w:val="007A5B6E"/>
    <w:rsid w:val="007A5B98"/>
    <w:rsid w:val="007A5D40"/>
    <w:rsid w:val="007A5DC0"/>
    <w:rsid w:val="007A5E4A"/>
    <w:rsid w:val="007A5F74"/>
    <w:rsid w:val="007A606B"/>
    <w:rsid w:val="007A64B6"/>
    <w:rsid w:val="007A652D"/>
    <w:rsid w:val="007A667C"/>
    <w:rsid w:val="007A66C5"/>
    <w:rsid w:val="007A68D2"/>
    <w:rsid w:val="007A6B3C"/>
    <w:rsid w:val="007A6E37"/>
    <w:rsid w:val="007A6EFA"/>
    <w:rsid w:val="007A7062"/>
    <w:rsid w:val="007A716D"/>
    <w:rsid w:val="007A74E8"/>
    <w:rsid w:val="007A7575"/>
    <w:rsid w:val="007A75EA"/>
    <w:rsid w:val="007A7A32"/>
    <w:rsid w:val="007B0066"/>
    <w:rsid w:val="007B01A6"/>
    <w:rsid w:val="007B021B"/>
    <w:rsid w:val="007B0230"/>
    <w:rsid w:val="007B037B"/>
    <w:rsid w:val="007B0615"/>
    <w:rsid w:val="007B0751"/>
    <w:rsid w:val="007B0877"/>
    <w:rsid w:val="007B09CB"/>
    <w:rsid w:val="007B09D0"/>
    <w:rsid w:val="007B0A35"/>
    <w:rsid w:val="007B0A62"/>
    <w:rsid w:val="007B0C0C"/>
    <w:rsid w:val="007B0C76"/>
    <w:rsid w:val="007B0CC2"/>
    <w:rsid w:val="007B0EAD"/>
    <w:rsid w:val="007B0FA1"/>
    <w:rsid w:val="007B1085"/>
    <w:rsid w:val="007B1131"/>
    <w:rsid w:val="007B11B8"/>
    <w:rsid w:val="007B1412"/>
    <w:rsid w:val="007B165F"/>
    <w:rsid w:val="007B1687"/>
    <w:rsid w:val="007B16A1"/>
    <w:rsid w:val="007B173B"/>
    <w:rsid w:val="007B186A"/>
    <w:rsid w:val="007B19CF"/>
    <w:rsid w:val="007B1AAB"/>
    <w:rsid w:val="007B1BCE"/>
    <w:rsid w:val="007B1C5D"/>
    <w:rsid w:val="007B1CC8"/>
    <w:rsid w:val="007B1D42"/>
    <w:rsid w:val="007B1EC6"/>
    <w:rsid w:val="007B2079"/>
    <w:rsid w:val="007B209C"/>
    <w:rsid w:val="007B2106"/>
    <w:rsid w:val="007B22D9"/>
    <w:rsid w:val="007B2312"/>
    <w:rsid w:val="007B2346"/>
    <w:rsid w:val="007B2558"/>
    <w:rsid w:val="007B261C"/>
    <w:rsid w:val="007B2674"/>
    <w:rsid w:val="007B2CD0"/>
    <w:rsid w:val="007B2CF9"/>
    <w:rsid w:val="007B2DD8"/>
    <w:rsid w:val="007B2EA5"/>
    <w:rsid w:val="007B2FE1"/>
    <w:rsid w:val="007B3362"/>
    <w:rsid w:val="007B34FC"/>
    <w:rsid w:val="007B35D1"/>
    <w:rsid w:val="007B3866"/>
    <w:rsid w:val="007B3881"/>
    <w:rsid w:val="007B3A28"/>
    <w:rsid w:val="007B3A84"/>
    <w:rsid w:val="007B3AB8"/>
    <w:rsid w:val="007B3BE3"/>
    <w:rsid w:val="007B3FB1"/>
    <w:rsid w:val="007B3FE3"/>
    <w:rsid w:val="007B4122"/>
    <w:rsid w:val="007B429F"/>
    <w:rsid w:val="007B482D"/>
    <w:rsid w:val="007B4AF9"/>
    <w:rsid w:val="007B4BF5"/>
    <w:rsid w:val="007B4C4C"/>
    <w:rsid w:val="007B4DFE"/>
    <w:rsid w:val="007B500F"/>
    <w:rsid w:val="007B5060"/>
    <w:rsid w:val="007B50CA"/>
    <w:rsid w:val="007B5144"/>
    <w:rsid w:val="007B5318"/>
    <w:rsid w:val="007B5342"/>
    <w:rsid w:val="007B548A"/>
    <w:rsid w:val="007B54A8"/>
    <w:rsid w:val="007B5818"/>
    <w:rsid w:val="007B5A3F"/>
    <w:rsid w:val="007B5A50"/>
    <w:rsid w:val="007B5ADF"/>
    <w:rsid w:val="007B5B89"/>
    <w:rsid w:val="007B5DE0"/>
    <w:rsid w:val="007B5F06"/>
    <w:rsid w:val="007B609D"/>
    <w:rsid w:val="007B615E"/>
    <w:rsid w:val="007B617D"/>
    <w:rsid w:val="007B635F"/>
    <w:rsid w:val="007B6387"/>
    <w:rsid w:val="007B63B7"/>
    <w:rsid w:val="007B63DD"/>
    <w:rsid w:val="007B643C"/>
    <w:rsid w:val="007B6440"/>
    <w:rsid w:val="007B666D"/>
    <w:rsid w:val="007B67A2"/>
    <w:rsid w:val="007B689C"/>
    <w:rsid w:val="007B6A6C"/>
    <w:rsid w:val="007B6B74"/>
    <w:rsid w:val="007B6BD3"/>
    <w:rsid w:val="007B6C25"/>
    <w:rsid w:val="007B7140"/>
    <w:rsid w:val="007B74D2"/>
    <w:rsid w:val="007B7613"/>
    <w:rsid w:val="007B7751"/>
    <w:rsid w:val="007B782E"/>
    <w:rsid w:val="007B7878"/>
    <w:rsid w:val="007B795B"/>
    <w:rsid w:val="007B79F6"/>
    <w:rsid w:val="007B7A0D"/>
    <w:rsid w:val="007B7B2A"/>
    <w:rsid w:val="007B7B91"/>
    <w:rsid w:val="007B7EDD"/>
    <w:rsid w:val="007B7F57"/>
    <w:rsid w:val="007C0096"/>
    <w:rsid w:val="007C011D"/>
    <w:rsid w:val="007C011E"/>
    <w:rsid w:val="007C01B1"/>
    <w:rsid w:val="007C01E4"/>
    <w:rsid w:val="007C028C"/>
    <w:rsid w:val="007C0385"/>
    <w:rsid w:val="007C046C"/>
    <w:rsid w:val="007C046F"/>
    <w:rsid w:val="007C04DB"/>
    <w:rsid w:val="007C053D"/>
    <w:rsid w:val="007C0778"/>
    <w:rsid w:val="007C07CA"/>
    <w:rsid w:val="007C0838"/>
    <w:rsid w:val="007C0846"/>
    <w:rsid w:val="007C0A6D"/>
    <w:rsid w:val="007C0B0A"/>
    <w:rsid w:val="007C0CD6"/>
    <w:rsid w:val="007C1744"/>
    <w:rsid w:val="007C176B"/>
    <w:rsid w:val="007C183B"/>
    <w:rsid w:val="007C1872"/>
    <w:rsid w:val="007C1978"/>
    <w:rsid w:val="007C1AAF"/>
    <w:rsid w:val="007C1B63"/>
    <w:rsid w:val="007C1C0B"/>
    <w:rsid w:val="007C1C2C"/>
    <w:rsid w:val="007C1D85"/>
    <w:rsid w:val="007C1F62"/>
    <w:rsid w:val="007C208B"/>
    <w:rsid w:val="007C228C"/>
    <w:rsid w:val="007C236F"/>
    <w:rsid w:val="007C24A5"/>
    <w:rsid w:val="007C24C3"/>
    <w:rsid w:val="007C24EB"/>
    <w:rsid w:val="007C2500"/>
    <w:rsid w:val="007C25B9"/>
    <w:rsid w:val="007C25C2"/>
    <w:rsid w:val="007C265A"/>
    <w:rsid w:val="007C2798"/>
    <w:rsid w:val="007C284F"/>
    <w:rsid w:val="007C28DC"/>
    <w:rsid w:val="007C2901"/>
    <w:rsid w:val="007C297E"/>
    <w:rsid w:val="007C2A30"/>
    <w:rsid w:val="007C2B29"/>
    <w:rsid w:val="007C2B9C"/>
    <w:rsid w:val="007C2C24"/>
    <w:rsid w:val="007C2D41"/>
    <w:rsid w:val="007C2ECD"/>
    <w:rsid w:val="007C3088"/>
    <w:rsid w:val="007C3091"/>
    <w:rsid w:val="007C30E5"/>
    <w:rsid w:val="007C30ED"/>
    <w:rsid w:val="007C3119"/>
    <w:rsid w:val="007C3142"/>
    <w:rsid w:val="007C316D"/>
    <w:rsid w:val="007C3197"/>
    <w:rsid w:val="007C3362"/>
    <w:rsid w:val="007C33CE"/>
    <w:rsid w:val="007C342A"/>
    <w:rsid w:val="007C3521"/>
    <w:rsid w:val="007C3726"/>
    <w:rsid w:val="007C373B"/>
    <w:rsid w:val="007C37AF"/>
    <w:rsid w:val="007C3986"/>
    <w:rsid w:val="007C3AFE"/>
    <w:rsid w:val="007C3CAD"/>
    <w:rsid w:val="007C3D50"/>
    <w:rsid w:val="007C405A"/>
    <w:rsid w:val="007C41D0"/>
    <w:rsid w:val="007C4211"/>
    <w:rsid w:val="007C4289"/>
    <w:rsid w:val="007C443B"/>
    <w:rsid w:val="007C4529"/>
    <w:rsid w:val="007C45F9"/>
    <w:rsid w:val="007C4870"/>
    <w:rsid w:val="007C499C"/>
    <w:rsid w:val="007C4BFB"/>
    <w:rsid w:val="007C4F47"/>
    <w:rsid w:val="007C5240"/>
    <w:rsid w:val="007C5321"/>
    <w:rsid w:val="007C5763"/>
    <w:rsid w:val="007C595E"/>
    <w:rsid w:val="007C5A39"/>
    <w:rsid w:val="007C5A48"/>
    <w:rsid w:val="007C5B1E"/>
    <w:rsid w:val="007C5BDA"/>
    <w:rsid w:val="007C5C40"/>
    <w:rsid w:val="007C5C75"/>
    <w:rsid w:val="007C5CE7"/>
    <w:rsid w:val="007C5E12"/>
    <w:rsid w:val="007C60F8"/>
    <w:rsid w:val="007C6151"/>
    <w:rsid w:val="007C6220"/>
    <w:rsid w:val="007C64A5"/>
    <w:rsid w:val="007C651C"/>
    <w:rsid w:val="007C65B8"/>
    <w:rsid w:val="007C6997"/>
    <w:rsid w:val="007C7010"/>
    <w:rsid w:val="007C7188"/>
    <w:rsid w:val="007C7295"/>
    <w:rsid w:val="007C749B"/>
    <w:rsid w:val="007C760A"/>
    <w:rsid w:val="007C767A"/>
    <w:rsid w:val="007C7734"/>
    <w:rsid w:val="007C7762"/>
    <w:rsid w:val="007C7B07"/>
    <w:rsid w:val="007C7B88"/>
    <w:rsid w:val="007C7BB8"/>
    <w:rsid w:val="007C7CB0"/>
    <w:rsid w:val="007C7E98"/>
    <w:rsid w:val="007C7FC5"/>
    <w:rsid w:val="007D0037"/>
    <w:rsid w:val="007D024B"/>
    <w:rsid w:val="007D0287"/>
    <w:rsid w:val="007D071D"/>
    <w:rsid w:val="007D0914"/>
    <w:rsid w:val="007D0A7C"/>
    <w:rsid w:val="007D0B9F"/>
    <w:rsid w:val="007D0BA1"/>
    <w:rsid w:val="007D0BD7"/>
    <w:rsid w:val="007D0D1F"/>
    <w:rsid w:val="007D102B"/>
    <w:rsid w:val="007D139F"/>
    <w:rsid w:val="007D13BF"/>
    <w:rsid w:val="007D1578"/>
    <w:rsid w:val="007D1689"/>
    <w:rsid w:val="007D16D3"/>
    <w:rsid w:val="007D1919"/>
    <w:rsid w:val="007D1954"/>
    <w:rsid w:val="007D1B54"/>
    <w:rsid w:val="007D1BDA"/>
    <w:rsid w:val="007D1BFF"/>
    <w:rsid w:val="007D1FFC"/>
    <w:rsid w:val="007D22C3"/>
    <w:rsid w:val="007D24A1"/>
    <w:rsid w:val="007D25D7"/>
    <w:rsid w:val="007D25E9"/>
    <w:rsid w:val="007D28B8"/>
    <w:rsid w:val="007D290F"/>
    <w:rsid w:val="007D2A72"/>
    <w:rsid w:val="007D2B0C"/>
    <w:rsid w:val="007D2DB9"/>
    <w:rsid w:val="007D2E85"/>
    <w:rsid w:val="007D2F18"/>
    <w:rsid w:val="007D312C"/>
    <w:rsid w:val="007D33A5"/>
    <w:rsid w:val="007D33EC"/>
    <w:rsid w:val="007D356F"/>
    <w:rsid w:val="007D3843"/>
    <w:rsid w:val="007D389F"/>
    <w:rsid w:val="007D395C"/>
    <w:rsid w:val="007D3C3C"/>
    <w:rsid w:val="007D3CA4"/>
    <w:rsid w:val="007D3CEF"/>
    <w:rsid w:val="007D3D0A"/>
    <w:rsid w:val="007D3D6C"/>
    <w:rsid w:val="007D3D9D"/>
    <w:rsid w:val="007D3EBF"/>
    <w:rsid w:val="007D3FCB"/>
    <w:rsid w:val="007D3FFF"/>
    <w:rsid w:val="007D4042"/>
    <w:rsid w:val="007D414F"/>
    <w:rsid w:val="007D4416"/>
    <w:rsid w:val="007D44AA"/>
    <w:rsid w:val="007D4668"/>
    <w:rsid w:val="007D468E"/>
    <w:rsid w:val="007D472A"/>
    <w:rsid w:val="007D4B43"/>
    <w:rsid w:val="007D4BAE"/>
    <w:rsid w:val="007D4BF8"/>
    <w:rsid w:val="007D4E61"/>
    <w:rsid w:val="007D4EF7"/>
    <w:rsid w:val="007D52F1"/>
    <w:rsid w:val="007D53EA"/>
    <w:rsid w:val="007D5608"/>
    <w:rsid w:val="007D579C"/>
    <w:rsid w:val="007D592C"/>
    <w:rsid w:val="007D59AE"/>
    <w:rsid w:val="007D59F4"/>
    <w:rsid w:val="007D5B94"/>
    <w:rsid w:val="007D5DF4"/>
    <w:rsid w:val="007D5E92"/>
    <w:rsid w:val="007D5F4A"/>
    <w:rsid w:val="007D6212"/>
    <w:rsid w:val="007D636C"/>
    <w:rsid w:val="007D63A3"/>
    <w:rsid w:val="007D64EE"/>
    <w:rsid w:val="007D68FB"/>
    <w:rsid w:val="007D6969"/>
    <w:rsid w:val="007D6A19"/>
    <w:rsid w:val="007D6F53"/>
    <w:rsid w:val="007D7008"/>
    <w:rsid w:val="007D704F"/>
    <w:rsid w:val="007D7056"/>
    <w:rsid w:val="007D70C1"/>
    <w:rsid w:val="007D7192"/>
    <w:rsid w:val="007D721C"/>
    <w:rsid w:val="007D7284"/>
    <w:rsid w:val="007D72C3"/>
    <w:rsid w:val="007D7561"/>
    <w:rsid w:val="007D761A"/>
    <w:rsid w:val="007D76B8"/>
    <w:rsid w:val="007D7927"/>
    <w:rsid w:val="007D7BFB"/>
    <w:rsid w:val="007D7C47"/>
    <w:rsid w:val="007D7D39"/>
    <w:rsid w:val="007D7D61"/>
    <w:rsid w:val="007D7D93"/>
    <w:rsid w:val="007D7E3C"/>
    <w:rsid w:val="007DC21B"/>
    <w:rsid w:val="007DD68E"/>
    <w:rsid w:val="007E003E"/>
    <w:rsid w:val="007E0072"/>
    <w:rsid w:val="007E020C"/>
    <w:rsid w:val="007E02E6"/>
    <w:rsid w:val="007E048C"/>
    <w:rsid w:val="007E0507"/>
    <w:rsid w:val="007E067F"/>
    <w:rsid w:val="007E0733"/>
    <w:rsid w:val="007E0D9C"/>
    <w:rsid w:val="007E11DE"/>
    <w:rsid w:val="007E13F2"/>
    <w:rsid w:val="007E14D8"/>
    <w:rsid w:val="007E17F1"/>
    <w:rsid w:val="007E182C"/>
    <w:rsid w:val="007E1AF7"/>
    <w:rsid w:val="007E1B23"/>
    <w:rsid w:val="007E1C75"/>
    <w:rsid w:val="007E1DA4"/>
    <w:rsid w:val="007E1E83"/>
    <w:rsid w:val="007E1FFD"/>
    <w:rsid w:val="007E206C"/>
    <w:rsid w:val="007E20B4"/>
    <w:rsid w:val="007E20D4"/>
    <w:rsid w:val="007E212E"/>
    <w:rsid w:val="007E2307"/>
    <w:rsid w:val="007E2332"/>
    <w:rsid w:val="007E243D"/>
    <w:rsid w:val="007E2520"/>
    <w:rsid w:val="007E2CE0"/>
    <w:rsid w:val="007E2D31"/>
    <w:rsid w:val="007E2D47"/>
    <w:rsid w:val="007E2DC8"/>
    <w:rsid w:val="007E2F8B"/>
    <w:rsid w:val="007E31EC"/>
    <w:rsid w:val="007E32E9"/>
    <w:rsid w:val="007E3327"/>
    <w:rsid w:val="007E3467"/>
    <w:rsid w:val="007E3492"/>
    <w:rsid w:val="007E3505"/>
    <w:rsid w:val="007E3816"/>
    <w:rsid w:val="007E3995"/>
    <w:rsid w:val="007E3A72"/>
    <w:rsid w:val="007E3A9A"/>
    <w:rsid w:val="007E3C26"/>
    <w:rsid w:val="007E3CE6"/>
    <w:rsid w:val="007E3E16"/>
    <w:rsid w:val="007E3F24"/>
    <w:rsid w:val="007E3F52"/>
    <w:rsid w:val="007E4229"/>
    <w:rsid w:val="007E431F"/>
    <w:rsid w:val="007E4402"/>
    <w:rsid w:val="007E4459"/>
    <w:rsid w:val="007E4551"/>
    <w:rsid w:val="007E46F7"/>
    <w:rsid w:val="007E4701"/>
    <w:rsid w:val="007E4758"/>
    <w:rsid w:val="007E4815"/>
    <w:rsid w:val="007E48EB"/>
    <w:rsid w:val="007E48F5"/>
    <w:rsid w:val="007E4A4D"/>
    <w:rsid w:val="007E4A50"/>
    <w:rsid w:val="007E4C3E"/>
    <w:rsid w:val="007E4CFB"/>
    <w:rsid w:val="007E4FB5"/>
    <w:rsid w:val="007E525D"/>
    <w:rsid w:val="007E53E5"/>
    <w:rsid w:val="007E5849"/>
    <w:rsid w:val="007E588F"/>
    <w:rsid w:val="007E59EB"/>
    <w:rsid w:val="007E5AC6"/>
    <w:rsid w:val="007E5DDD"/>
    <w:rsid w:val="007E5E89"/>
    <w:rsid w:val="007E5F9B"/>
    <w:rsid w:val="007E600D"/>
    <w:rsid w:val="007E64D4"/>
    <w:rsid w:val="007E64D5"/>
    <w:rsid w:val="007E6554"/>
    <w:rsid w:val="007E65CF"/>
    <w:rsid w:val="007E6676"/>
    <w:rsid w:val="007E66B7"/>
    <w:rsid w:val="007E66F8"/>
    <w:rsid w:val="007E69D6"/>
    <w:rsid w:val="007E6AF7"/>
    <w:rsid w:val="007E6B3E"/>
    <w:rsid w:val="007E6BF3"/>
    <w:rsid w:val="007E6EF0"/>
    <w:rsid w:val="007E6F66"/>
    <w:rsid w:val="007E70AF"/>
    <w:rsid w:val="007E7210"/>
    <w:rsid w:val="007E7559"/>
    <w:rsid w:val="007E76DD"/>
    <w:rsid w:val="007E771D"/>
    <w:rsid w:val="007E777A"/>
    <w:rsid w:val="007E7A13"/>
    <w:rsid w:val="007E7D33"/>
    <w:rsid w:val="007E7D4D"/>
    <w:rsid w:val="007E7EE1"/>
    <w:rsid w:val="007E7F35"/>
    <w:rsid w:val="007E9A40"/>
    <w:rsid w:val="007F015C"/>
    <w:rsid w:val="007F02F7"/>
    <w:rsid w:val="007F0339"/>
    <w:rsid w:val="007F03F8"/>
    <w:rsid w:val="007F03FA"/>
    <w:rsid w:val="007F09A8"/>
    <w:rsid w:val="007F09D9"/>
    <w:rsid w:val="007F0B9E"/>
    <w:rsid w:val="007F0E43"/>
    <w:rsid w:val="007F101B"/>
    <w:rsid w:val="007F112A"/>
    <w:rsid w:val="007F11F1"/>
    <w:rsid w:val="007F12ED"/>
    <w:rsid w:val="007F131F"/>
    <w:rsid w:val="007F1333"/>
    <w:rsid w:val="007F13B5"/>
    <w:rsid w:val="007F1577"/>
    <w:rsid w:val="007F170E"/>
    <w:rsid w:val="007F19BB"/>
    <w:rsid w:val="007F1DE7"/>
    <w:rsid w:val="007F1E64"/>
    <w:rsid w:val="007F1F5C"/>
    <w:rsid w:val="007F20F3"/>
    <w:rsid w:val="007F218B"/>
    <w:rsid w:val="007F2350"/>
    <w:rsid w:val="007F2381"/>
    <w:rsid w:val="007F2537"/>
    <w:rsid w:val="007F2754"/>
    <w:rsid w:val="007F2790"/>
    <w:rsid w:val="007F2991"/>
    <w:rsid w:val="007F2B52"/>
    <w:rsid w:val="007F2C55"/>
    <w:rsid w:val="007F2DFA"/>
    <w:rsid w:val="007F2F09"/>
    <w:rsid w:val="007F2F90"/>
    <w:rsid w:val="007F3069"/>
    <w:rsid w:val="007F337E"/>
    <w:rsid w:val="007F3474"/>
    <w:rsid w:val="007F348B"/>
    <w:rsid w:val="007F3779"/>
    <w:rsid w:val="007F3B3D"/>
    <w:rsid w:val="007F3BA7"/>
    <w:rsid w:val="007F3D37"/>
    <w:rsid w:val="007F3E04"/>
    <w:rsid w:val="007F3ED5"/>
    <w:rsid w:val="007F3F00"/>
    <w:rsid w:val="007F4038"/>
    <w:rsid w:val="007F41AC"/>
    <w:rsid w:val="007F430F"/>
    <w:rsid w:val="007F4331"/>
    <w:rsid w:val="007F435C"/>
    <w:rsid w:val="007F442A"/>
    <w:rsid w:val="007F447A"/>
    <w:rsid w:val="007F44D3"/>
    <w:rsid w:val="007F44E9"/>
    <w:rsid w:val="007F45AA"/>
    <w:rsid w:val="007F45B8"/>
    <w:rsid w:val="007F4665"/>
    <w:rsid w:val="007F48AB"/>
    <w:rsid w:val="007F48B2"/>
    <w:rsid w:val="007F48EE"/>
    <w:rsid w:val="007F4A85"/>
    <w:rsid w:val="007F4E54"/>
    <w:rsid w:val="007F4E98"/>
    <w:rsid w:val="007F5032"/>
    <w:rsid w:val="007F526D"/>
    <w:rsid w:val="007F5351"/>
    <w:rsid w:val="007F565B"/>
    <w:rsid w:val="007F569A"/>
    <w:rsid w:val="007F5901"/>
    <w:rsid w:val="007F594D"/>
    <w:rsid w:val="007F5AB7"/>
    <w:rsid w:val="007F5AE0"/>
    <w:rsid w:val="007F5B24"/>
    <w:rsid w:val="007F5BEE"/>
    <w:rsid w:val="007F5D7B"/>
    <w:rsid w:val="007F5DE3"/>
    <w:rsid w:val="007F5EBE"/>
    <w:rsid w:val="007F612C"/>
    <w:rsid w:val="007F6380"/>
    <w:rsid w:val="007F63BF"/>
    <w:rsid w:val="007F6853"/>
    <w:rsid w:val="007F6D24"/>
    <w:rsid w:val="007F708B"/>
    <w:rsid w:val="007F7123"/>
    <w:rsid w:val="007F723D"/>
    <w:rsid w:val="007F72C8"/>
    <w:rsid w:val="007F72E1"/>
    <w:rsid w:val="007F73E9"/>
    <w:rsid w:val="007F7465"/>
    <w:rsid w:val="007F793D"/>
    <w:rsid w:val="007F7B8D"/>
    <w:rsid w:val="007F7E82"/>
    <w:rsid w:val="008001CE"/>
    <w:rsid w:val="008003C9"/>
    <w:rsid w:val="008004CF"/>
    <w:rsid w:val="008004D1"/>
    <w:rsid w:val="00800597"/>
    <w:rsid w:val="00800631"/>
    <w:rsid w:val="00800754"/>
    <w:rsid w:val="00800AA2"/>
    <w:rsid w:val="00800B42"/>
    <w:rsid w:val="00800BD4"/>
    <w:rsid w:val="00800CAE"/>
    <w:rsid w:val="00800D73"/>
    <w:rsid w:val="0080114D"/>
    <w:rsid w:val="00801218"/>
    <w:rsid w:val="008012EA"/>
    <w:rsid w:val="00801373"/>
    <w:rsid w:val="00801509"/>
    <w:rsid w:val="0080157F"/>
    <w:rsid w:val="00801836"/>
    <w:rsid w:val="00801B0D"/>
    <w:rsid w:val="00801B98"/>
    <w:rsid w:val="00801CEB"/>
    <w:rsid w:val="00801D22"/>
    <w:rsid w:val="00801D2F"/>
    <w:rsid w:val="00801DC5"/>
    <w:rsid w:val="00801EE4"/>
    <w:rsid w:val="00801EE8"/>
    <w:rsid w:val="00802017"/>
    <w:rsid w:val="008020EE"/>
    <w:rsid w:val="008021B2"/>
    <w:rsid w:val="008021CC"/>
    <w:rsid w:val="00802244"/>
    <w:rsid w:val="008023C1"/>
    <w:rsid w:val="00802641"/>
    <w:rsid w:val="008026B5"/>
    <w:rsid w:val="00802793"/>
    <w:rsid w:val="00802953"/>
    <w:rsid w:val="0080299E"/>
    <w:rsid w:val="00802B8E"/>
    <w:rsid w:val="00802DCD"/>
    <w:rsid w:val="00802DF0"/>
    <w:rsid w:val="00802FAC"/>
    <w:rsid w:val="00803088"/>
    <w:rsid w:val="00803178"/>
    <w:rsid w:val="0080322F"/>
    <w:rsid w:val="00803353"/>
    <w:rsid w:val="00803363"/>
    <w:rsid w:val="00803381"/>
    <w:rsid w:val="0080339B"/>
    <w:rsid w:val="008033B3"/>
    <w:rsid w:val="008033F5"/>
    <w:rsid w:val="0080343C"/>
    <w:rsid w:val="00803546"/>
    <w:rsid w:val="0080385F"/>
    <w:rsid w:val="00803A94"/>
    <w:rsid w:val="00803C13"/>
    <w:rsid w:val="00803C53"/>
    <w:rsid w:val="00803D53"/>
    <w:rsid w:val="00803DA5"/>
    <w:rsid w:val="008041A8"/>
    <w:rsid w:val="00804260"/>
    <w:rsid w:val="00804268"/>
    <w:rsid w:val="00804346"/>
    <w:rsid w:val="00804646"/>
    <w:rsid w:val="00804671"/>
    <w:rsid w:val="00804920"/>
    <w:rsid w:val="00804A5C"/>
    <w:rsid w:val="00804D5C"/>
    <w:rsid w:val="00805173"/>
    <w:rsid w:val="00805391"/>
    <w:rsid w:val="00805395"/>
    <w:rsid w:val="00805473"/>
    <w:rsid w:val="008055FD"/>
    <w:rsid w:val="0080587F"/>
    <w:rsid w:val="008058D7"/>
    <w:rsid w:val="008058ED"/>
    <w:rsid w:val="0080599A"/>
    <w:rsid w:val="00805A40"/>
    <w:rsid w:val="00805A88"/>
    <w:rsid w:val="00805D96"/>
    <w:rsid w:val="00805F37"/>
    <w:rsid w:val="008061C2"/>
    <w:rsid w:val="0080628F"/>
    <w:rsid w:val="008062A7"/>
    <w:rsid w:val="008063AA"/>
    <w:rsid w:val="008064E1"/>
    <w:rsid w:val="00806584"/>
    <w:rsid w:val="00806A52"/>
    <w:rsid w:val="00806B0F"/>
    <w:rsid w:val="00806CE0"/>
    <w:rsid w:val="00806DC8"/>
    <w:rsid w:val="00806E79"/>
    <w:rsid w:val="00806FD0"/>
    <w:rsid w:val="0080700C"/>
    <w:rsid w:val="008071DB"/>
    <w:rsid w:val="008072D4"/>
    <w:rsid w:val="008075C7"/>
    <w:rsid w:val="00807803"/>
    <w:rsid w:val="00807AAA"/>
    <w:rsid w:val="00807B74"/>
    <w:rsid w:val="00807BCF"/>
    <w:rsid w:val="00807D06"/>
    <w:rsid w:val="00807D7D"/>
    <w:rsid w:val="00807F5E"/>
    <w:rsid w:val="00810088"/>
    <w:rsid w:val="0081017F"/>
    <w:rsid w:val="008103A2"/>
    <w:rsid w:val="008104C2"/>
    <w:rsid w:val="00810596"/>
    <w:rsid w:val="0081073F"/>
    <w:rsid w:val="00810806"/>
    <w:rsid w:val="008108C3"/>
    <w:rsid w:val="008109CA"/>
    <w:rsid w:val="008109E2"/>
    <w:rsid w:val="00810AFC"/>
    <w:rsid w:val="00810B1D"/>
    <w:rsid w:val="00810C5B"/>
    <w:rsid w:val="00810DBA"/>
    <w:rsid w:val="00810FD8"/>
    <w:rsid w:val="0081119B"/>
    <w:rsid w:val="00811374"/>
    <w:rsid w:val="00811428"/>
    <w:rsid w:val="0081145B"/>
    <w:rsid w:val="00811663"/>
    <w:rsid w:val="008116A2"/>
    <w:rsid w:val="00811CD6"/>
    <w:rsid w:val="00811DF3"/>
    <w:rsid w:val="00811E28"/>
    <w:rsid w:val="00811E75"/>
    <w:rsid w:val="00811FA9"/>
    <w:rsid w:val="00811FB9"/>
    <w:rsid w:val="00812246"/>
    <w:rsid w:val="00812562"/>
    <w:rsid w:val="008125F9"/>
    <w:rsid w:val="00812648"/>
    <w:rsid w:val="0081279D"/>
    <w:rsid w:val="0081293B"/>
    <w:rsid w:val="0081299E"/>
    <w:rsid w:val="008129C2"/>
    <w:rsid w:val="00812F29"/>
    <w:rsid w:val="008132A3"/>
    <w:rsid w:val="00813361"/>
    <w:rsid w:val="0081336B"/>
    <w:rsid w:val="0081342B"/>
    <w:rsid w:val="0081345F"/>
    <w:rsid w:val="00813501"/>
    <w:rsid w:val="00813567"/>
    <w:rsid w:val="0081363A"/>
    <w:rsid w:val="00813848"/>
    <w:rsid w:val="0081387A"/>
    <w:rsid w:val="00813974"/>
    <w:rsid w:val="00813983"/>
    <w:rsid w:val="00813998"/>
    <w:rsid w:val="0081399B"/>
    <w:rsid w:val="008139B2"/>
    <w:rsid w:val="00813A24"/>
    <w:rsid w:val="00813B0C"/>
    <w:rsid w:val="00813CD9"/>
    <w:rsid w:val="00813CDD"/>
    <w:rsid w:val="00813E53"/>
    <w:rsid w:val="00813E78"/>
    <w:rsid w:val="00813F64"/>
    <w:rsid w:val="008140F3"/>
    <w:rsid w:val="0081428E"/>
    <w:rsid w:val="0081438B"/>
    <w:rsid w:val="0081440E"/>
    <w:rsid w:val="0081450D"/>
    <w:rsid w:val="0081467A"/>
    <w:rsid w:val="00814934"/>
    <w:rsid w:val="00814946"/>
    <w:rsid w:val="0081498D"/>
    <w:rsid w:val="00814ADC"/>
    <w:rsid w:val="008150AB"/>
    <w:rsid w:val="00815125"/>
    <w:rsid w:val="00815197"/>
    <w:rsid w:val="008153DE"/>
    <w:rsid w:val="0081579B"/>
    <w:rsid w:val="0081583E"/>
    <w:rsid w:val="00815A88"/>
    <w:rsid w:val="00815DBB"/>
    <w:rsid w:val="00815E29"/>
    <w:rsid w:val="008161E9"/>
    <w:rsid w:val="00816345"/>
    <w:rsid w:val="00816512"/>
    <w:rsid w:val="00816624"/>
    <w:rsid w:val="00816750"/>
    <w:rsid w:val="00816824"/>
    <w:rsid w:val="00816868"/>
    <w:rsid w:val="008169FD"/>
    <w:rsid w:val="00816CE4"/>
    <w:rsid w:val="00816D3C"/>
    <w:rsid w:val="00816E1F"/>
    <w:rsid w:val="00817136"/>
    <w:rsid w:val="00817552"/>
    <w:rsid w:val="008175D1"/>
    <w:rsid w:val="0081762B"/>
    <w:rsid w:val="008176A7"/>
    <w:rsid w:val="0081779A"/>
    <w:rsid w:val="00817938"/>
    <w:rsid w:val="00817962"/>
    <w:rsid w:val="00817977"/>
    <w:rsid w:val="00817C9E"/>
    <w:rsid w:val="00817DC7"/>
    <w:rsid w:val="00817E15"/>
    <w:rsid w:val="00817F9D"/>
    <w:rsid w:val="00817FA8"/>
    <w:rsid w:val="00820105"/>
    <w:rsid w:val="008201BA"/>
    <w:rsid w:val="0082027E"/>
    <w:rsid w:val="00820304"/>
    <w:rsid w:val="00820323"/>
    <w:rsid w:val="00820550"/>
    <w:rsid w:val="008205D2"/>
    <w:rsid w:val="00820719"/>
    <w:rsid w:val="008207C0"/>
    <w:rsid w:val="00820B71"/>
    <w:rsid w:val="00820B7D"/>
    <w:rsid w:val="0082104E"/>
    <w:rsid w:val="00821068"/>
    <w:rsid w:val="0082119A"/>
    <w:rsid w:val="00821510"/>
    <w:rsid w:val="00821A19"/>
    <w:rsid w:val="00821CA5"/>
    <w:rsid w:val="00821CDF"/>
    <w:rsid w:val="00821F38"/>
    <w:rsid w:val="00821F3C"/>
    <w:rsid w:val="00822039"/>
    <w:rsid w:val="0082223F"/>
    <w:rsid w:val="0082224F"/>
    <w:rsid w:val="00822346"/>
    <w:rsid w:val="00822366"/>
    <w:rsid w:val="00822453"/>
    <w:rsid w:val="00822927"/>
    <w:rsid w:val="0082296A"/>
    <w:rsid w:val="008229AB"/>
    <w:rsid w:val="00822CBF"/>
    <w:rsid w:val="00822FC8"/>
    <w:rsid w:val="00823002"/>
    <w:rsid w:val="008231D6"/>
    <w:rsid w:val="0082324D"/>
    <w:rsid w:val="00823250"/>
    <w:rsid w:val="0082338D"/>
    <w:rsid w:val="00823679"/>
    <w:rsid w:val="00823689"/>
    <w:rsid w:val="0082369D"/>
    <w:rsid w:val="00823831"/>
    <w:rsid w:val="00823883"/>
    <w:rsid w:val="00823B28"/>
    <w:rsid w:val="00823B40"/>
    <w:rsid w:val="00823BF5"/>
    <w:rsid w:val="00823C49"/>
    <w:rsid w:val="00823D80"/>
    <w:rsid w:val="00823E69"/>
    <w:rsid w:val="00823EA1"/>
    <w:rsid w:val="00823EBC"/>
    <w:rsid w:val="008240EC"/>
    <w:rsid w:val="008241C5"/>
    <w:rsid w:val="008243E3"/>
    <w:rsid w:val="0082440C"/>
    <w:rsid w:val="00824484"/>
    <w:rsid w:val="008246C6"/>
    <w:rsid w:val="0082475F"/>
    <w:rsid w:val="00824827"/>
    <w:rsid w:val="0082491A"/>
    <w:rsid w:val="00824A9B"/>
    <w:rsid w:val="00824AAB"/>
    <w:rsid w:val="00824D92"/>
    <w:rsid w:val="00824E0E"/>
    <w:rsid w:val="00824EBB"/>
    <w:rsid w:val="0082515F"/>
    <w:rsid w:val="008251F2"/>
    <w:rsid w:val="0082535B"/>
    <w:rsid w:val="0082535D"/>
    <w:rsid w:val="0082549A"/>
    <w:rsid w:val="0082562C"/>
    <w:rsid w:val="0082566F"/>
    <w:rsid w:val="008259F4"/>
    <w:rsid w:val="00825B9B"/>
    <w:rsid w:val="00825F6F"/>
    <w:rsid w:val="00825F7F"/>
    <w:rsid w:val="008262B8"/>
    <w:rsid w:val="008263E7"/>
    <w:rsid w:val="008264FA"/>
    <w:rsid w:val="00826587"/>
    <w:rsid w:val="00826606"/>
    <w:rsid w:val="008266B4"/>
    <w:rsid w:val="0082674B"/>
    <w:rsid w:val="008268B6"/>
    <w:rsid w:val="00826932"/>
    <w:rsid w:val="00826A54"/>
    <w:rsid w:val="00826B38"/>
    <w:rsid w:val="00826CA2"/>
    <w:rsid w:val="00826CDC"/>
    <w:rsid w:val="00826EE8"/>
    <w:rsid w:val="00826FC2"/>
    <w:rsid w:val="008270D7"/>
    <w:rsid w:val="00827172"/>
    <w:rsid w:val="00827193"/>
    <w:rsid w:val="0082726E"/>
    <w:rsid w:val="00827379"/>
    <w:rsid w:val="008275B6"/>
    <w:rsid w:val="00827667"/>
    <w:rsid w:val="008276C8"/>
    <w:rsid w:val="00827DE1"/>
    <w:rsid w:val="00827DE7"/>
    <w:rsid w:val="00830156"/>
    <w:rsid w:val="008302D0"/>
    <w:rsid w:val="0083031A"/>
    <w:rsid w:val="00830363"/>
    <w:rsid w:val="008303AD"/>
    <w:rsid w:val="00830723"/>
    <w:rsid w:val="00830732"/>
    <w:rsid w:val="00830784"/>
    <w:rsid w:val="00830844"/>
    <w:rsid w:val="0083092F"/>
    <w:rsid w:val="00830970"/>
    <w:rsid w:val="00830ABC"/>
    <w:rsid w:val="00830AC4"/>
    <w:rsid w:val="00830B9C"/>
    <w:rsid w:val="00830C4F"/>
    <w:rsid w:val="00830E4A"/>
    <w:rsid w:val="00830E74"/>
    <w:rsid w:val="008310AF"/>
    <w:rsid w:val="008310EA"/>
    <w:rsid w:val="00831147"/>
    <w:rsid w:val="00831241"/>
    <w:rsid w:val="008312C8"/>
    <w:rsid w:val="00831488"/>
    <w:rsid w:val="008314FE"/>
    <w:rsid w:val="008315E4"/>
    <w:rsid w:val="008316A8"/>
    <w:rsid w:val="0083173F"/>
    <w:rsid w:val="008317DD"/>
    <w:rsid w:val="0083199C"/>
    <w:rsid w:val="00831AEB"/>
    <w:rsid w:val="00831DE8"/>
    <w:rsid w:val="00831E13"/>
    <w:rsid w:val="00832002"/>
    <w:rsid w:val="008321DE"/>
    <w:rsid w:val="008321E4"/>
    <w:rsid w:val="00832288"/>
    <w:rsid w:val="008322E0"/>
    <w:rsid w:val="0083232D"/>
    <w:rsid w:val="00832355"/>
    <w:rsid w:val="00832389"/>
    <w:rsid w:val="0083239D"/>
    <w:rsid w:val="00832684"/>
    <w:rsid w:val="008326A1"/>
    <w:rsid w:val="0083283D"/>
    <w:rsid w:val="0083284F"/>
    <w:rsid w:val="00832A3A"/>
    <w:rsid w:val="00832B93"/>
    <w:rsid w:val="00832CBB"/>
    <w:rsid w:val="00832D9D"/>
    <w:rsid w:val="00832DAD"/>
    <w:rsid w:val="00832DFA"/>
    <w:rsid w:val="00832EB5"/>
    <w:rsid w:val="00832FFB"/>
    <w:rsid w:val="00833042"/>
    <w:rsid w:val="00833080"/>
    <w:rsid w:val="008330D2"/>
    <w:rsid w:val="008330EE"/>
    <w:rsid w:val="0083343D"/>
    <w:rsid w:val="0083349F"/>
    <w:rsid w:val="00833561"/>
    <w:rsid w:val="00833923"/>
    <w:rsid w:val="008339AC"/>
    <w:rsid w:val="00833A24"/>
    <w:rsid w:val="00833ABF"/>
    <w:rsid w:val="00833B11"/>
    <w:rsid w:val="00833C9A"/>
    <w:rsid w:val="00833D95"/>
    <w:rsid w:val="00833EC1"/>
    <w:rsid w:val="00833EC5"/>
    <w:rsid w:val="0083402C"/>
    <w:rsid w:val="008341C8"/>
    <w:rsid w:val="0083441D"/>
    <w:rsid w:val="0083449A"/>
    <w:rsid w:val="00834532"/>
    <w:rsid w:val="00834585"/>
    <w:rsid w:val="008345DC"/>
    <w:rsid w:val="0083466E"/>
    <w:rsid w:val="0083487D"/>
    <w:rsid w:val="00834953"/>
    <w:rsid w:val="00834B1A"/>
    <w:rsid w:val="00834BDE"/>
    <w:rsid w:val="00834C4B"/>
    <w:rsid w:val="00834CFE"/>
    <w:rsid w:val="00834E11"/>
    <w:rsid w:val="00834E81"/>
    <w:rsid w:val="00834F58"/>
    <w:rsid w:val="00835008"/>
    <w:rsid w:val="0083536E"/>
    <w:rsid w:val="0083555C"/>
    <w:rsid w:val="0083560B"/>
    <w:rsid w:val="008357E9"/>
    <w:rsid w:val="00835856"/>
    <w:rsid w:val="00835865"/>
    <w:rsid w:val="0083595E"/>
    <w:rsid w:val="00835DBB"/>
    <w:rsid w:val="00835FD8"/>
    <w:rsid w:val="00836359"/>
    <w:rsid w:val="00836378"/>
    <w:rsid w:val="00836409"/>
    <w:rsid w:val="0083655F"/>
    <w:rsid w:val="00836649"/>
    <w:rsid w:val="00836689"/>
    <w:rsid w:val="00836776"/>
    <w:rsid w:val="008367A0"/>
    <w:rsid w:val="00836B53"/>
    <w:rsid w:val="00836C4F"/>
    <w:rsid w:val="00836D53"/>
    <w:rsid w:val="0083724F"/>
    <w:rsid w:val="0083751E"/>
    <w:rsid w:val="00837A88"/>
    <w:rsid w:val="00837BA7"/>
    <w:rsid w:val="00837C25"/>
    <w:rsid w:val="00837CD9"/>
    <w:rsid w:val="00837D1E"/>
    <w:rsid w:val="00837DC7"/>
    <w:rsid w:val="00837FA1"/>
    <w:rsid w:val="00840037"/>
    <w:rsid w:val="0084011D"/>
    <w:rsid w:val="0084021D"/>
    <w:rsid w:val="00840237"/>
    <w:rsid w:val="008402BE"/>
    <w:rsid w:val="0084034A"/>
    <w:rsid w:val="008403CD"/>
    <w:rsid w:val="0084045B"/>
    <w:rsid w:val="00840B15"/>
    <w:rsid w:val="00840D71"/>
    <w:rsid w:val="00840EBF"/>
    <w:rsid w:val="0084121F"/>
    <w:rsid w:val="0084124C"/>
    <w:rsid w:val="0084132F"/>
    <w:rsid w:val="00841464"/>
    <w:rsid w:val="00841583"/>
    <w:rsid w:val="00841693"/>
    <w:rsid w:val="008416A8"/>
    <w:rsid w:val="008419B2"/>
    <w:rsid w:val="00841E5B"/>
    <w:rsid w:val="00841EDB"/>
    <w:rsid w:val="00841F59"/>
    <w:rsid w:val="00841F6F"/>
    <w:rsid w:val="008423FD"/>
    <w:rsid w:val="0084260C"/>
    <w:rsid w:val="0084265D"/>
    <w:rsid w:val="008426AE"/>
    <w:rsid w:val="008428A5"/>
    <w:rsid w:val="0084290A"/>
    <w:rsid w:val="00842972"/>
    <w:rsid w:val="008429B1"/>
    <w:rsid w:val="00842ABF"/>
    <w:rsid w:val="00842B15"/>
    <w:rsid w:val="00842DAE"/>
    <w:rsid w:val="00842F9D"/>
    <w:rsid w:val="008430C5"/>
    <w:rsid w:val="008431D7"/>
    <w:rsid w:val="00843464"/>
    <w:rsid w:val="008434CA"/>
    <w:rsid w:val="00843617"/>
    <w:rsid w:val="008436D3"/>
    <w:rsid w:val="0084378D"/>
    <w:rsid w:val="008437F0"/>
    <w:rsid w:val="00843849"/>
    <w:rsid w:val="0084386D"/>
    <w:rsid w:val="008438EE"/>
    <w:rsid w:val="00843AAC"/>
    <w:rsid w:val="00843B19"/>
    <w:rsid w:val="00843CCB"/>
    <w:rsid w:val="00843CF8"/>
    <w:rsid w:val="00843D58"/>
    <w:rsid w:val="00843E94"/>
    <w:rsid w:val="00843EE8"/>
    <w:rsid w:val="00843F56"/>
    <w:rsid w:val="00844209"/>
    <w:rsid w:val="00844247"/>
    <w:rsid w:val="0084424E"/>
    <w:rsid w:val="00844518"/>
    <w:rsid w:val="0084487F"/>
    <w:rsid w:val="008449FA"/>
    <w:rsid w:val="00844A49"/>
    <w:rsid w:val="00844A5A"/>
    <w:rsid w:val="00844AB5"/>
    <w:rsid w:val="00844D23"/>
    <w:rsid w:val="00844D66"/>
    <w:rsid w:val="00844D82"/>
    <w:rsid w:val="00844EDD"/>
    <w:rsid w:val="00844EE3"/>
    <w:rsid w:val="00845003"/>
    <w:rsid w:val="008451E7"/>
    <w:rsid w:val="0084563D"/>
    <w:rsid w:val="008457D5"/>
    <w:rsid w:val="00845997"/>
    <w:rsid w:val="00845C9E"/>
    <w:rsid w:val="008462BD"/>
    <w:rsid w:val="008464E0"/>
    <w:rsid w:val="00846637"/>
    <w:rsid w:val="0084673E"/>
    <w:rsid w:val="00846754"/>
    <w:rsid w:val="0084684F"/>
    <w:rsid w:val="00846B0B"/>
    <w:rsid w:val="00846C06"/>
    <w:rsid w:val="00846D32"/>
    <w:rsid w:val="00846DE8"/>
    <w:rsid w:val="00846F89"/>
    <w:rsid w:val="008471A7"/>
    <w:rsid w:val="00847371"/>
    <w:rsid w:val="00847417"/>
    <w:rsid w:val="008475F3"/>
    <w:rsid w:val="00847701"/>
    <w:rsid w:val="008477BB"/>
    <w:rsid w:val="0084782E"/>
    <w:rsid w:val="00847E12"/>
    <w:rsid w:val="00847E92"/>
    <w:rsid w:val="0084BA6E"/>
    <w:rsid w:val="0085002B"/>
    <w:rsid w:val="00850157"/>
    <w:rsid w:val="00850275"/>
    <w:rsid w:val="0085030E"/>
    <w:rsid w:val="008503AE"/>
    <w:rsid w:val="00850449"/>
    <w:rsid w:val="00850647"/>
    <w:rsid w:val="00850847"/>
    <w:rsid w:val="0085087C"/>
    <w:rsid w:val="0085096D"/>
    <w:rsid w:val="00850AD9"/>
    <w:rsid w:val="00850BC9"/>
    <w:rsid w:val="00850DA3"/>
    <w:rsid w:val="00850DCD"/>
    <w:rsid w:val="00850E8E"/>
    <w:rsid w:val="00850EAF"/>
    <w:rsid w:val="00850F17"/>
    <w:rsid w:val="00850FC6"/>
    <w:rsid w:val="00851093"/>
    <w:rsid w:val="00851353"/>
    <w:rsid w:val="00851567"/>
    <w:rsid w:val="008516A2"/>
    <w:rsid w:val="008516E0"/>
    <w:rsid w:val="00851714"/>
    <w:rsid w:val="00851B1E"/>
    <w:rsid w:val="00851C9E"/>
    <w:rsid w:val="00851CEF"/>
    <w:rsid w:val="00851E2F"/>
    <w:rsid w:val="00851E68"/>
    <w:rsid w:val="0085218D"/>
    <w:rsid w:val="00852262"/>
    <w:rsid w:val="00852283"/>
    <w:rsid w:val="008522C2"/>
    <w:rsid w:val="0085245F"/>
    <w:rsid w:val="0085260E"/>
    <w:rsid w:val="008528A5"/>
    <w:rsid w:val="008528D2"/>
    <w:rsid w:val="00852BB6"/>
    <w:rsid w:val="00852D3F"/>
    <w:rsid w:val="00852D7F"/>
    <w:rsid w:val="00853069"/>
    <w:rsid w:val="00853095"/>
    <w:rsid w:val="00853100"/>
    <w:rsid w:val="00853126"/>
    <w:rsid w:val="00853140"/>
    <w:rsid w:val="008534B0"/>
    <w:rsid w:val="008534DF"/>
    <w:rsid w:val="00853554"/>
    <w:rsid w:val="0085359B"/>
    <w:rsid w:val="00853743"/>
    <w:rsid w:val="0085385D"/>
    <w:rsid w:val="008538F9"/>
    <w:rsid w:val="0085399B"/>
    <w:rsid w:val="00853BD4"/>
    <w:rsid w:val="00853BD5"/>
    <w:rsid w:val="00853CC7"/>
    <w:rsid w:val="00853F41"/>
    <w:rsid w:val="00853F51"/>
    <w:rsid w:val="008540E4"/>
    <w:rsid w:val="0085444C"/>
    <w:rsid w:val="0085452A"/>
    <w:rsid w:val="008546DF"/>
    <w:rsid w:val="008547C4"/>
    <w:rsid w:val="008548A0"/>
    <w:rsid w:val="008548B6"/>
    <w:rsid w:val="00854990"/>
    <w:rsid w:val="00854BF7"/>
    <w:rsid w:val="00854C0A"/>
    <w:rsid w:val="00854D3C"/>
    <w:rsid w:val="00854EE1"/>
    <w:rsid w:val="0085518A"/>
    <w:rsid w:val="008551EF"/>
    <w:rsid w:val="00855259"/>
    <w:rsid w:val="00855295"/>
    <w:rsid w:val="0085533A"/>
    <w:rsid w:val="00855540"/>
    <w:rsid w:val="00855572"/>
    <w:rsid w:val="00855818"/>
    <w:rsid w:val="00855A00"/>
    <w:rsid w:val="00855B3C"/>
    <w:rsid w:val="00855D63"/>
    <w:rsid w:val="00855D7D"/>
    <w:rsid w:val="00855E72"/>
    <w:rsid w:val="00856004"/>
    <w:rsid w:val="0085608D"/>
    <w:rsid w:val="0085613F"/>
    <w:rsid w:val="008561B3"/>
    <w:rsid w:val="00856246"/>
    <w:rsid w:val="008563B9"/>
    <w:rsid w:val="008564F4"/>
    <w:rsid w:val="0085656D"/>
    <w:rsid w:val="00856576"/>
    <w:rsid w:val="00856778"/>
    <w:rsid w:val="008569A1"/>
    <w:rsid w:val="008569AA"/>
    <w:rsid w:val="008569BD"/>
    <w:rsid w:val="00856AA0"/>
    <w:rsid w:val="00856C0C"/>
    <w:rsid w:val="00856CF5"/>
    <w:rsid w:val="00856D1F"/>
    <w:rsid w:val="00856D87"/>
    <w:rsid w:val="00856E9A"/>
    <w:rsid w:val="00856EE8"/>
    <w:rsid w:val="00856FF1"/>
    <w:rsid w:val="00857096"/>
    <w:rsid w:val="008570F9"/>
    <w:rsid w:val="00857533"/>
    <w:rsid w:val="008577FC"/>
    <w:rsid w:val="0085782C"/>
    <w:rsid w:val="00857A9F"/>
    <w:rsid w:val="00857ADE"/>
    <w:rsid w:val="00857B5C"/>
    <w:rsid w:val="00858A9D"/>
    <w:rsid w:val="00860242"/>
    <w:rsid w:val="008602E2"/>
    <w:rsid w:val="00860368"/>
    <w:rsid w:val="00860597"/>
    <w:rsid w:val="0086064B"/>
    <w:rsid w:val="008606FD"/>
    <w:rsid w:val="00860899"/>
    <w:rsid w:val="008608F4"/>
    <w:rsid w:val="00860AF0"/>
    <w:rsid w:val="00860B09"/>
    <w:rsid w:val="00860C07"/>
    <w:rsid w:val="00860C51"/>
    <w:rsid w:val="00860C93"/>
    <w:rsid w:val="00860CE2"/>
    <w:rsid w:val="00861066"/>
    <w:rsid w:val="008610DC"/>
    <w:rsid w:val="00861433"/>
    <w:rsid w:val="00861548"/>
    <w:rsid w:val="0086157B"/>
    <w:rsid w:val="008619DC"/>
    <w:rsid w:val="00861A40"/>
    <w:rsid w:val="00861BAA"/>
    <w:rsid w:val="00861BF3"/>
    <w:rsid w:val="00861CD5"/>
    <w:rsid w:val="00861CE0"/>
    <w:rsid w:val="00861CE7"/>
    <w:rsid w:val="00861D57"/>
    <w:rsid w:val="00861DC3"/>
    <w:rsid w:val="00861F56"/>
    <w:rsid w:val="00861FB2"/>
    <w:rsid w:val="00861FCE"/>
    <w:rsid w:val="0086204B"/>
    <w:rsid w:val="00862095"/>
    <w:rsid w:val="008620B4"/>
    <w:rsid w:val="008620BE"/>
    <w:rsid w:val="008620E3"/>
    <w:rsid w:val="0086234F"/>
    <w:rsid w:val="008625ED"/>
    <w:rsid w:val="0086269A"/>
    <w:rsid w:val="00862806"/>
    <w:rsid w:val="008628CF"/>
    <w:rsid w:val="00862D89"/>
    <w:rsid w:val="00862FEB"/>
    <w:rsid w:val="00863180"/>
    <w:rsid w:val="0086318C"/>
    <w:rsid w:val="008631E0"/>
    <w:rsid w:val="008631E1"/>
    <w:rsid w:val="0086347E"/>
    <w:rsid w:val="008638B5"/>
    <w:rsid w:val="0086395B"/>
    <w:rsid w:val="0086397C"/>
    <w:rsid w:val="00863E2F"/>
    <w:rsid w:val="0086400C"/>
    <w:rsid w:val="0086401A"/>
    <w:rsid w:val="00864046"/>
    <w:rsid w:val="008642BE"/>
    <w:rsid w:val="008642EA"/>
    <w:rsid w:val="008643E9"/>
    <w:rsid w:val="00864608"/>
    <w:rsid w:val="00864860"/>
    <w:rsid w:val="0086489C"/>
    <w:rsid w:val="008648DD"/>
    <w:rsid w:val="008649F8"/>
    <w:rsid w:val="00864A26"/>
    <w:rsid w:val="00864A56"/>
    <w:rsid w:val="00864A7F"/>
    <w:rsid w:val="00864D3D"/>
    <w:rsid w:val="00864D92"/>
    <w:rsid w:val="00864F53"/>
    <w:rsid w:val="00864F76"/>
    <w:rsid w:val="00864FEE"/>
    <w:rsid w:val="0086524E"/>
    <w:rsid w:val="0086548A"/>
    <w:rsid w:val="008654CD"/>
    <w:rsid w:val="008655CC"/>
    <w:rsid w:val="00865699"/>
    <w:rsid w:val="0086579D"/>
    <w:rsid w:val="008658A5"/>
    <w:rsid w:val="00865A91"/>
    <w:rsid w:val="00865A9E"/>
    <w:rsid w:val="00865CEA"/>
    <w:rsid w:val="00865D59"/>
    <w:rsid w:val="00865E4B"/>
    <w:rsid w:val="00865F9B"/>
    <w:rsid w:val="008660EB"/>
    <w:rsid w:val="00866387"/>
    <w:rsid w:val="008664E4"/>
    <w:rsid w:val="008667F5"/>
    <w:rsid w:val="008668F0"/>
    <w:rsid w:val="00866943"/>
    <w:rsid w:val="0086699B"/>
    <w:rsid w:val="00866A27"/>
    <w:rsid w:val="00866DDF"/>
    <w:rsid w:val="00866E93"/>
    <w:rsid w:val="00867361"/>
    <w:rsid w:val="008674C8"/>
    <w:rsid w:val="008678B5"/>
    <w:rsid w:val="008679D7"/>
    <w:rsid w:val="00867AEB"/>
    <w:rsid w:val="00867AF4"/>
    <w:rsid w:val="00867B1F"/>
    <w:rsid w:val="00867C05"/>
    <w:rsid w:val="00867E2C"/>
    <w:rsid w:val="00867FDA"/>
    <w:rsid w:val="0086D8B4"/>
    <w:rsid w:val="00870001"/>
    <w:rsid w:val="00870094"/>
    <w:rsid w:val="008704C4"/>
    <w:rsid w:val="00870712"/>
    <w:rsid w:val="0087073D"/>
    <w:rsid w:val="008708C8"/>
    <w:rsid w:val="00870B29"/>
    <w:rsid w:val="00870B2D"/>
    <w:rsid w:val="00870C82"/>
    <w:rsid w:val="00871406"/>
    <w:rsid w:val="008714EF"/>
    <w:rsid w:val="0087154A"/>
    <w:rsid w:val="00871647"/>
    <w:rsid w:val="0087168E"/>
    <w:rsid w:val="0087177B"/>
    <w:rsid w:val="00871814"/>
    <w:rsid w:val="00871870"/>
    <w:rsid w:val="00871A53"/>
    <w:rsid w:val="00871CBA"/>
    <w:rsid w:val="00871E8C"/>
    <w:rsid w:val="00872007"/>
    <w:rsid w:val="0087211A"/>
    <w:rsid w:val="0087214A"/>
    <w:rsid w:val="00872279"/>
    <w:rsid w:val="008724E8"/>
    <w:rsid w:val="008726FA"/>
    <w:rsid w:val="0087284D"/>
    <w:rsid w:val="00872861"/>
    <w:rsid w:val="0087294C"/>
    <w:rsid w:val="00872AAF"/>
    <w:rsid w:val="00872ACB"/>
    <w:rsid w:val="00872B6E"/>
    <w:rsid w:val="00872BC2"/>
    <w:rsid w:val="00872D3E"/>
    <w:rsid w:val="00872DB4"/>
    <w:rsid w:val="008730C7"/>
    <w:rsid w:val="00873277"/>
    <w:rsid w:val="00873329"/>
    <w:rsid w:val="00873398"/>
    <w:rsid w:val="008735B3"/>
    <w:rsid w:val="00873904"/>
    <w:rsid w:val="0087394D"/>
    <w:rsid w:val="00873ADA"/>
    <w:rsid w:val="00873C06"/>
    <w:rsid w:val="00873F5A"/>
    <w:rsid w:val="00873FCB"/>
    <w:rsid w:val="00873FE7"/>
    <w:rsid w:val="0087404B"/>
    <w:rsid w:val="0087415A"/>
    <w:rsid w:val="008741C9"/>
    <w:rsid w:val="0087424B"/>
    <w:rsid w:val="00874511"/>
    <w:rsid w:val="00874523"/>
    <w:rsid w:val="00874876"/>
    <w:rsid w:val="00874879"/>
    <w:rsid w:val="00874AC4"/>
    <w:rsid w:val="00874B20"/>
    <w:rsid w:val="00874C7A"/>
    <w:rsid w:val="00875071"/>
    <w:rsid w:val="0087514E"/>
    <w:rsid w:val="008755D9"/>
    <w:rsid w:val="008757B1"/>
    <w:rsid w:val="0087598C"/>
    <w:rsid w:val="00875B84"/>
    <w:rsid w:val="00875C7D"/>
    <w:rsid w:val="00875C83"/>
    <w:rsid w:val="00875D24"/>
    <w:rsid w:val="00875D52"/>
    <w:rsid w:val="00875E19"/>
    <w:rsid w:val="00875F7E"/>
    <w:rsid w:val="0087611B"/>
    <w:rsid w:val="008761B2"/>
    <w:rsid w:val="008762F0"/>
    <w:rsid w:val="008763C3"/>
    <w:rsid w:val="00876483"/>
    <w:rsid w:val="008764D5"/>
    <w:rsid w:val="00876580"/>
    <w:rsid w:val="008766FF"/>
    <w:rsid w:val="00876831"/>
    <w:rsid w:val="00876BC0"/>
    <w:rsid w:val="00876C98"/>
    <w:rsid w:val="00876EB9"/>
    <w:rsid w:val="00876FED"/>
    <w:rsid w:val="0087717C"/>
    <w:rsid w:val="008772A5"/>
    <w:rsid w:val="008773AD"/>
    <w:rsid w:val="008774DE"/>
    <w:rsid w:val="008778AA"/>
    <w:rsid w:val="00877A74"/>
    <w:rsid w:val="00877BBD"/>
    <w:rsid w:val="00877C95"/>
    <w:rsid w:val="00877F6E"/>
    <w:rsid w:val="00880006"/>
    <w:rsid w:val="008800AA"/>
    <w:rsid w:val="00880154"/>
    <w:rsid w:val="00880167"/>
    <w:rsid w:val="008801E4"/>
    <w:rsid w:val="008802CB"/>
    <w:rsid w:val="00880393"/>
    <w:rsid w:val="008804E1"/>
    <w:rsid w:val="008806E8"/>
    <w:rsid w:val="008807E4"/>
    <w:rsid w:val="008808F6"/>
    <w:rsid w:val="00880A48"/>
    <w:rsid w:val="00880D8C"/>
    <w:rsid w:val="00880DC1"/>
    <w:rsid w:val="00880ECC"/>
    <w:rsid w:val="00880FC2"/>
    <w:rsid w:val="00881288"/>
    <w:rsid w:val="0088152E"/>
    <w:rsid w:val="00881839"/>
    <w:rsid w:val="008819DC"/>
    <w:rsid w:val="00881B33"/>
    <w:rsid w:val="00881B65"/>
    <w:rsid w:val="00881DDB"/>
    <w:rsid w:val="00881E29"/>
    <w:rsid w:val="00881F6E"/>
    <w:rsid w:val="00882042"/>
    <w:rsid w:val="0088228A"/>
    <w:rsid w:val="00882369"/>
    <w:rsid w:val="008824BB"/>
    <w:rsid w:val="00882634"/>
    <w:rsid w:val="00882661"/>
    <w:rsid w:val="00882B15"/>
    <w:rsid w:val="00882B25"/>
    <w:rsid w:val="00882D29"/>
    <w:rsid w:val="00882E8E"/>
    <w:rsid w:val="0088307C"/>
    <w:rsid w:val="008830C7"/>
    <w:rsid w:val="0088316B"/>
    <w:rsid w:val="0088335D"/>
    <w:rsid w:val="008833FC"/>
    <w:rsid w:val="0088348A"/>
    <w:rsid w:val="00883524"/>
    <w:rsid w:val="008836B0"/>
    <w:rsid w:val="00883746"/>
    <w:rsid w:val="00883817"/>
    <w:rsid w:val="00883818"/>
    <w:rsid w:val="008838B0"/>
    <w:rsid w:val="00883A5C"/>
    <w:rsid w:val="00883C73"/>
    <w:rsid w:val="00884057"/>
    <w:rsid w:val="00884158"/>
    <w:rsid w:val="008841A3"/>
    <w:rsid w:val="0088435D"/>
    <w:rsid w:val="00884369"/>
    <w:rsid w:val="008844CB"/>
    <w:rsid w:val="00884571"/>
    <w:rsid w:val="00884608"/>
    <w:rsid w:val="00884664"/>
    <w:rsid w:val="00884962"/>
    <w:rsid w:val="00884A41"/>
    <w:rsid w:val="00884BBD"/>
    <w:rsid w:val="00884D08"/>
    <w:rsid w:val="00884D24"/>
    <w:rsid w:val="00884D8F"/>
    <w:rsid w:val="00884E00"/>
    <w:rsid w:val="00884EDC"/>
    <w:rsid w:val="00884EDF"/>
    <w:rsid w:val="00884FB5"/>
    <w:rsid w:val="00885090"/>
    <w:rsid w:val="00885260"/>
    <w:rsid w:val="008852FF"/>
    <w:rsid w:val="0088530D"/>
    <w:rsid w:val="0088540B"/>
    <w:rsid w:val="008856E4"/>
    <w:rsid w:val="008859E1"/>
    <w:rsid w:val="00885DE1"/>
    <w:rsid w:val="00885DFA"/>
    <w:rsid w:val="00885EA7"/>
    <w:rsid w:val="00885F92"/>
    <w:rsid w:val="00885FAE"/>
    <w:rsid w:val="00886089"/>
    <w:rsid w:val="0088613D"/>
    <w:rsid w:val="008861E1"/>
    <w:rsid w:val="00886218"/>
    <w:rsid w:val="008864B2"/>
    <w:rsid w:val="008865FE"/>
    <w:rsid w:val="00886714"/>
    <w:rsid w:val="00886765"/>
    <w:rsid w:val="00886780"/>
    <w:rsid w:val="008868DC"/>
    <w:rsid w:val="00886B5A"/>
    <w:rsid w:val="00886BFD"/>
    <w:rsid w:val="00886CC9"/>
    <w:rsid w:val="00886F0F"/>
    <w:rsid w:val="00887045"/>
    <w:rsid w:val="0088707D"/>
    <w:rsid w:val="00887154"/>
    <w:rsid w:val="008871CF"/>
    <w:rsid w:val="0088725A"/>
    <w:rsid w:val="008873C6"/>
    <w:rsid w:val="00887620"/>
    <w:rsid w:val="008876B3"/>
    <w:rsid w:val="008876E5"/>
    <w:rsid w:val="008877BF"/>
    <w:rsid w:val="008877C8"/>
    <w:rsid w:val="0088781B"/>
    <w:rsid w:val="008878D8"/>
    <w:rsid w:val="00887944"/>
    <w:rsid w:val="00887977"/>
    <w:rsid w:val="00887AED"/>
    <w:rsid w:val="00887C22"/>
    <w:rsid w:val="00888FBD"/>
    <w:rsid w:val="00890371"/>
    <w:rsid w:val="0089063C"/>
    <w:rsid w:val="008906B5"/>
    <w:rsid w:val="00890733"/>
    <w:rsid w:val="008907F6"/>
    <w:rsid w:val="00890A2F"/>
    <w:rsid w:val="00890A5C"/>
    <w:rsid w:val="00890E09"/>
    <w:rsid w:val="00890E0D"/>
    <w:rsid w:val="00890EA1"/>
    <w:rsid w:val="00890F0E"/>
    <w:rsid w:val="00890FE2"/>
    <w:rsid w:val="00891042"/>
    <w:rsid w:val="008911F0"/>
    <w:rsid w:val="00891300"/>
    <w:rsid w:val="00891788"/>
    <w:rsid w:val="00891858"/>
    <w:rsid w:val="008918A7"/>
    <w:rsid w:val="00891968"/>
    <w:rsid w:val="00891A34"/>
    <w:rsid w:val="00891A7F"/>
    <w:rsid w:val="00891E86"/>
    <w:rsid w:val="00891FAF"/>
    <w:rsid w:val="00892020"/>
    <w:rsid w:val="00892228"/>
    <w:rsid w:val="008922DB"/>
    <w:rsid w:val="008926F4"/>
    <w:rsid w:val="008927EB"/>
    <w:rsid w:val="008928EB"/>
    <w:rsid w:val="00892AE3"/>
    <w:rsid w:val="00892C1A"/>
    <w:rsid w:val="00892E71"/>
    <w:rsid w:val="00892F87"/>
    <w:rsid w:val="00893079"/>
    <w:rsid w:val="00893310"/>
    <w:rsid w:val="00893569"/>
    <w:rsid w:val="00893609"/>
    <w:rsid w:val="00893755"/>
    <w:rsid w:val="00893A06"/>
    <w:rsid w:val="00893A0C"/>
    <w:rsid w:val="00893B16"/>
    <w:rsid w:val="00893F70"/>
    <w:rsid w:val="00893FE3"/>
    <w:rsid w:val="00894065"/>
    <w:rsid w:val="00894083"/>
    <w:rsid w:val="008943A0"/>
    <w:rsid w:val="008945B0"/>
    <w:rsid w:val="0089474F"/>
    <w:rsid w:val="00894808"/>
    <w:rsid w:val="0089482D"/>
    <w:rsid w:val="0089491F"/>
    <w:rsid w:val="00894B14"/>
    <w:rsid w:val="00894C2B"/>
    <w:rsid w:val="00894F11"/>
    <w:rsid w:val="00895006"/>
    <w:rsid w:val="008950BB"/>
    <w:rsid w:val="00895153"/>
    <w:rsid w:val="008954AB"/>
    <w:rsid w:val="0089550C"/>
    <w:rsid w:val="00895561"/>
    <w:rsid w:val="00895594"/>
    <w:rsid w:val="008955F1"/>
    <w:rsid w:val="00895678"/>
    <w:rsid w:val="0089583C"/>
    <w:rsid w:val="00895941"/>
    <w:rsid w:val="00895990"/>
    <w:rsid w:val="00895BF0"/>
    <w:rsid w:val="00895E29"/>
    <w:rsid w:val="00895FF2"/>
    <w:rsid w:val="008960BF"/>
    <w:rsid w:val="008960E7"/>
    <w:rsid w:val="00896142"/>
    <w:rsid w:val="008961A9"/>
    <w:rsid w:val="00896288"/>
    <w:rsid w:val="0089653E"/>
    <w:rsid w:val="00896557"/>
    <w:rsid w:val="00896608"/>
    <w:rsid w:val="008966B2"/>
    <w:rsid w:val="008968B0"/>
    <w:rsid w:val="008968BD"/>
    <w:rsid w:val="0089692C"/>
    <w:rsid w:val="0089694C"/>
    <w:rsid w:val="00896AE3"/>
    <w:rsid w:val="00896D7F"/>
    <w:rsid w:val="00896E6E"/>
    <w:rsid w:val="00896F35"/>
    <w:rsid w:val="00896FB8"/>
    <w:rsid w:val="00897160"/>
    <w:rsid w:val="00897169"/>
    <w:rsid w:val="0089727B"/>
    <w:rsid w:val="0089727F"/>
    <w:rsid w:val="0089753C"/>
    <w:rsid w:val="008975A7"/>
    <w:rsid w:val="008975D5"/>
    <w:rsid w:val="008978E4"/>
    <w:rsid w:val="008979D5"/>
    <w:rsid w:val="00897BB6"/>
    <w:rsid w:val="00897E52"/>
    <w:rsid w:val="00897F0F"/>
    <w:rsid w:val="0089B4EC"/>
    <w:rsid w:val="008A02DB"/>
    <w:rsid w:val="008A03C6"/>
    <w:rsid w:val="008A046F"/>
    <w:rsid w:val="008A05D8"/>
    <w:rsid w:val="008A0706"/>
    <w:rsid w:val="008A0775"/>
    <w:rsid w:val="008A0CDC"/>
    <w:rsid w:val="008A0DE1"/>
    <w:rsid w:val="008A0EBF"/>
    <w:rsid w:val="008A0F1D"/>
    <w:rsid w:val="008A0F8F"/>
    <w:rsid w:val="008A11DA"/>
    <w:rsid w:val="008A1474"/>
    <w:rsid w:val="008A18CF"/>
    <w:rsid w:val="008A1B56"/>
    <w:rsid w:val="008A1C3F"/>
    <w:rsid w:val="008A1D24"/>
    <w:rsid w:val="008A1E06"/>
    <w:rsid w:val="008A1F94"/>
    <w:rsid w:val="008A211B"/>
    <w:rsid w:val="008A25E9"/>
    <w:rsid w:val="008A294B"/>
    <w:rsid w:val="008A2AE5"/>
    <w:rsid w:val="008A2CD3"/>
    <w:rsid w:val="008A2CE3"/>
    <w:rsid w:val="008A2CF2"/>
    <w:rsid w:val="008A2F15"/>
    <w:rsid w:val="008A2F4F"/>
    <w:rsid w:val="008A30F8"/>
    <w:rsid w:val="008A3671"/>
    <w:rsid w:val="008A3890"/>
    <w:rsid w:val="008A3990"/>
    <w:rsid w:val="008A3DB9"/>
    <w:rsid w:val="008A3EF7"/>
    <w:rsid w:val="008A4115"/>
    <w:rsid w:val="008A41F6"/>
    <w:rsid w:val="008A429A"/>
    <w:rsid w:val="008A44AC"/>
    <w:rsid w:val="008A457F"/>
    <w:rsid w:val="008A4916"/>
    <w:rsid w:val="008A49DC"/>
    <w:rsid w:val="008A4A29"/>
    <w:rsid w:val="008A4BF7"/>
    <w:rsid w:val="008A4C46"/>
    <w:rsid w:val="008A4E2A"/>
    <w:rsid w:val="008A4ECB"/>
    <w:rsid w:val="008A5021"/>
    <w:rsid w:val="008A50B8"/>
    <w:rsid w:val="008A50DF"/>
    <w:rsid w:val="008A5511"/>
    <w:rsid w:val="008A572B"/>
    <w:rsid w:val="008A5949"/>
    <w:rsid w:val="008A59AE"/>
    <w:rsid w:val="008A59EF"/>
    <w:rsid w:val="008A5B23"/>
    <w:rsid w:val="008A5C75"/>
    <w:rsid w:val="008A5C8C"/>
    <w:rsid w:val="008A5CA5"/>
    <w:rsid w:val="008A5E72"/>
    <w:rsid w:val="008A6376"/>
    <w:rsid w:val="008A6498"/>
    <w:rsid w:val="008A64D3"/>
    <w:rsid w:val="008A6581"/>
    <w:rsid w:val="008A665C"/>
    <w:rsid w:val="008A6897"/>
    <w:rsid w:val="008A69E0"/>
    <w:rsid w:val="008A6A22"/>
    <w:rsid w:val="008A6A4B"/>
    <w:rsid w:val="008A6AD7"/>
    <w:rsid w:val="008A6BDB"/>
    <w:rsid w:val="008A6C48"/>
    <w:rsid w:val="008A6D78"/>
    <w:rsid w:val="008A6DF1"/>
    <w:rsid w:val="008A70EB"/>
    <w:rsid w:val="008A738F"/>
    <w:rsid w:val="008A7435"/>
    <w:rsid w:val="008A7447"/>
    <w:rsid w:val="008A75EE"/>
    <w:rsid w:val="008A7807"/>
    <w:rsid w:val="008A7841"/>
    <w:rsid w:val="008A79F9"/>
    <w:rsid w:val="008A7B61"/>
    <w:rsid w:val="008A7BF1"/>
    <w:rsid w:val="008A7C7A"/>
    <w:rsid w:val="008A7D00"/>
    <w:rsid w:val="008A7FC2"/>
    <w:rsid w:val="008B0005"/>
    <w:rsid w:val="008B002D"/>
    <w:rsid w:val="008B0033"/>
    <w:rsid w:val="008B01ED"/>
    <w:rsid w:val="008B0213"/>
    <w:rsid w:val="008B03C5"/>
    <w:rsid w:val="008B0725"/>
    <w:rsid w:val="008B09C3"/>
    <w:rsid w:val="008B0B46"/>
    <w:rsid w:val="008B0BE5"/>
    <w:rsid w:val="008B1072"/>
    <w:rsid w:val="008B1090"/>
    <w:rsid w:val="008B10DB"/>
    <w:rsid w:val="008B113A"/>
    <w:rsid w:val="008B114B"/>
    <w:rsid w:val="008B1247"/>
    <w:rsid w:val="008B12A4"/>
    <w:rsid w:val="008B1485"/>
    <w:rsid w:val="008B1603"/>
    <w:rsid w:val="008B18AC"/>
    <w:rsid w:val="008B1A52"/>
    <w:rsid w:val="008B1B40"/>
    <w:rsid w:val="008B1C81"/>
    <w:rsid w:val="008B1CF3"/>
    <w:rsid w:val="008B1FDB"/>
    <w:rsid w:val="008B220D"/>
    <w:rsid w:val="008B23C6"/>
    <w:rsid w:val="008B2437"/>
    <w:rsid w:val="008B2449"/>
    <w:rsid w:val="008B2808"/>
    <w:rsid w:val="008B29BD"/>
    <w:rsid w:val="008B2AFE"/>
    <w:rsid w:val="008B2E8E"/>
    <w:rsid w:val="008B307C"/>
    <w:rsid w:val="008B3132"/>
    <w:rsid w:val="008B31BF"/>
    <w:rsid w:val="008B31F0"/>
    <w:rsid w:val="008B320B"/>
    <w:rsid w:val="008B32BA"/>
    <w:rsid w:val="008B339E"/>
    <w:rsid w:val="008B367B"/>
    <w:rsid w:val="008B36C1"/>
    <w:rsid w:val="008B3759"/>
    <w:rsid w:val="008B382E"/>
    <w:rsid w:val="008B38FD"/>
    <w:rsid w:val="008B3A76"/>
    <w:rsid w:val="008B3A82"/>
    <w:rsid w:val="008B3CE6"/>
    <w:rsid w:val="008B3E40"/>
    <w:rsid w:val="008B3E54"/>
    <w:rsid w:val="008B3F2D"/>
    <w:rsid w:val="008B3F9F"/>
    <w:rsid w:val="008B4158"/>
    <w:rsid w:val="008B434F"/>
    <w:rsid w:val="008B45D0"/>
    <w:rsid w:val="008B460C"/>
    <w:rsid w:val="008B469E"/>
    <w:rsid w:val="008B470B"/>
    <w:rsid w:val="008B476F"/>
    <w:rsid w:val="008B4994"/>
    <w:rsid w:val="008B4A67"/>
    <w:rsid w:val="008B4BC8"/>
    <w:rsid w:val="008B4C17"/>
    <w:rsid w:val="008B4C69"/>
    <w:rsid w:val="008B4D5D"/>
    <w:rsid w:val="008B5301"/>
    <w:rsid w:val="008B53AC"/>
    <w:rsid w:val="008B54A7"/>
    <w:rsid w:val="008B583B"/>
    <w:rsid w:val="008B5975"/>
    <w:rsid w:val="008B5B74"/>
    <w:rsid w:val="008B5BF1"/>
    <w:rsid w:val="008B5C23"/>
    <w:rsid w:val="008B5C9D"/>
    <w:rsid w:val="008B5DE4"/>
    <w:rsid w:val="008B5E10"/>
    <w:rsid w:val="008B5F10"/>
    <w:rsid w:val="008B5FA1"/>
    <w:rsid w:val="008B60D4"/>
    <w:rsid w:val="008B60E1"/>
    <w:rsid w:val="008B618C"/>
    <w:rsid w:val="008B61DA"/>
    <w:rsid w:val="008B623F"/>
    <w:rsid w:val="008B6290"/>
    <w:rsid w:val="008B6294"/>
    <w:rsid w:val="008B629B"/>
    <w:rsid w:val="008B63C9"/>
    <w:rsid w:val="008B7004"/>
    <w:rsid w:val="008B7127"/>
    <w:rsid w:val="008B72BF"/>
    <w:rsid w:val="008B72EE"/>
    <w:rsid w:val="008B73F2"/>
    <w:rsid w:val="008B750F"/>
    <w:rsid w:val="008B7521"/>
    <w:rsid w:val="008B78C4"/>
    <w:rsid w:val="008B790A"/>
    <w:rsid w:val="008B79E8"/>
    <w:rsid w:val="008B7CBB"/>
    <w:rsid w:val="008B7D6A"/>
    <w:rsid w:val="008B7EBA"/>
    <w:rsid w:val="008B7F65"/>
    <w:rsid w:val="008B7FA3"/>
    <w:rsid w:val="008C0067"/>
    <w:rsid w:val="008C0232"/>
    <w:rsid w:val="008C0624"/>
    <w:rsid w:val="008C0837"/>
    <w:rsid w:val="008C0906"/>
    <w:rsid w:val="008C0A3F"/>
    <w:rsid w:val="008C0B3E"/>
    <w:rsid w:val="008C0BAA"/>
    <w:rsid w:val="008C0BCE"/>
    <w:rsid w:val="008C0D49"/>
    <w:rsid w:val="008C0DDA"/>
    <w:rsid w:val="008C0E18"/>
    <w:rsid w:val="008C0E7E"/>
    <w:rsid w:val="008C11D4"/>
    <w:rsid w:val="008C12D4"/>
    <w:rsid w:val="008C1586"/>
    <w:rsid w:val="008C15E0"/>
    <w:rsid w:val="008C165A"/>
    <w:rsid w:val="008C1679"/>
    <w:rsid w:val="008C186A"/>
    <w:rsid w:val="008C186D"/>
    <w:rsid w:val="008C19AE"/>
    <w:rsid w:val="008C19D0"/>
    <w:rsid w:val="008C1A1D"/>
    <w:rsid w:val="008C1BAB"/>
    <w:rsid w:val="008C1BBF"/>
    <w:rsid w:val="008C1C6B"/>
    <w:rsid w:val="008C1D9A"/>
    <w:rsid w:val="008C1E2B"/>
    <w:rsid w:val="008C1E7B"/>
    <w:rsid w:val="008C1ED2"/>
    <w:rsid w:val="008C2100"/>
    <w:rsid w:val="008C2241"/>
    <w:rsid w:val="008C233D"/>
    <w:rsid w:val="008C24AD"/>
    <w:rsid w:val="008C2686"/>
    <w:rsid w:val="008C290F"/>
    <w:rsid w:val="008C2982"/>
    <w:rsid w:val="008C2A62"/>
    <w:rsid w:val="008C2C09"/>
    <w:rsid w:val="008C2D76"/>
    <w:rsid w:val="008C2DA8"/>
    <w:rsid w:val="008C2DC5"/>
    <w:rsid w:val="008C3130"/>
    <w:rsid w:val="008C31B0"/>
    <w:rsid w:val="008C31D5"/>
    <w:rsid w:val="008C344A"/>
    <w:rsid w:val="008C34A0"/>
    <w:rsid w:val="008C369B"/>
    <w:rsid w:val="008C3762"/>
    <w:rsid w:val="008C37DA"/>
    <w:rsid w:val="008C37E8"/>
    <w:rsid w:val="008C3AFA"/>
    <w:rsid w:val="008C3BAF"/>
    <w:rsid w:val="008C3C0F"/>
    <w:rsid w:val="008C3C46"/>
    <w:rsid w:val="008C3CDF"/>
    <w:rsid w:val="008C3D43"/>
    <w:rsid w:val="008C3DFC"/>
    <w:rsid w:val="008C3E0B"/>
    <w:rsid w:val="008C3E44"/>
    <w:rsid w:val="008C3E5B"/>
    <w:rsid w:val="008C3E79"/>
    <w:rsid w:val="008C43B3"/>
    <w:rsid w:val="008C4564"/>
    <w:rsid w:val="008C4710"/>
    <w:rsid w:val="008C4A31"/>
    <w:rsid w:val="008C4AAE"/>
    <w:rsid w:val="008C4B53"/>
    <w:rsid w:val="008C4BA4"/>
    <w:rsid w:val="008C4D2C"/>
    <w:rsid w:val="008C51CF"/>
    <w:rsid w:val="008C51F6"/>
    <w:rsid w:val="008C54F5"/>
    <w:rsid w:val="008C55CC"/>
    <w:rsid w:val="008C560D"/>
    <w:rsid w:val="008C5659"/>
    <w:rsid w:val="008C56FB"/>
    <w:rsid w:val="008C5798"/>
    <w:rsid w:val="008C57B0"/>
    <w:rsid w:val="008C590D"/>
    <w:rsid w:val="008C5A8E"/>
    <w:rsid w:val="008C5B22"/>
    <w:rsid w:val="008C5B68"/>
    <w:rsid w:val="008C5EA9"/>
    <w:rsid w:val="008C6343"/>
    <w:rsid w:val="008C65B0"/>
    <w:rsid w:val="008C6A3B"/>
    <w:rsid w:val="008C6AFF"/>
    <w:rsid w:val="008C6C9A"/>
    <w:rsid w:val="008C6E24"/>
    <w:rsid w:val="008C6F00"/>
    <w:rsid w:val="008C6F27"/>
    <w:rsid w:val="008C71AD"/>
    <w:rsid w:val="008C7409"/>
    <w:rsid w:val="008C756A"/>
    <w:rsid w:val="008C76C5"/>
    <w:rsid w:val="008C774E"/>
    <w:rsid w:val="008C780E"/>
    <w:rsid w:val="008C7CDE"/>
    <w:rsid w:val="008C7D44"/>
    <w:rsid w:val="008C7E0B"/>
    <w:rsid w:val="008C7E5A"/>
    <w:rsid w:val="008C7F69"/>
    <w:rsid w:val="008CEA73"/>
    <w:rsid w:val="008D00B3"/>
    <w:rsid w:val="008D00F8"/>
    <w:rsid w:val="008D0234"/>
    <w:rsid w:val="008D025E"/>
    <w:rsid w:val="008D039D"/>
    <w:rsid w:val="008D0473"/>
    <w:rsid w:val="008D0492"/>
    <w:rsid w:val="008D04A1"/>
    <w:rsid w:val="008D0742"/>
    <w:rsid w:val="008D07B6"/>
    <w:rsid w:val="008D083D"/>
    <w:rsid w:val="008D0A97"/>
    <w:rsid w:val="008D0AF0"/>
    <w:rsid w:val="008D0BB3"/>
    <w:rsid w:val="008D0C92"/>
    <w:rsid w:val="008D0CB4"/>
    <w:rsid w:val="008D0D4B"/>
    <w:rsid w:val="008D0E20"/>
    <w:rsid w:val="008D134B"/>
    <w:rsid w:val="008D1653"/>
    <w:rsid w:val="008D16EC"/>
    <w:rsid w:val="008D1801"/>
    <w:rsid w:val="008D1841"/>
    <w:rsid w:val="008D189C"/>
    <w:rsid w:val="008D1AA2"/>
    <w:rsid w:val="008D1C17"/>
    <w:rsid w:val="008D1D9B"/>
    <w:rsid w:val="008D1ECA"/>
    <w:rsid w:val="008D1F53"/>
    <w:rsid w:val="008D217E"/>
    <w:rsid w:val="008D2201"/>
    <w:rsid w:val="008D2917"/>
    <w:rsid w:val="008D29BC"/>
    <w:rsid w:val="008D2AE2"/>
    <w:rsid w:val="008D2C7E"/>
    <w:rsid w:val="008D3207"/>
    <w:rsid w:val="008D33B4"/>
    <w:rsid w:val="008D347B"/>
    <w:rsid w:val="008D3509"/>
    <w:rsid w:val="008D3667"/>
    <w:rsid w:val="008D378B"/>
    <w:rsid w:val="008D3886"/>
    <w:rsid w:val="008D3A95"/>
    <w:rsid w:val="008D3AD5"/>
    <w:rsid w:val="008D3DD8"/>
    <w:rsid w:val="008D3DE3"/>
    <w:rsid w:val="008D3EF9"/>
    <w:rsid w:val="008D3F08"/>
    <w:rsid w:val="008D3F71"/>
    <w:rsid w:val="008D3FB3"/>
    <w:rsid w:val="008D4052"/>
    <w:rsid w:val="008D4097"/>
    <w:rsid w:val="008D409A"/>
    <w:rsid w:val="008D4258"/>
    <w:rsid w:val="008D4384"/>
    <w:rsid w:val="008D4426"/>
    <w:rsid w:val="008D4600"/>
    <w:rsid w:val="008D491F"/>
    <w:rsid w:val="008D49BB"/>
    <w:rsid w:val="008D4B6B"/>
    <w:rsid w:val="008D4B83"/>
    <w:rsid w:val="008D4C34"/>
    <w:rsid w:val="008D4F6B"/>
    <w:rsid w:val="008D5047"/>
    <w:rsid w:val="008D5180"/>
    <w:rsid w:val="008D5196"/>
    <w:rsid w:val="008D53A6"/>
    <w:rsid w:val="008D5425"/>
    <w:rsid w:val="008D5429"/>
    <w:rsid w:val="008D550C"/>
    <w:rsid w:val="008D5813"/>
    <w:rsid w:val="008D58DE"/>
    <w:rsid w:val="008D59A3"/>
    <w:rsid w:val="008D5C02"/>
    <w:rsid w:val="008D5D53"/>
    <w:rsid w:val="008D5DD5"/>
    <w:rsid w:val="008D5E6C"/>
    <w:rsid w:val="008D5E72"/>
    <w:rsid w:val="008D61E5"/>
    <w:rsid w:val="008D62EE"/>
    <w:rsid w:val="008D63B3"/>
    <w:rsid w:val="008D6607"/>
    <w:rsid w:val="008D6637"/>
    <w:rsid w:val="008D69FE"/>
    <w:rsid w:val="008D6A91"/>
    <w:rsid w:val="008D6B27"/>
    <w:rsid w:val="008D6B6A"/>
    <w:rsid w:val="008D6C98"/>
    <w:rsid w:val="008D74A2"/>
    <w:rsid w:val="008D7591"/>
    <w:rsid w:val="008D75A7"/>
    <w:rsid w:val="008D7619"/>
    <w:rsid w:val="008D76A5"/>
    <w:rsid w:val="008D76E7"/>
    <w:rsid w:val="008D77CC"/>
    <w:rsid w:val="008D77D6"/>
    <w:rsid w:val="008D7831"/>
    <w:rsid w:val="008D78C4"/>
    <w:rsid w:val="008D7B7F"/>
    <w:rsid w:val="008D7C15"/>
    <w:rsid w:val="008D7E94"/>
    <w:rsid w:val="008DB4C0"/>
    <w:rsid w:val="008E01E7"/>
    <w:rsid w:val="008E01FD"/>
    <w:rsid w:val="008E0604"/>
    <w:rsid w:val="008E06B0"/>
    <w:rsid w:val="008E07BB"/>
    <w:rsid w:val="008E07D8"/>
    <w:rsid w:val="008E080D"/>
    <w:rsid w:val="008E0813"/>
    <w:rsid w:val="008E0A66"/>
    <w:rsid w:val="008E0E23"/>
    <w:rsid w:val="008E0F4D"/>
    <w:rsid w:val="008E1310"/>
    <w:rsid w:val="008E13BF"/>
    <w:rsid w:val="008E15F9"/>
    <w:rsid w:val="008E17FF"/>
    <w:rsid w:val="008E1922"/>
    <w:rsid w:val="008E1A60"/>
    <w:rsid w:val="008E1B15"/>
    <w:rsid w:val="008E1F28"/>
    <w:rsid w:val="008E1FA7"/>
    <w:rsid w:val="008E1FF4"/>
    <w:rsid w:val="008E215D"/>
    <w:rsid w:val="008E2208"/>
    <w:rsid w:val="008E2291"/>
    <w:rsid w:val="008E2298"/>
    <w:rsid w:val="008E22B3"/>
    <w:rsid w:val="008E25F7"/>
    <w:rsid w:val="008E26AA"/>
    <w:rsid w:val="008E2A55"/>
    <w:rsid w:val="008E2A77"/>
    <w:rsid w:val="008E2BE5"/>
    <w:rsid w:val="008E2D58"/>
    <w:rsid w:val="008E2ED7"/>
    <w:rsid w:val="008E2EEF"/>
    <w:rsid w:val="008E2F46"/>
    <w:rsid w:val="008E2FCD"/>
    <w:rsid w:val="008E33CA"/>
    <w:rsid w:val="008E3582"/>
    <w:rsid w:val="008E35AD"/>
    <w:rsid w:val="008E35D6"/>
    <w:rsid w:val="008E37B0"/>
    <w:rsid w:val="008E3CBF"/>
    <w:rsid w:val="008E3CD9"/>
    <w:rsid w:val="008E3F90"/>
    <w:rsid w:val="008E422F"/>
    <w:rsid w:val="008E4281"/>
    <w:rsid w:val="008E4329"/>
    <w:rsid w:val="008E446F"/>
    <w:rsid w:val="008E4527"/>
    <w:rsid w:val="008E4561"/>
    <w:rsid w:val="008E46D2"/>
    <w:rsid w:val="008E4771"/>
    <w:rsid w:val="008E47CF"/>
    <w:rsid w:val="008E47E2"/>
    <w:rsid w:val="008E4897"/>
    <w:rsid w:val="008E491A"/>
    <w:rsid w:val="008E49C2"/>
    <w:rsid w:val="008E4AD1"/>
    <w:rsid w:val="008E4AF0"/>
    <w:rsid w:val="008E4B33"/>
    <w:rsid w:val="008E4C7A"/>
    <w:rsid w:val="008E4DCE"/>
    <w:rsid w:val="008E4DE3"/>
    <w:rsid w:val="008E4F49"/>
    <w:rsid w:val="008E4F71"/>
    <w:rsid w:val="008E50EE"/>
    <w:rsid w:val="008E5173"/>
    <w:rsid w:val="008E51EB"/>
    <w:rsid w:val="008E51FA"/>
    <w:rsid w:val="008E528A"/>
    <w:rsid w:val="008E52D5"/>
    <w:rsid w:val="008E5411"/>
    <w:rsid w:val="008E5537"/>
    <w:rsid w:val="008E553D"/>
    <w:rsid w:val="008E56D5"/>
    <w:rsid w:val="008E5866"/>
    <w:rsid w:val="008E5906"/>
    <w:rsid w:val="008E5AA0"/>
    <w:rsid w:val="008E5D52"/>
    <w:rsid w:val="008E5DAB"/>
    <w:rsid w:val="008E5F5D"/>
    <w:rsid w:val="008E60C0"/>
    <w:rsid w:val="008E60EB"/>
    <w:rsid w:val="008E624C"/>
    <w:rsid w:val="008E62E6"/>
    <w:rsid w:val="008E62FC"/>
    <w:rsid w:val="008E6388"/>
    <w:rsid w:val="008E6525"/>
    <w:rsid w:val="008E680A"/>
    <w:rsid w:val="008E6991"/>
    <w:rsid w:val="008E69FC"/>
    <w:rsid w:val="008E6A34"/>
    <w:rsid w:val="008E6B47"/>
    <w:rsid w:val="008E6E12"/>
    <w:rsid w:val="008E71AB"/>
    <w:rsid w:val="008E72E8"/>
    <w:rsid w:val="008E73F1"/>
    <w:rsid w:val="008E7562"/>
    <w:rsid w:val="008E75A9"/>
    <w:rsid w:val="008E7804"/>
    <w:rsid w:val="008E78FE"/>
    <w:rsid w:val="008E79B8"/>
    <w:rsid w:val="008E7B89"/>
    <w:rsid w:val="008E7E40"/>
    <w:rsid w:val="008E7F27"/>
    <w:rsid w:val="008E7F94"/>
    <w:rsid w:val="008F0020"/>
    <w:rsid w:val="008F01D0"/>
    <w:rsid w:val="008F03CC"/>
    <w:rsid w:val="008F0529"/>
    <w:rsid w:val="008F078F"/>
    <w:rsid w:val="008F07C6"/>
    <w:rsid w:val="008F0836"/>
    <w:rsid w:val="008F0844"/>
    <w:rsid w:val="008F08BE"/>
    <w:rsid w:val="008F0921"/>
    <w:rsid w:val="008F0A20"/>
    <w:rsid w:val="008F1005"/>
    <w:rsid w:val="008F1019"/>
    <w:rsid w:val="008F10A9"/>
    <w:rsid w:val="008F1179"/>
    <w:rsid w:val="008F11EA"/>
    <w:rsid w:val="008F1252"/>
    <w:rsid w:val="008F1618"/>
    <w:rsid w:val="008F16FD"/>
    <w:rsid w:val="008F170A"/>
    <w:rsid w:val="008F173D"/>
    <w:rsid w:val="008F17E7"/>
    <w:rsid w:val="008F1A45"/>
    <w:rsid w:val="008F1CB9"/>
    <w:rsid w:val="008F1F60"/>
    <w:rsid w:val="008F1F9D"/>
    <w:rsid w:val="008F23A1"/>
    <w:rsid w:val="008F250C"/>
    <w:rsid w:val="008F2681"/>
    <w:rsid w:val="008F2798"/>
    <w:rsid w:val="008F2865"/>
    <w:rsid w:val="008F28AA"/>
    <w:rsid w:val="008F29E0"/>
    <w:rsid w:val="008F2A38"/>
    <w:rsid w:val="008F2A5B"/>
    <w:rsid w:val="008F2BA5"/>
    <w:rsid w:val="008F2BD3"/>
    <w:rsid w:val="008F2CD1"/>
    <w:rsid w:val="008F2EC7"/>
    <w:rsid w:val="008F3104"/>
    <w:rsid w:val="008F32B6"/>
    <w:rsid w:val="008F32C6"/>
    <w:rsid w:val="008F3314"/>
    <w:rsid w:val="008F332B"/>
    <w:rsid w:val="008F347F"/>
    <w:rsid w:val="008F36C2"/>
    <w:rsid w:val="008F36F1"/>
    <w:rsid w:val="008F370A"/>
    <w:rsid w:val="008F373A"/>
    <w:rsid w:val="008F3AD0"/>
    <w:rsid w:val="008F3BB9"/>
    <w:rsid w:val="008F40CF"/>
    <w:rsid w:val="008F42B4"/>
    <w:rsid w:val="008F4544"/>
    <w:rsid w:val="008F4619"/>
    <w:rsid w:val="008F4769"/>
    <w:rsid w:val="008F4804"/>
    <w:rsid w:val="008F4CAC"/>
    <w:rsid w:val="008F4ECA"/>
    <w:rsid w:val="008F4F41"/>
    <w:rsid w:val="008F4FD5"/>
    <w:rsid w:val="008F5092"/>
    <w:rsid w:val="008F51C9"/>
    <w:rsid w:val="008F5347"/>
    <w:rsid w:val="008F542F"/>
    <w:rsid w:val="008F584A"/>
    <w:rsid w:val="008F591B"/>
    <w:rsid w:val="008F5A15"/>
    <w:rsid w:val="008F5A4D"/>
    <w:rsid w:val="008F5CCB"/>
    <w:rsid w:val="008F5D2B"/>
    <w:rsid w:val="008F5DA6"/>
    <w:rsid w:val="008F5E60"/>
    <w:rsid w:val="008F5EAA"/>
    <w:rsid w:val="008F6415"/>
    <w:rsid w:val="008F64D1"/>
    <w:rsid w:val="008F66F7"/>
    <w:rsid w:val="008F6A71"/>
    <w:rsid w:val="008F6A8D"/>
    <w:rsid w:val="008F6B49"/>
    <w:rsid w:val="008F6D75"/>
    <w:rsid w:val="008F6DF3"/>
    <w:rsid w:val="008F705D"/>
    <w:rsid w:val="008F7060"/>
    <w:rsid w:val="008F71E8"/>
    <w:rsid w:val="008F7599"/>
    <w:rsid w:val="008F75D0"/>
    <w:rsid w:val="008F75D8"/>
    <w:rsid w:val="008F7635"/>
    <w:rsid w:val="008F76D0"/>
    <w:rsid w:val="008F78A2"/>
    <w:rsid w:val="008F78BA"/>
    <w:rsid w:val="008F7AAA"/>
    <w:rsid w:val="008F7D62"/>
    <w:rsid w:val="008F7D68"/>
    <w:rsid w:val="008F7FC2"/>
    <w:rsid w:val="008FA32F"/>
    <w:rsid w:val="008FBC2A"/>
    <w:rsid w:val="0090012A"/>
    <w:rsid w:val="00900317"/>
    <w:rsid w:val="0090033B"/>
    <w:rsid w:val="0090042D"/>
    <w:rsid w:val="0090046F"/>
    <w:rsid w:val="009004CF"/>
    <w:rsid w:val="00900503"/>
    <w:rsid w:val="0090065B"/>
    <w:rsid w:val="00900763"/>
    <w:rsid w:val="009007E6"/>
    <w:rsid w:val="009007EC"/>
    <w:rsid w:val="009009EF"/>
    <w:rsid w:val="00900B16"/>
    <w:rsid w:val="00900D75"/>
    <w:rsid w:val="00900D93"/>
    <w:rsid w:val="00900FDF"/>
    <w:rsid w:val="0090109A"/>
    <w:rsid w:val="00901444"/>
    <w:rsid w:val="009014C7"/>
    <w:rsid w:val="0090150D"/>
    <w:rsid w:val="0090162D"/>
    <w:rsid w:val="009016DE"/>
    <w:rsid w:val="009016F6"/>
    <w:rsid w:val="009017C9"/>
    <w:rsid w:val="00901826"/>
    <w:rsid w:val="009018AF"/>
    <w:rsid w:val="00901959"/>
    <w:rsid w:val="00901AE4"/>
    <w:rsid w:val="00901ECE"/>
    <w:rsid w:val="00901F87"/>
    <w:rsid w:val="00901FE3"/>
    <w:rsid w:val="00902297"/>
    <w:rsid w:val="009023BD"/>
    <w:rsid w:val="00902434"/>
    <w:rsid w:val="00902646"/>
    <w:rsid w:val="00902715"/>
    <w:rsid w:val="009027A5"/>
    <w:rsid w:val="009027CA"/>
    <w:rsid w:val="00902916"/>
    <w:rsid w:val="00902A26"/>
    <w:rsid w:val="00902A5A"/>
    <w:rsid w:val="00902E90"/>
    <w:rsid w:val="00902F97"/>
    <w:rsid w:val="00903088"/>
    <w:rsid w:val="00903274"/>
    <w:rsid w:val="00903460"/>
    <w:rsid w:val="00903481"/>
    <w:rsid w:val="009034F5"/>
    <w:rsid w:val="0090360F"/>
    <w:rsid w:val="00903708"/>
    <w:rsid w:val="009037E2"/>
    <w:rsid w:val="00903858"/>
    <w:rsid w:val="00903BFB"/>
    <w:rsid w:val="00903CC2"/>
    <w:rsid w:val="00903CE6"/>
    <w:rsid w:val="00903DA4"/>
    <w:rsid w:val="00903DF8"/>
    <w:rsid w:val="00903E03"/>
    <w:rsid w:val="00903E86"/>
    <w:rsid w:val="0090405F"/>
    <w:rsid w:val="00904288"/>
    <w:rsid w:val="009042E6"/>
    <w:rsid w:val="009049CB"/>
    <w:rsid w:val="00904A21"/>
    <w:rsid w:val="00904A81"/>
    <w:rsid w:val="00904BF1"/>
    <w:rsid w:val="00905030"/>
    <w:rsid w:val="0090532E"/>
    <w:rsid w:val="009053AD"/>
    <w:rsid w:val="009056EF"/>
    <w:rsid w:val="00905884"/>
    <w:rsid w:val="009059E2"/>
    <w:rsid w:val="00905B8E"/>
    <w:rsid w:val="00905C39"/>
    <w:rsid w:val="00905C54"/>
    <w:rsid w:val="009062F9"/>
    <w:rsid w:val="0090637A"/>
    <w:rsid w:val="00906543"/>
    <w:rsid w:val="009067EB"/>
    <w:rsid w:val="00906930"/>
    <w:rsid w:val="00906934"/>
    <w:rsid w:val="00906984"/>
    <w:rsid w:val="00906C7C"/>
    <w:rsid w:val="00906D08"/>
    <w:rsid w:val="00907097"/>
    <w:rsid w:val="0090713E"/>
    <w:rsid w:val="00907235"/>
    <w:rsid w:val="009072D9"/>
    <w:rsid w:val="00907372"/>
    <w:rsid w:val="009078D6"/>
    <w:rsid w:val="00907980"/>
    <w:rsid w:val="009079F8"/>
    <w:rsid w:val="00907B79"/>
    <w:rsid w:val="00907FCE"/>
    <w:rsid w:val="00910086"/>
    <w:rsid w:val="0091011C"/>
    <w:rsid w:val="00910283"/>
    <w:rsid w:val="009105E2"/>
    <w:rsid w:val="009107D9"/>
    <w:rsid w:val="009107E3"/>
    <w:rsid w:val="00910A06"/>
    <w:rsid w:val="00910AD6"/>
    <w:rsid w:val="00910DDF"/>
    <w:rsid w:val="00910E98"/>
    <w:rsid w:val="00910F55"/>
    <w:rsid w:val="00911040"/>
    <w:rsid w:val="009110F2"/>
    <w:rsid w:val="009112A2"/>
    <w:rsid w:val="009112B9"/>
    <w:rsid w:val="009114DB"/>
    <w:rsid w:val="0091163A"/>
    <w:rsid w:val="0091174C"/>
    <w:rsid w:val="00911792"/>
    <w:rsid w:val="00911796"/>
    <w:rsid w:val="00911C86"/>
    <w:rsid w:val="00911EB0"/>
    <w:rsid w:val="0091208B"/>
    <w:rsid w:val="009120A4"/>
    <w:rsid w:val="0091217F"/>
    <w:rsid w:val="00912212"/>
    <w:rsid w:val="00912262"/>
    <w:rsid w:val="009123A6"/>
    <w:rsid w:val="00912421"/>
    <w:rsid w:val="00912C6F"/>
    <w:rsid w:val="00912CC3"/>
    <w:rsid w:val="00912DAC"/>
    <w:rsid w:val="00912E5A"/>
    <w:rsid w:val="00912E84"/>
    <w:rsid w:val="00912F15"/>
    <w:rsid w:val="0091302F"/>
    <w:rsid w:val="009131DD"/>
    <w:rsid w:val="00913205"/>
    <w:rsid w:val="0091324E"/>
    <w:rsid w:val="009133B2"/>
    <w:rsid w:val="009135EA"/>
    <w:rsid w:val="009136B6"/>
    <w:rsid w:val="00913833"/>
    <w:rsid w:val="00913893"/>
    <w:rsid w:val="009138F3"/>
    <w:rsid w:val="00913A84"/>
    <w:rsid w:val="00913E36"/>
    <w:rsid w:val="00913F1A"/>
    <w:rsid w:val="00914224"/>
    <w:rsid w:val="00914249"/>
    <w:rsid w:val="0091430F"/>
    <w:rsid w:val="00914490"/>
    <w:rsid w:val="00914599"/>
    <w:rsid w:val="009146C1"/>
    <w:rsid w:val="009146C2"/>
    <w:rsid w:val="00914735"/>
    <w:rsid w:val="0091477D"/>
    <w:rsid w:val="0091481C"/>
    <w:rsid w:val="0091492F"/>
    <w:rsid w:val="009149D9"/>
    <w:rsid w:val="00914D00"/>
    <w:rsid w:val="00914D1A"/>
    <w:rsid w:val="00914D74"/>
    <w:rsid w:val="00914D89"/>
    <w:rsid w:val="00914E2B"/>
    <w:rsid w:val="00915104"/>
    <w:rsid w:val="00915519"/>
    <w:rsid w:val="0091554A"/>
    <w:rsid w:val="00915751"/>
    <w:rsid w:val="009157A9"/>
    <w:rsid w:val="009157AF"/>
    <w:rsid w:val="00915835"/>
    <w:rsid w:val="009158C9"/>
    <w:rsid w:val="009158E5"/>
    <w:rsid w:val="00915A79"/>
    <w:rsid w:val="00915AF3"/>
    <w:rsid w:val="00915B5A"/>
    <w:rsid w:val="00915C02"/>
    <w:rsid w:val="00915D0F"/>
    <w:rsid w:val="00915F85"/>
    <w:rsid w:val="00915FCF"/>
    <w:rsid w:val="00916095"/>
    <w:rsid w:val="00916502"/>
    <w:rsid w:val="00916A33"/>
    <w:rsid w:val="00916A5A"/>
    <w:rsid w:val="00916AA1"/>
    <w:rsid w:val="00916B54"/>
    <w:rsid w:val="00916BA8"/>
    <w:rsid w:val="00916BE2"/>
    <w:rsid w:val="00916D27"/>
    <w:rsid w:val="00916D52"/>
    <w:rsid w:val="00916E0F"/>
    <w:rsid w:val="00916E54"/>
    <w:rsid w:val="00916EB2"/>
    <w:rsid w:val="00916F61"/>
    <w:rsid w:val="0091712C"/>
    <w:rsid w:val="00917132"/>
    <w:rsid w:val="009172A9"/>
    <w:rsid w:val="00917413"/>
    <w:rsid w:val="00917507"/>
    <w:rsid w:val="009175B4"/>
    <w:rsid w:val="0091762D"/>
    <w:rsid w:val="00917723"/>
    <w:rsid w:val="00917A63"/>
    <w:rsid w:val="00917BD2"/>
    <w:rsid w:val="00917DA7"/>
    <w:rsid w:val="00917DBF"/>
    <w:rsid w:val="00917E3A"/>
    <w:rsid w:val="00917EF8"/>
    <w:rsid w:val="00917F66"/>
    <w:rsid w:val="0092012A"/>
    <w:rsid w:val="0092029C"/>
    <w:rsid w:val="009202D9"/>
    <w:rsid w:val="009203C0"/>
    <w:rsid w:val="0092047E"/>
    <w:rsid w:val="00920510"/>
    <w:rsid w:val="009208E6"/>
    <w:rsid w:val="009208FC"/>
    <w:rsid w:val="0092095D"/>
    <w:rsid w:val="00920990"/>
    <w:rsid w:val="00920B7C"/>
    <w:rsid w:val="00920B80"/>
    <w:rsid w:val="00920BBC"/>
    <w:rsid w:val="00920BED"/>
    <w:rsid w:val="00920DE2"/>
    <w:rsid w:val="00920ED7"/>
    <w:rsid w:val="009212E0"/>
    <w:rsid w:val="00921347"/>
    <w:rsid w:val="00921378"/>
    <w:rsid w:val="00921701"/>
    <w:rsid w:val="00921719"/>
    <w:rsid w:val="0092194C"/>
    <w:rsid w:val="009219B1"/>
    <w:rsid w:val="00921BBB"/>
    <w:rsid w:val="00921C6E"/>
    <w:rsid w:val="00921D57"/>
    <w:rsid w:val="00921D5A"/>
    <w:rsid w:val="00921D9E"/>
    <w:rsid w:val="00921FDB"/>
    <w:rsid w:val="0092205F"/>
    <w:rsid w:val="00922131"/>
    <w:rsid w:val="0092214C"/>
    <w:rsid w:val="00922201"/>
    <w:rsid w:val="00922307"/>
    <w:rsid w:val="009223B6"/>
    <w:rsid w:val="009223F7"/>
    <w:rsid w:val="009225F7"/>
    <w:rsid w:val="00922808"/>
    <w:rsid w:val="009228E3"/>
    <w:rsid w:val="00922AD0"/>
    <w:rsid w:val="00922C15"/>
    <w:rsid w:val="00922D77"/>
    <w:rsid w:val="00922E0A"/>
    <w:rsid w:val="00922EA5"/>
    <w:rsid w:val="00923057"/>
    <w:rsid w:val="00923083"/>
    <w:rsid w:val="009230F4"/>
    <w:rsid w:val="0092339B"/>
    <w:rsid w:val="009233E3"/>
    <w:rsid w:val="0092366B"/>
    <w:rsid w:val="0092381C"/>
    <w:rsid w:val="00923977"/>
    <w:rsid w:val="00923A1B"/>
    <w:rsid w:val="00923A34"/>
    <w:rsid w:val="00923AB7"/>
    <w:rsid w:val="00923B2A"/>
    <w:rsid w:val="00923CA7"/>
    <w:rsid w:val="00923E25"/>
    <w:rsid w:val="00923EB7"/>
    <w:rsid w:val="00923FCE"/>
    <w:rsid w:val="00924043"/>
    <w:rsid w:val="0092405C"/>
    <w:rsid w:val="009241D2"/>
    <w:rsid w:val="00924560"/>
    <w:rsid w:val="009245A3"/>
    <w:rsid w:val="0092478F"/>
    <w:rsid w:val="00924899"/>
    <w:rsid w:val="00924BFE"/>
    <w:rsid w:val="00924D37"/>
    <w:rsid w:val="00924DDA"/>
    <w:rsid w:val="00924E8E"/>
    <w:rsid w:val="00924F34"/>
    <w:rsid w:val="00925135"/>
    <w:rsid w:val="009252C3"/>
    <w:rsid w:val="0092537D"/>
    <w:rsid w:val="0092564A"/>
    <w:rsid w:val="00925823"/>
    <w:rsid w:val="009258CE"/>
    <w:rsid w:val="00925B01"/>
    <w:rsid w:val="00925B5B"/>
    <w:rsid w:val="00925F5E"/>
    <w:rsid w:val="0092605F"/>
    <w:rsid w:val="009260FB"/>
    <w:rsid w:val="009261D2"/>
    <w:rsid w:val="00926253"/>
    <w:rsid w:val="009262C0"/>
    <w:rsid w:val="009262F2"/>
    <w:rsid w:val="00926702"/>
    <w:rsid w:val="009268D5"/>
    <w:rsid w:val="0092696A"/>
    <w:rsid w:val="009269E0"/>
    <w:rsid w:val="009269E9"/>
    <w:rsid w:val="0092700E"/>
    <w:rsid w:val="00927149"/>
    <w:rsid w:val="009272B3"/>
    <w:rsid w:val="009273B6"/>
    <w:rsid w:val="00927496"/>
    <w:rsid w:val="009277F5"/>
    <w:rsid w:val="009278E5"/>
    <w:rsid w:val="00927A1C"/>
    <w:rsid w:val="00927AE9"/>
    <w:rsid w:val="00927B16"/>
    <w:rsid w:val="00927B22"/>
    <w:rsid w:val="00927C08"/>
    <w:rsid w:val="00927CC3"/>
    <w:rsid w:val="009301FC"/>
    <w:rsid w:val="0093045C"/>
    <w:rsid w:val="0093054F"/>
    <w:rsid w:val="0093090E"/>
    <w:rsid w:val="00930927"/>
    <w:rsid w:val="00930D1C"/>
    <w:rsid w:val="00930D68"/>
    <w:rsid w:val="00930D9B"/>
    <w:rsid w:val="00931025"/>
    <w:rsid w:val="009313D0"/>
    <w:rsid w:val="00931501"/>
    <w:rsid w:val="0093180D"/>
    <w:rsid w:val="0093199F"/>
    <w:rsid w:val="009319A1"/>
    <w:rsid w:val="00931C13"/>
    <w:rsid w:val="00931D93"/>
    <w:rsid w:val="00931EA4"/>
    <w:rsid w:val="00932035"/>
    <w:rsid w:val="0093211A"/>
    <w:rsid w:val="009324A1"/>
    <w:rsid w:val="0093259A"/>
    <w:rsid w:val="00932662"/>
    <w:rsid w:val="0093285C"/>
    <w:rsid w:val="00932893"/>
    <w:rsid w:val="00932A03"/>
    <w:rsid w:val="00932BED"/>
    <w:rsid w:val="00932C37"/>
    <w:rsid w:val="00933120"/>
    <w:rsid w:val="009332DA"/>
    <w:rsid w:val="009333B0"/>
    <w:rsid w:val="00933464"/>
    <w:rsid w:val="00933526"/>
    <w:rsid w:val="00933645"/>
    <w:rsid w:val="00933650"/>
    <w:rsid w:val="00933653"/>
    <w:rsid w:val="0093365C"/>
    <w:rsid w:val="009338CB"/>
    <w:rsid w:val="0093399A"/>
    <w:rsid w:val="00933A0A"/>
    <w:rsid w:val="00933EFC"/>
    <w:rsid w:val="00933F04"/>
    <w:rsid w:val="00933F64"/>
    <w:rsid w:val="00933F83"/>
    <w:rsid w:val="00934046"/>
    <w:rsid w:val="009342B3"/>
    <w:rsid w:val="009342C7"/>
    <w:rsid w:val="00934587"/>
    <w:rsid w:val="009345EA"/>
    <w:rsid w:val="00934678"/>
    <w:rsid w:val="009346E8"/>
    <w:rsid w:val="0093471C"/>
    <w:rsid w:val="0093474E"/>
    <w:rsid w:val="0093479E"/>
    <w:rsid w:val="009347A1"/>
    <w:rsid w:val="00934AE0"/>
    <w:rsid w:val="00934B5F"/>
    <w:rsid w:val="00934E8C"/>
    <w:rsid w:val="00934EF9"/>
    <w:rsid w:val="009350B3"/>
    <w:rsid w:val="0093522A"/>
    <w:rsid w:val="00935278"/>
    <w:rsid w:val="00935343"/>
    <w:rsid w:val="0093535C"/>
    <w:rsid w:val="009354D4"/>
    <w:rsid w:val="00935642"/>
    <w:rsid w:val="00935711"/>
    <w:rsid w:val="00935AA6"/>
    <w:rsid w:val="00935AD2"/>
    <w:rsid w:val="00935AD5"/>
    <w:rsid w:val="00935ADC"/>
    <w:rsid w:val="00935AF9"/>
    <w:rsid w:val="00935B10"/>
    <w:rsid w:val="00935B2E"/>
    <w:rsid w:val="00935BF8"/>
    <w:rsid w:val="00935C07"/>
    <w:rsid w:val="00935CA9"/>
    <w:rsid w:val="00935E6C"/>
    <w:rsid w:val="00935EFA"/>
    <w:rsid w:val="00935F6C"/>
    <w:rsid w:val="00935FCD"/>
    <w:rsid w:val="0093605B"/>
    <w:rsid w:val="009360E7"/>
    <w:rsid w:val="00936186"/>
    <w:rsid w:val="00936303"/>
    <w:rsid w:val="009364A4"/>
    <w:rsid w:val="0093656A"/>
    <w:rsid w:val="009365D9"/>
    <w:rsid w:val="00936749"/>
    <w:rsid w:val="00936762"/>
    <w:rsid w:val="00936807"/>
    <w:rsid w:val="00936829"/>
    <w:rsid w:val="0093684C"/>
    <w:rsid w:val="009368DD"/>
    <w:rsid w:val="009369A9"/>
    <w:rsid w:val="00936C6B"/>
    <w:rsid w:val="00936D75"/>
    <w:rsid w:val="00936F55"/>
    <w:rsid w:val="00936FBE"/>
    <w:rsid w:val="0093701C"/>
    <w:rsid w:val="00937374"/>
    <w:rsid w:val="00937378"/>
    <w:rsid w:val="0093740E"/>
    <w:rsid w:val="0093744F"/>
    <w:rsid w:val="00937604"/>
    <w:rsid w:val="009376E4"/>
    <w:rsid w:val="00937B7D"/>
    <w:rsid w:val="00937BAC"/>
    <w:rsid w:val="00937C14"/>
    <w:rsid w:val="00937C99"/>
    <w:rsid w:val="00937FA8"/>
    <w:rsid w:val="00940155"/>
    <w:rsid w:val="00940306"/>
    <w:rsid w:val="00940374"/>
    <w:rsid w:val="009403E7"/>
    <w:rsid w:val="0094068B"/>
    <w:rsid w:val="0094094C"/>
    <w:rsid w:val="00940A9B"/>
    <w:rsid w:val="00940AA3"/>
    <w:rsid w:val="00940ABC"/>
    <w:rsid w:val="00940ACD"/>
    <w:rsid w:val="00940B3A"/>
    <w:rsid w:val="00940C0A"/>
    <w:rsid w:val="00940C57"/>
    <w:rsid w:val="00940C79"/>
    <w:rsid w:val="0094107D"/>
    <w:rsid w:val="0094112B"/>
    <w:rsid w:val="0094116E"/>
    <w:rsid w:val="0094145D"/>
    <w:rsid w:val="009415DF"/>
    <w:rsid w:val="0094161E"/>
    <w:rsid w:val="00941631"/>
    <w:rsid w:val="009416ED"/>
    <w:rsid w:val="00941767"/>
    <w:rsid w:val="00941771"/>
    <w:rsid w:val="0094189A"/>
    <w:rsid w:val="009418D2"/>
    <w:rsid w:val="009418DA"/>
    <w:rsid w:val="0094193F"/>
    <w:rsid w:val="00941C8A"/>
    <w:rsid w:val="00941CB5"/>
    <w:rsid w:val="00942384"/>
    <w:rsid w:val="00942515"/>
    <w:rsid w:val="009425F8"/>
    <w:rsid w:val="0094285F"/>
    <w:rsid w:val="0094287A"/>
    <w:rsid w:val="00942889"/>
    <w:rsid w:val="00942950"/>
    <w:rsid w:val="00942E3D"/>
    <w:rsid w:val="00942EC8"/>
    <w:rsid w:val="00942FD0"/>
    <w:rsid w:val="00943026"/>
    <w:rsid w:val="00943514"/>
    <w:rsid w:val="009437D3"/>
    <w:rsid w:val="009438E2"/>
    <w:rsid w:val="00943C14"/>
    <w:rsid w:val="00943C2B"/>
    <w:rsid w:val="00943F2E"/>
    <w:rsid w:val="00943FE3"/>
    <w:rsid w:val="00943FFE"/>
    <w:rsid w:val="00944209"/>
    <w:rsid w:val="0094454C"/>
    <w:rsid w:val="0094467E"/>
    <w:rsid w:val="009446AA"/>
    <w:rsid w:val="009446EE"/>
    <w:rsid w:val="0094482F"/>
    <w:rsid w:val="00944BE2"/>
    <w:rsid w:val="00944EF9"/>
    <w:rsid w:val="00944FFC"/>
    <w:rsid w:val="00945023"/>
    <w:rsid w:val="0094503F"/>
    <w:rsid w:val="00945091"/>
    <w:rsid w:val="009451DB"/>
    <w:rsid w:val="00945313"/>
    <w:rsid w:val="009453AE"/>
    <w:rsid w:val="00945B92"/>
    <w:rsid w:val="00945D1A"/>
    <w:rsid w:val="00945D77"/>
    <w:rsid w:val="00945F0F"/>
    <w:rsid w:val="00945F39"/>
    <w:rsid w:val="00945FDC"/>
    <w:rsid w:val="009460A4"/>
    <w:rsid w:val="0094613E"/>
    <w:rsid w:val="00946525"/>
    <w:rsid w:val="00946613"/>
    <w:rsid w:val="00946972"/>
    <w:rsid w:val="00946B74"/>
    <w:rsid w:val="00946B7A"/>
    <w:rsid w:val="00946B90"/>
    <w:rsid w:val="00947247"/>
    <w:rsid w:val="00947250"/>
    <w:rsid w:val="00947344"/>
    <w:rsid w:val="009474A4"/>
    <w:rsid w:val="009475D9"/>
    <w:rsid w:val="009478F3"/>
    <w:rsid w:val="00947A9D"/>
    <w:rsid w:val="00947B19"/>
    <w:rsid w:val="00947C01"/>
    <w:rsid w:val="00947EBA"/>
    <w:rsid w:val="00947EDC"/>
    <w:rsid w:val="00947EE5"/>
    <w:rsid w:val="0095014C"/>
    <w:rsid w:val="009502D0"/>
    <w:rsid w:val="009504BF"/>
    <w:rsid w:val="009504E2"/>
    <w:rsid w:val="00950544"/>
    <w:rsid w:val="0095061F"/>
    <w:rsid w:val="0095071D"/>
    <w:rsid w:val="00950968"/>
    <w:rsid w:val="00950C15"/>
    <w:rsid w:val="00950C50"/>
    <w:rsid w:val="00950CA0"/>
    <w:rsid w:val="00950D13"/>
    <w:rsid w:val="00950D2E"/>
    <w:rsid w:val="00950D93"/>
    <w:rsid w:val="00950E97"/>
    <w:rsid w:val="00950ECF"/>
    <w:rsid w:val="00950F04"/>
    <w:rsid w:val="00950F2C"/>
    <w:rsid w:val="0095103B"/>
    <w:rsid w:val="0095105A"/>
    <w:rsid w:val="009510DE"/>
    <w:rsid w:val="00951309"/>
    <w:rsid w:val="00951540"/>
    <w:rsid w:val="009516EB"/>
    <w:rsid w:val="00951A80"/>
    <w:rsid w:val="00951A85"/>
    <w:rsid w:val="00951A89"/>
    <w:rsid w:val="00951B18"/>
    <w:rsid w:val="00951BA3"/>
    <w:rsid w:val="00951D05"/>
    <w:rsid w:val="00951D60"/>
    <w:rsid w:val="00951EF8"/>
    <w:rsid w:val="00952090"/>
    <w:rsid w:val="00952151"/>
    <w:rsid w:val="00952229"/>
    <w:rsid w:val="0095225E"/>
    <w:rsid w:val="009522CC"/>
    <w:rsid w:val="00952342"/>
    <w:rsid w:val="00952377"/>
    <w:rsid w:val="00952635"/>
    <w:rsid w:val="00952769"/>
    <w:rsid w:val="009527A4"/>
    <w:rsid w:val="00952981"/>
    <w:rsid w:val="009529A3"/>
    <w:rsid w:val="00952BE9"/>
    <w:rsid w:val="00952CC8"/>
    <w:rsid w:val="00952EE9"/>
    <w:rsid w:val="00953158"/>
    <w:rsid w:val="009534E3"/>
    <w:rsid w:val="009535BF"/>
    <w:rsid w:val="009535EC"/>
    <w:rsid w:val="0095360F"/>
    <w:rsid w:val="00953612"/>
    <w:rsid w:val="009536EF"/>
    <w:rsid w:val="00953838"/>
    <w:rsid w:val="00953852"/>
    <w:rsid w:val="00953967"/>
    <w:rsid w:val="009539F3"/>
    <w:rsid w:val="00953B5D"/>
    <w:rsid w:val="00953BA8"/>
    <w:rsid w:val="00953BBF"/>
    <w:rsid w:val="00953FB9"/>
    <w:rsid w:val="00954161"/>
    <w:rsid w:val="0095420C"/>
    <w:rsid w:val="0095438F"/>
    <w:rsid w:val="009543CE"/>
    <w:rsid w:val="00954612"/>
    <w:rsid w:val="0095464A"/>
    <w:rsid w:val="0095475F"/>
    <w:rsid w:val="009547A0"/>
    <w:rsid w:val="0095487C"/>
    <w:rsid w:val="009548BE"/>
    <w:rsid w:val="00954960"/>
    <w:rsid w:val="009549B7"/>
    <w:rsid w:val="00954B73"/>
    <w:rsid w:val="00954D71"/>
    <w:rsid w:val="00954F2C"/>
    <w:rsid w:val="00954F4C"/>
    <w:rsid w:val="00954FEE"/>
    <w:rsid w:val="00955241"/>
    <w:rsid w:val="009552DF"/>
    <w:rsid w:val="009552F5"/>
    <w:rsid w:val="009555E5"/>
    <w:rsid w:val="0095585C"/>
    <w:rsid w:val="009559B4"/>
    <w:rsid w:val="00955A93"/>
    <w:rsid w:val="00955ABC"/>
    <w:rsid w:val="00955AFE"/>
    <w:rsid w:val="00955BEF"/>
    <w:rsid w:val="00955D3F"/>
    <w:rsid w:val="00955D74"/>
    <w:rsid w:val="00955ED5"/>
    <w:rsid w:val="00956241"/>
    <w:rsid w:val="0095627C"/>
    <w:rsid w:val="00956292"/>
    <w:rsid w:val="009563CB"/>
    <w:rsid w:val="00956598"/>
    <w:rsid w:val="00956873"/>
    <w:rsid w:val="00956AE7"/>
    <w:rsid w:val="00956AF3"/>
    <w:rsid w:val="00956C1E"/>
    <w:rsid w:val="00956CC4"/>
    <w:rsid w:val="00956E0C"/>
    <w:rsid w:val="00957029"/>
    <w:rsid w:val="0095709C"/>
    <w:rsid w:val="0095716F"/>
    <w:rsid w:val="009572F9"/>
    <w:rsid w:val="009573BB"/>
    <w:rsid w:val="009574EC"/>
    <w:rsid w:val="009575D5"/>
    <w:rsid w:val="009578F6"/>
    <w:rsid w:val="00957945"/>
    <w:rsid w:val="00957A93"/>
    <w:rsid w:val="00957D79"/>
    <w:rsid w:val="00957ECE"/>
    <w:rsid w:val="00957F3A"/>
    <w:rsid w:val="0096000E"/>
    <w:rsid w:val="009601C5"/>
    <w:rsid w:val="00960369"/>
    <w:rsid w:val="009603DE"/>
    <w:rsid w:val="009603FF"/>
    <w:rsid w:val="00960432"/>
    <w:rsid w:val="0096067E"/>
    <w:rsid w:val="00960747"/>
    <w:rsid w:val="0096092B"/>
    <w:rsid w:val="00960A25"/>
    <w:rsid w:val="00960AA5"/>
    <w:rsid w:val="00960BD1"/>
    <w:rsid w:val="00960ED9"/>
    <w:rsid w:val="00960FC7"/>
    <w:rsid w:val="009610D8"/>
    <w:rsid w:val="0096118C"/>
    <w:rsid w:val="0096118E"/>
    <w:rsid w:val="009613F7"/>
    <w:rsid w:val="00961401"/>
    <w:rsid w:val="0096141D"/>
    <w:rsid w:val="00961485"/>
    <w:rsid w:val="009616F4"/>
    <w:rsid w:val="009616FC"/>
    <w:rsid w:val="00961727"/>
    <w:rsid w:val="00961845"/>
    <w:rsid w:val="00961B7E"/>
    <w:rsid w:val="00961C1F"/>
    <w:rsid w:val="00961CAE"/>
    <w:rsid w:val="00961D43"/>
    <w:rsid w:val="00961DBA"/>
    <w:rsid w:val="0096239C"/>
    <w:rsid w:val="00962514"/>
    <w:rsid w:val="009626FA"/>
    <w:rsid w:val="009627B0"/>
    <w:rsid w:val="009627D3"/>
    <w:rsid w:val="009628BA"/>
    <w:rsid w:val="00962971"/>
    <w:rsid w:val="00962B80"/>
    <w:rsid w:val="00962D0E"/>
    <w:rsid w:val="00962E2E"/>
    <w:rsid w:val="00962F00"/>
    <w:rsid w:val="00962F59"/>
    <w:rsid w:val="00963128"/>
    <w:rsid w:val="00963449"/>
    <w:rsid w:val="009635BC"/>
    <w:rsid w:val="00963704"/>
    <w:rsid w:val="0096377B"/>
    <w:rsid w:val="00963B55"/>
    <w:rsid w:val="00963C52"/>
    <w:rsid w:val="00964630"/>
    <w:rsid w:val="009646D3"/>
    <w:rsid w:val="00964873"/>
    <w:rsid w:val="0096491C"/>
    <w:rsid w:val="00964955"/>
    <w:rsid w:val="0096495E"/>
    <w:rsid w:val="009649BB"/>
    <w:rsid w:val="00964A78"/>
    <w:rsid w:val="00964D40"/>
    <w:rsid w:val="00964E21"/>
    <w:rsid w:val="00964E39"/>
    <w:rsid w:val="00964E89"/>
    <w:rsid w:val="00964EFE"/>
    <w:rsid w:val="00964F7A"/>
    <w:rsid w:val="0096509E"/>
    <w:rsid w:val="009650F3"/>
    <w:rsid w:val="009656CA"/>
    <w:rsid w:val="0096587E"/>
    <w:rsid w:val="009658AA"/>
    <w:rsid w:val="00965D02"/>
    <w:rsid w:val="00965D75"/>
    <w:rsid w:val="00965E76"/>
    <w:rsid w:val="00965E96"/>
    <w:rsid w:val="00965FA0"/>
    <w:rsid w:val="00965FF5"/>
    <w:rsid w:val="009660EF"/>
    <w:rsid w:val="009661F0"/>
    <w:rsid w:val="00966350"/>
    <w:rsid w:val="0096648E"/>
    <w:rsid w:val="0096654F"/>
    <w:rsid w:val="009665F7"/>
    <w:rsid w:val="00966796"/>
    <w:rsid w:val="00966A21"/>
    <w:rsid w:val="00966BDE"/>
    <w:rsid w:val="00966BF7"/>
    <w:rsid w:val="00966D1B"/>
    <w:rsid w:val="00966D23"/>
    <w:rsid w:val="00966D69"/>
    <w:rsid w:val="009671D6"/>
    <w:rsid w:val="009672E9"/>
    <w:rsid w:val="00967628"/>
    <w:rsid w:val="00967681"/>
    <w:rsid w:val="009676E5"/>
    <w:rsid w:val="009678DD"/>
    <w:rsid w:val="0096799D"/>
    <w:rsid w:val="00967B1D"/>
    <w:rsid w:val="00967B58"/>
    <w:rsid w:val="00967D8A"/>
    <w:rsid w:val="00967E30"/>
    <w:rsid w:val="00967E7B"/>
    <w:rsid w:val="0096DF05"/>
    <w:rsid w:val="00970032"/>
    <w:rsid w:val="00970137"/>
    <w:rsid w:val="0097027C"/>
    <w:rsid w:val="00970323"/>
    <w:rsid w:val="00970482"/>
    <w:rsid w:val="009704FC"/>
    <w:rsid w:val="00970553"/>
    <w:rsid w:val="00970591"/>
    <w:rsid w:val="00970745"/>
    <w:rsid w:val="009707A4"/>
    <w:rsid w:val="009707C1"/>
    <w:rsid w:val="009708E9"/>
    <w:rsid w:val="00970ADD"/>
    <w:rsid w:val="00970DBD"/>
    <w:rsid w:val="00970E31"/>
    <w:rsid w:val="00970EA3"/>
    <w:rsid w:val="00970F6A"/>
    <w:rsid w:val="0097107F"/>
    <w:rsid w:val="00971166"/>
    <w:rsid w:val="00971210"/>
    <w:rsid w:val="00971314"/>
    <w:rsid w:val="00971690"/>
    <w:rsid w:val="0097169E"/>
    <w:rsid w:val="00971ADE"/>
    <w:rsid w:val="00971FDA"/>
    <w:rsid w:val="009720A8"/>
    <w:rsid w:val="009720AB"/>
    <w:rsid w:val="009720B1"/>
    <w:rsid w:val="00972277"/>
    <w:rsid w:val="0097228B"/>
    <w:rsid w:val="00972424"/>
    <w:rsid w:val="00972454"/>
    <w:rsid w:val="009724A5"/>
    <w:rsid w:val="00972522"/>
    <w:rsid w:val="00972977"/>
    <w:rsid w:val="00972AAA"/>
    <w:rsid w:val="00972AAC"/>
    <w:rsid w:val="00972B6E"/>
    <w:rsid w:val="00972D76"/>
    <w:rsid w:val="00972EB7"/>
    <w:rsid w:val="0097300A"/>
    <w:rsid w:val="0097304A"/>
    <w:rsid w:val="009730F8"/>
    <w:rsid w:val="009730FA"/>
    <w:rsid w:val="00973360"/>
    <w:rsid w:val="009733AE"/>
    <w:rsid w:val="0097344F"/>
    <w:rsid w:val="0097375E"/>
    <w:rsid w:val="009737A0"/>
    <w:rsid w:val="00973B35"/>
    <w:rsid w:val="00973B80"/>
    <w:rsid w:val="00973BD0"/>
    <w:rsid w:val="00973EF3"/>
    <w:rsid w:val="00974010"/>
    <w:rsid w:val="009743C0"/>
    <w:rsid w:val="00974411"/>
    <w:rsid w:val="0097450C"/>
    <w:rsid w:val="0097458B"/>
    <w:rsid w:val="0097459A"/>
    <w:rsid w:val="0097462F"/>
    <w:rsid w:val="00974718"/>
    <w:rsid w:val="0097471B"/>
    <w:rsid w:val="009748C0"/>
    <w:rsid w:val="009748E1"/>
    <w:rsid w:val="00974AB1"/>
    <w:rsid w:val="00974BD7"/>
    <w:rsid w:val="00974C0C"/>
    <w:rsid w:val="00974F3F"/>
    <w:rsid w:val="00974F7D"/>
    <w:rsid w:val="00975083"/>
    <w:rsid w:val="00975450"/>
    <w:rsid w:val="009754DF"/>
    <w:rsid w:val="00975931"/>
    <w:rsid w:val="00975AF1"/>
    <w:rsid w:val="00975BE4"/>
    <w:rsid w:val="00975D5E"/>
    <w:rsid w:val="00976133"/>
    <w:rsid w:val="00976443"/>
    <w:rsid w:val="00976466"/>
    <w:rsid w:val="00976489"/>
    <w:rsid w:val="00976496"/>
    <w:rsid w:val="009764FB"/>
    <w:rsid w:val="0097657B"/>
    <w:rsid w:val="00976821"/>
    <w:rsid w:val="0097686B"/>
    <w:rsid w:val="00976B26"/>
    <w:rsid w:val="00976BC4"/>
    <w:rsid w:val="009770F0"/>
    <w:rsid w:val="009772C3"/>
    <w:rsid w:val="00977384"/>
    <w:rsid w:val="009774C2"/>
    <w:rsid w:val="009776B5"/>
    <w:rsid w:val="0097793F"/>
    <w:rsid w:val="00977AAB"/>
    <w:rsid w:val="00977CF6"/>
    <w:rsid w:val="00977E1C"/>
    <w:rsid w:val="00977FC7"/>
    <w:rsid w:val="009800BF"/>
    <w:rsid w:val="0098010C"/>
    <w:rsid w:val="0098011D"/>
    <w:rsid w:val="00980157"/>
    <w:rsid w:val="00980161"/>
    <w:rsid w:val="0098017E"/>
    <w:rsid w:val="009802A8"/>
    <w:rsid w:val="0098039C"/>
    <w:rsid w:val="009803EC"/>
    <w:rsid w:val="00980581"/>
    <w:rsid w:val="009806E1"/>
    <w:rsid w:val="009806E9"/>
    <w:rsid w:val="00980C46"/>
    <w:rsid w:val="00980C76"/>
    <w:rsid w:val="00980DF8"/>
    <w:rsid w:val="00980E6C"/>
    <w:rsid w:val="00980FB2"/>
    <w:rsid w:val="0098100A"/>
    <w:rsid w:val="0098135F"/>
    <w:rsid w:val="00981626"/>
    <w:rsid w:val="009816DA"/>
    <w:rsid w:val="0098183D"/>
    <w:rsid w:val="00981B1D"/>
    <w:rsid w:val="00981BA1"/>
    <w:rsid w:val="00981F0E"/>
    <w:rsid w:val="00981FC6"/>
    <w:rsid w:val="0098206F"/>
    <w:rsid w:val="009820F4"/>
    <w:rsid w:val="009822F9"/>
    <w:rsid w:val="009823C5"/>
    <w:rsid w:val="00982415"/>
    <w:rsid w:val="00982717"/>
    <w:rsid w:val="0098274C"/>
    <w:rsid w:val="0098283F"/>
    <w:rsid w:val="00982A1E"/>
    <w:rsid w:val="00982E3A"/>
    <w:rsid w:val="00982EC0"/>
    <w:rsid w:val="00982EDC"/>
    <w:rsid w:val="00982FB5"/>
    <w:rsid w:val="0098343D"/>
    <w:rsid w:val="0098344F"/>
    <w:rsid w:val="009837D0"/>
    <w:rsid w:val="009837DD"/>
    <w:rsid w:val="00983A77"/>
    <w:rsid w:val="0098400A"/>
    <w:rsid w:val="00984529"/>
    <w:rsid w:val="009845CC"/>
    <w:rsid w:val="00984692"/>
    <w:rsid w:val="00984808"/>
    <w:rsid w:val="0098482C"/>
    <w:rsid w:val="0098487B"/>
    <w:rsid w:val="00984A49"/>
    <w:rsid w:val="00984C54"/>
    <w:rsid w:val="00984CD1"/>
    <w:rsid w:val="00984E9A"/>
    <w:rsid w:val="00984F04"/>
    <w:rsid w:val="0098501F"/>
    <w:rsid w:val="00985096"/>
    <w:rsid w:val="009851C4"/>
    <w:rsid w:val="009851E1"/>
    <w:rsid w:val="009852CA"/>
    <w:rsid w:val="009852D9"/>
    <w:rsid w:val="009852F2"/>
    <w:rsid w:val="00985733"/>
    <w:rsid w:val="009857AD"/>
    <w:rsid w:val="00985980"/>
    <w:rsid w:val="00985A40"/>
    <w:rsid w:val="00985A81"/>
    <w:rsid w:val="00985BEA"/>
    <w:rsid w:val="00985CFD"/>
    <w:rsid w:val="00985DE4"/>
    <w:rsid w:val="009864DA"/>
    <w:rsid w:val="009865D9"/>
    <w:rsid w:val="00986655"/>
    <w:rsid w:val="009866DA"/>
    <w:rsid w:val="0098672F"/>
    <w:rsid w:val="0098676C"/>
    <w:rsid w:val="00986923"/>
    <w:rsid w:val="00986BD1"/>
    <w:rsid w:val="00986BF6"/>
    <w:rsid w:val="00986C76"/>
    <w:rsid w:val="00986D27"/>
    <w:rsid w:val="00986F57"/>
    <w:rsid w:val="009870E6"/>
    <w:rsid w:val="00987133"/>
    <w:rsid w:val="00987211"/>
    <w:rsid w:val="00987237"/>
    <w:rsid w:val="009872CB"/>
    <w:rsid w:val="00987355"/>
    <w:rsid w:val="00987530"/>
    <w:rsid w:val="009875AD"/>
    <w:rsid w:val="00987810"/>
    <w:rsid w:val="009878A5"/>
    <w:rsid w:val="009878AE"/>
    <w:rsid w:val="00987B49"/>
    <w:rsid w:val="00987E0F"/>
    <w:rsid w:val="00987FC0"/>
    <w:rsid w:val="00987FE7"/>
    <w:rsid w:val="0098859E"/>
    <w:rsid w:val="0098FDE4"/>
    <w:rsid w:val="009900F8"/>
    <w:rsid w:val="00990333"/>
    <w:rsid w:val="0099044E"/>
    <w:rsid w:val="00990944"/>
    <w:rsid w:val="00990A7B"/>
    <w:rsid w:val="00990B4E"/>
    <w:rsid w:val="00990C8F"/>
    <w:rsid w:val="00990CE0"/>
    <w:rsid w:val="00990D11"/>
    <w:rsid w:val="00990D3B"/>
    <w:rsid w:val="00990DEE"/>
    <w:rsid w:val="00990E22"/>
    <w:rsid w:val="00990E74"/>
    <w:rsid w:val="00990E9A"/>
    <w:rsid w:val="00990EA3"/>
    <w:rsid w:val="0099108A"/>
    <w:rsid w:val="009911F8"/>
    <w:rsid w:val="009913C2"/>
    <w:rsid w:val="00991408"/>
    <w:rsid w:val="00991410"/>
    <w:rsid w:val="00991818"/>
    <w:rsid w:val="00991860"/>
    <w:rsid w:val="009918D6"/>
    <w:rsid w:val="009918E8"/>
    <w:rsid w:val="00991919"/>
    <w:rsid w:val="00991A79"/>
    <w:rsid w:val="00991C07"/>
    <w:rsid w:val="00991D02"/>
    <w:rsid w:val="00991D56"/>
    <w:rsid w:val="009920C8"/>
    <w:rsid w:val="00992181"/>
    <w:rsid w:val="009923C9"/>
    <w:rsid w:val="0099265E"/>
    <w:rsid w:val="00992763"/>
    <w:rsid w:val="009927A2"/>
    <w:rsid w:val="00992969"/>
    <w:rsid w:val="00992B47"/>
    <w:rsid w:val="00992C30"/>
    <w:rsid w:val="00992CEA"/>
    <w:rsid w:val="00992E60"/>
    <w:rsid w:val="009930E5"/>
    <w:rsid w:val="009930F3"/>
    <w:rsid w:val="009931EB"/>
    <w:rsid w:val="00993215"/>
    <w:rsid w:val="00993320"/>
    <w:rsid w:val="009933DA"/>
    <w:rsid w:val="00993480"/>
    <w:rsid w:val="009936DD"/>
    <w:rsid w:val="00993728"/>
    <w:rsid w:val="0099383C"/>
    <w:rsid w:val="0099383D"/>
    <w:rsid w:val="009938C3"/>
    <w:rsid w:val="009938F0"/>
    <w:rsid w:val="00993B0B"/>
    <w:rsid w:val="00993C2F"/>
    <w:rsid w:val="00993C88"/>
    <w:rsid w:val="00993D80"/>
    <w:rsid w:val="0099447C"/>
    <w:rsid w:val="009944B8"/>
    <w:rsid w:val="0099465F"/>
    <w:rsid w:val="00994661"/>
    <w:rsid w:val="009947D3"/>
    <w:rsid w:val="009949C7"/>
    <w:rsid w:val="00994B14"/>
    <w:rsid w:val="00994D57"/>
    <w:rsid w:val="00994DEA"/>
    <w:rsid w:val="00994E3C"/>
    <w:rsid w:val="00994F05"/>
    <w:rsid w:val="00995129"/>
    <w:rsid w:val="00995277"/>
    <w:rsid w:val="00995339"/>
    <w:rsid w:val="00995853"/>
    <w:rsid w:val="00995893"/>
    <w:rsid w:val="009958FB"/>
    <w:rsid w:val="00995AE8"/>
    <w:rsid w:val="00995BDA"/>
    <w:rsid w:val="00995C6A"/>
    <w:rsid w:val="00995CCE"/>
    <w:rsid w:val="00995F37"/>
    <w:rsid w:val="00996134"/>
    <w:rsid w:val="009963BA"/>
    <w:rsid w:val="009964A2"/>
    <w:rsid w:val="0099658E"/>
    <w:rsid w:val="009965D6"/>
    <w:rsid w:val="009969FD"/>
    <w:rsid w:val="00996A71"/>
    <w:rsid w:val="00996BE6"/>
    <w:rsid w:val="00996C4B"/>
    <w:rsid w:val="00996C5B"/>
    <w:rsid w:val="00996D70"/>
    <w:rsid w:val="00996F8B"/>
    <w:rsid w:val="00996FD7"/>
    <w:rsid w:val="0099716F"/>
    <w:rsid w:val="009973CC"/>
    <w:rsid w:val="009975C5"/>
    <w:rsid w:val="00997603"/>
    <w:rsid w:val="00997693"/>
    <w:rsid w:val="00997853"/>
    <w:rsid w:val="0099787C"/>
    <w:rsid w:val="009978D6"/>
    <w:rsid w:val="00997D42"/>
    <w:rsid w:val="00997E1A"/>
    <w:rsid w:val="00997E41"/>
    <w:rsid w:val="00997E5E"/>
    <w:rsid w:val="00997E66"/>
    <w:rsid w:val="00997FF7"/>
    <w:rsid w:val="009A0032"/>
    <w:rsid w:val="009A0145"/>
    <w:rsid w:val="009A037B"/>
    <w:rsid w:val="009A0CF4"/>
    <w:rsid w:val="009A0DC1"/>
    <w:rsid w:val="009A0EA8"/>
    <w:rsid w:val="009A110E"/>
    <w:rsid w:val="009A1121"/>
    <w:rsid w:val="009A1509"/>
    <w:rsid w:val="009A15EE"/>
    <w:rsid w:val="009A1887"/>
    <w:rsid w:val="009A18FF"/>
    <w:rsid w:val="009A1A35"/>
    <w:rsid w:val="009A1BF1"/>
    <w:rsid w:val="009A1C04"/>
    <w:rsid w:val="009A1D8F"/>
    <w:rsid w:val="009A1EB3"/>
    <w:rsid w:val="009A1FE5"/>
    <w:rsid w:val="009A2031"/>
    <w:rsid w:val="009A2042"/>
    <w:rsid w:val="009A21AC"/>
    <w:rsid w:val="009A22E2"/>
    <w:rsid w:val="009A23E5"/>
    <w:rsid w:val="009A241C"/>
    <w:rsid w:val="009A249B"/>
    <w:rsid w:val="009A25D9"/>
    <w:rsid w:val="009A27BD"/>
    <w:rsid w:val="009A27F2"/>
    <w:rsid w:val="009A280E"/>
    <w:rsid w:val="009A2850"/>
    <w:rsid w:val="009A2885"/>
    <w:rsid w:val="009A2C2A"/>
    <w:rsid w:val="009A2C46"/>
    <w:rsid w:val="009A2DE8"/>
    <w:rsid w:val="009A2EF3"/>
    <w:rsid w:val="009A2F8A"/>
    <w:rsid w:val="009A33AA"/>
    <w:rsid w:val="009A34F8"/>
    <w:rsid w:val="009A36DC"/>
    <w:rsid w:val="009A379E"/>
    <w:rsid w:val="009A397F"/>
    <w:rsid w:val="009A3AAF"/>
    <w:rsid w:val="009A3D4B"/>
    <w:rsid w:val="009A3EFE"/>
    <w:rsid w:val="009A468C"/>
    <w:rsid w:val="009A46A0"/>
    <w:rsid w:val="009A46B8"/>
    <w:rsid w:val="009A4904"/>
    <w:rsid w:val="009A4965"/>
    <w:rsid w:val="009A499D"/>
    <w:rsid w:val="009A49E7"/>
    <w:rsid w:val="009A4BA3"/>
    <w:rsid w:val="009A4C6C"/>
    <w:rsid w:val="009A4D11"/>
    <w:rsid w:val="009A50BF"/>
    <w:rsid w:val="009A5139"/>
    <w:rsid w:val="009A52BC"/>
    <w:rsid w:val="009A52F0"/>
    <w:rsid w:val="009A535C"/>
    <w:rsid w:val="009A54F0"/>
    <w:rsid w:val="009A550A"/>
    <w:rsid w:val="009A5657"/>
    <w:rsid w:val="009A5ADB"/>
    <w:rsid w:val="009A5D8B"/>
    <w:rsid w:val="009A5F3E"/>
    <w:rsid w:val="009A62C2"/>
    <w:rsid w:val="009A6A5C"/>
    <w:rsid w:val="009A6A6A"/>
    <w:rsid w:val="009A6B20"/>
    <w:rsid w:val="009A6B83"/>
    <w:rsid w:val="009A6B9E"/>
    <w:rsid w:val="009A6C1F"/>
    <w:rsid w:val="009A6D30"/>
    <w:rsid w:val="009A6D47"/>
    <w:rsid w:val="009A6E43"/>
    <w:rsid w:val="009A7088"/>
    <w:rsid w:val="009A741B"/>
    <w:rsid w:val="009A7612"/>
    <w:rsid w:val="009A78FC"/>
    <w:rsid w:val="009A7965"/>
    <w:rsid w:val="009A7A10"/>
    <w:rsid w:val="009A7A2E"/>
    <w:rsid w:val="009A7ACB"/>
    <w:rsid w:val="009A7C3E"/>
    <w:rsid w:val="009A7CF8"/>
    <w:rsid w:val="009A7E55"/>
    <w:rsid w:val="009A7E9B"/>
    <w:rsid w:val="009A7F25"/>
    <w:rsid w:val="009AFB38"/>
    <w:rsid w:val="009B01D5"/>
    <w:rsid w:val="009B0269"/>
    <w:rsid w:val="009B0424"/>
    <w:rsid w:val="009B048C"/>
    <w:rsid w:val="009B0555"/>
    <w:rsid w:val="009B0601"/>
    <w:rsid w:val="009B06F7"/>
    <w:rsid w:val="009B0796"/>
    <w:rsid w:val="009B0870"/>
    <w:rsid w:val="009B0A1A"/>
    <w:rsid w:val="009B0B7B"/>
    <w:rsid w:val="009B0BB3"/>
    <w:rsid w:val="009B0D3D"/>
    <w:rsid w:val="009B0F15"/>
    <w:rsid w:val="009B0F38"/>
    <w:rsid w:val="009B0F50"/>
    <w:rsid w:val="009B0F58"/>
    <w:rsid w:val="009B13E4"/>
    <w:rsid w:val="009B1611"/>
    <w:rsid w:val="009B16F3"/>
    <w:rsid w:val="009B1947"/>
    <w:rsid w:val="009B1CB7"/>
    <w:rsid w:val="009B202B"/>
    <w:rsid w:val="009B21C7"/>
    <w:rsid w:val="009B21F0"/>
    <w:rsid w:val="009B2409"/>
    <w:rsid w:val="009B247D"/>
    <w:rsid w:val="009B2546"/>
    <w:rsid w:val="009B2549"/>
    <w:rsid w:val="009B2672"/>
    <w:rsid w:val="009B267F"/>
    <w:rsid w:val="009B26C1"/>
    <w:rsid w:val="009B2701"/>
    <w:rsid w:val="009B2704"/>
    <w:rsid w:val="009B27CD"/>
    <w:rsid w:val="009B2969"/>
    <w:rsid w:val="009B2A68"/>
    <w:rsid w:val="009B2A70"/>
    <w:rsid w:val="009B2A89"/>
    <w:rsid w:val="009B2A92"/>
    <w:rsid w:val="009B2BC9"/>
    <w:rsid w:val="009B2DD8"/>
    <w:rsid w:val="009B2E5F"/>
    <w:rsid w:val="009B314D"/>
    <w:rsid w:val="009B31C5"/>
    <w:rsid w:val="009B3473"/>
    <w:rsid w:val="009B35B7"/>
    <w:rsid w:val="009B396A"/>
    <w:rsid w:val="009B3B89"/>
    <w:rsid w:val="009B3BA8"/>
    <w:rsid w:val="009B3BD8"/>
    <w:rsid w:val="009B3C9F"/>
    <w:rsid w:val="009B3CC8"/>
    <w:rsid w:val="009B3E49"/>
    <w:rsid w:val="009B3E65"/>
    <w:rsid w:val="009B3FC2"/>
    <w:rsid w:val="009B3FE8"/>
    <w:rsid w:val="009B4510"/>
    <w:rsid w:val="009B464B"/>
    <w:rsid w:val="009B47C7"/>
    <w:rsid w:val="009B4908"/>
    <w:rsid w:val="009B4A33"/>
    <w:rsid w:val="009B4A63"/>
    <w:rsid w:val="009B4C2A"/>
    <w:rsid w:val="009B4C3B"/>
    <w:rsid w:val="009B4DD4"/>
    <w:rsid w:val="009B4DDD"/>
    <w:rsid w:val="009B4ED8"/>
    <w:rsid w:val="009B5185"/>
    <w:rsid w:val="009B548A"/>
    <w:rsid w:val="009B54F4"/>
    <w:rsid w:val="009B55FA"/>
    <w:rsid w:val="009B5639"/>
    <w:rsid w:val="009B5D81"/>
    <w:rsid w:val="009B5ED4"/>
    <w:rsid w:val="009B5FDF"/>
    <w:rsid w:val="009B6312"/>
    <w:rsid w:val="009B6570"/>
    <w:rsid w:val="009B6593"/>
    <w:rsid w:val="009B65C2"/>
    <w:rsid w:val="009B667D"/>
    <w:rsid w:val="009B67EF"/>
    <w:rsid w:val="009B6887"/>
    <w:rsid w:val="009B69D9"/>
    <w:rsid w:val="009B6B1E"/>
    <w:rsid w:val="009B6C1A"/>
    <w:rsid w:val="009B6E05"/>
    <w:rsid w:val="009B6E4F"/>
    <w:rsid w:val="009B6EBC"/>
    <w:rsid w:val="009B6FEE"/>
    <w:rsid w:val="009B6FFD"/>
    <w:rsid w:val="009B704C"/>
    <w:rsid w:val="009B71ED"/>
    <w:rsid w:val="009B76B0"/>
    <w:rsid w:val="009B7737"/>
    <w:rsid w:val="009B78E6"/>
    <w:rsid w:val="009B798B"/>
    <w:rsid w:val="009B7BE5"/>
    <w:rsid w:val="009B7C01"/>
    <w:rsid w:val="009B7C7D"/>
    <w:rsid w:val="009B7DAD"/>
    <w:rsid w:val="009B7E84"/>
    <w:rsid w:val="009B7ED6"/>
    <w:rsid w:val="009B931F"/>
    <w:rsid w:val="009C01C2"/>
    <w:rsid w:val="009C026A"/>
    <w:rsid w:val="009C02E3"/>
    <w:rsid w:val="009C0717"/>
    <w:rsid w:val="009C0881"/>
    <w:rsid w:val="009C0993"/>
    <w:rsid w:val="009C0AB8"/>
    <w:rsid w:val="009C0AF4"/>
    <w:rsid w:val="009C0C07"/>
    <w:rsid w:val="009C0C21"/>
    <w:rsid w:val="009C0D6B"/>
    <w:rsid w:val="009C0EC2"/>
    <w:rsid w:val="009C0F64"/>
    <w:rsid w:val="009C1007"/>
    <w:rsid w:val="009C1023"/>
    <w:rsid w:val="009C1046"/>
    <w:rsid w:val="009C119B"/>
    <w:rsid w:val="009C12AE"/>
    <w:rsid w:val="009C12E2"/>
    <w:rsid w:val="009C13CD"/>
    <w:rsid w:val="009C13DD"/>
    <w:rsid w:val="009C15B7"/>
    <w:rsid w:val="009C1761"/>
    <w:rsid w:val="009C17D6"/>
    <w:rsid w:val="009C189D"/>
    <w:rsid w:val="009C1986"/>
    <w:rsid w:val="009C19BC"/>
    <w:rsid w:val="009C1A89"/>
    <w:rsid w:val="009C1DEF"/>
    <w:rsid w:val="009C1EBD"/>
    <w:rsid w:val="009C1F69"/>
    <w:rsid w:val="009C2083"/>
    <w:rsid w:val="009C2264"/>
    <w:rsid w:val="009C2293"/>
    <w:rsid w:val="009C2363"/>
    <w:rsid w:val="009C2384"/>
    <w:rsid w:val="009C24D6"/>
    <w:rsid w:val="009C2674"/>
    <w:rsid w:val="009C26CA"/>
    <w:rsid w:val="009C26E2"/>
    <w:rsid w:val="009C2C50"/>
    <w:rsid w:val="009C2D02"/>
    <w:rsid w:val="009C31AA"/>
    <w:rsid w:val="009C321F"/>
    <w:rsid w:val="009C3335"/>
    <w:rsid w:val="009C3344"/>
    <w:rsid w:val="009C347C"/>
    <w:rsid w:val="009C34CF"/>
    <w:rsid w:val="009C3616"/>
    <w:rsid w:val="009C38D7"/>
    <w:rsid w:val="009C3A57"/>
    <w:rsid w:val="009C3C31"/>
    <w:rsid w:val="009C3D3A"/>
    <w:rsid w:val="009C3E12"/>
    <w:rsid w:val="009C3E18"/>
    <w:rsid w:val="009C3F0C"/>
    <w:rsid w:val="009C4134"/>
    <w:rsid w:val="009C4201"/>
    <w:rsid w:val="009C42E2"/>
    <w:rsid w:val="009C42FC"/>
    <w:rsid w:val="009C4326"/>
    <w:rsid w:val="009C434D"/>
    <w:rsid w:val="009C43AD"/>
    <w:rsid w:val="009C43DA"/>
    <w:rsid w:val="009C44CF"/>
    <w:rsid w:val="009C45D6"/>
    <w:rsid w:val="009C47CB"/>
    <w:rsid w:val="009C483F"/>
    <w:rsid w:val="009C4AB2"/>
    <w:rsid w:val="009C4B03"/>
    <w:rsid w:val="009C4B16"/>
    <w:rsid w:val="009C4B2D"/>
    <w:rsid w:val="009C4BA6"/>
    <w:rsid w:val="009C4BF8"/>
    <w:rsid w:val="009C4E5A"/>
    <w:rsid w:val="009C4F94"/>
    <w:rsid w:val="009C4FD7"/>
    <w:rsid w:val="009C5062"/>
    <w:rsid w:val="009C50ED"/>
    <w:rsid w:val="009C5244"/>
    <w:rsid w:val="009C53CB"/>
    <w:rsid w:val="009C53D2"/>
    <w:rsid w:val="009C5505"/>
    <w:rsid w:val="009C55FA"/>
    <w:rsid w:val="009C58CF"/>
    <w:rsid w:val="009C5992"/>
    <w:rsid w:val="009C5998"/>
    <w:rsid w:val="009C59FF"/>
    <w:rsid w:val="009C5A9F"/>
    <w:rsid w:val="009C5F30"/>
    <w:rsid w:val="009C6108"/>
    <w:rsid w:val="009C6168"/>
    <w:rsid w:val="009C61E3"/>
    <w:rsid w:val="009C61FC"/>
    <w:rsid w:val="009C62A3"/>
    <w:rsid w:val="009C64BE"/>
    <w:rsid w:val="009C6532"/>
    <w:rsid w:val="009C6929"/>
    <w:rsid w:val="009C6C2C"/>
    <w:rsid w:val="009C6CDB"/>
    <w:rsid w:val="009C6CF8"/>
    <w:rsid w:val="009C6E37"/>
    <w:rsid w:val="009C6E78"/>
    <w:rsid w:val="009C6E96"/>
    <w:rsid w:val="009C7089"/>
    <w:rsid w:val="009C7121"/>
    <w:rsid w:val="009C727B"/>
    <w:rsid w:val="009C738C"/>
    <w:rsid w:val="009C7728"/>
    <w:rsid w:val="009C77CD"/>
    <w:rsid w:val="009C79CC"/>
    <w:rsid w:val="009C79F4"/>
    <w:rsid w:val="009C7ABB"/>
    <w:rsid w:val="009C7B46"/>
    <w:rsid w:val="009C7B65"/>
    <w:rsid w:val="009C7C25"/>
    <w:rsid w:val="009C7F0F"/>
    <w:rsid w:val="009C7F26"/>
    <w:rsid w:val="009C7F81"/>
    <w:rsid w:val="009D0035"/>
    <w:rsid w:val="009D04AF"/>
    <w:rsid w:val="009D0595"/>
    <w:rsid w:val="009D0739"/>
    <w:rsid w:val="009D07D6"/>
    <w:rsid w:val="009D08C2"/>
    <w:rsid w:val="009D0C7D"/>
    <w:rsid w:val="009D0D3D"/>
    <w:rsid w:val="009D0D9C"/>
    <w:rsid w:val="009D0F8C"/>
    <w:rsid w:val="009D10CB"/>
    <w:rsid w:val="009D11C1"/>
    <w:rsid w:val="009D1306"/>
    <w:rsid w:val="009D1323"/>
    <w:rsid w:val="009D13ED"/>
    <w:rsid w:val="009D1498"/>
    <w:rsid w:val="009D1632"/>
    <w:rsid w:val="009D1AD7"/>
    <w:rsid w:val="009D1B35"/>
    <w:rsid w:val="009D1B49"/>
    <w:rsid w:val="009D1BEE"/>
    <w:rsid w:val="009D1E8B"/>
    <w:rsid w:val="009D2486"/>
    <w:rsid w:val="009D2AE7"/>
    <w:rsid w:val="009D2AFD"/>
    <w:rsid w:val="009D2BAA"/>
    <w:rsid w:val="009D2C14"/>
    <w:rsid w:val="009D2DD8"/>
    <w:rsid w:val="009D2E32"/>
    <w:rsid w:val="009D2F0B"/>
    <w:rsid w:val="009D3079"/>
    <w:rsid w:val="009D30C4"/>
    <w:rsid w:val="009D30CA"/>
    <w:rsid w:val="009D32F9"/>
    <w:rsid w:val="009D3391"/>
    <w:rsid w:val="009D355C"/>
    <w:rsid w:val="009D359A"/>
    <w:rsid w:val="009D3659"/>
    <w:rsid w:val="009D37E4"/>
    <w:rsid w:val="009D3957"/>
    <w:rsid w:val="009D39A4"/>
    <w:rsid w:val="009D3A7B"/>
    <w:rsid w:val="009D3CBF"/>
    <w:rsid w:val="009D3E3A"/>
    <w:rsid w:val="009D3ECE"/>
    <w:rsid w:val="009D3EEE"/>
    <w:rsid w:val="009D409B"/>
    <w:rsid w:val="009D41FD"/>
    <w:rsid w:val="009D4299"/>
    <w:rsid w:val="009D442F"/>
    <w:rsid w:val="009D4514"/>
    <w:rsid w:val="009D4629"/>
    <w:rsid w:val="009D4719"/>
    <w:rsid w:val="009D47DA"/>
    <w:rsid w:val="009D4945"/>
    <w:rsid w:val="009D4A88"/>
    <w:rsid w:val="009D4A99"/>
    <w:rsid w:val="009D4ADC"/>
    <w:rsid w:val="009D4B0E"/>
    <w:rsid w:val="009D4BF7"/>
    <w:rsid w:val="009D4C5A"/>
    <w:rsid w:val="009D4FEA"/>
    <w:rsid w:val="009D52C7"/>
    <w:rsid w:val="009D5424"/>
    <w:rsid w:val="009D562B"/>
    <w:rsid w:val="009D5658"/>
    <w:rsid w:val="009D5CA8"/>
    <w:rsid w:val="009D5DF0"/>
    <w:rsid w:val="009D61EA"/>
    <w:rsid w:val="009D62F3"/>
    <w:rsid w:val="009D630B"/>
    <w:rsid w:val="009D6375"/>
    <w:rsid w:val="009D63A6"/>
    <w:rsid w:val="009D64D1"/>
    <w:rsid w:val="009D64D6"/>
    <w:rsid w:val="009D6561"/>
    <w:rsid w:val="009D67A4"/>
    <w:rsid w:val="009D696B"/>
    <w:rsid w:val="009D6BE8"/>
    <w:rsid w:val="009D6C4E"/>
    <w:rsid w:val="009D6E04"/>
    <w:rsid w:val="009D6E92"/>
    <w:rsid w:val="009D6EA3"/>
    <w:rsid w:val="009D6FB4"/>
    <w:rsid w:val="009D7128"/>
    <w:rsid w:val="009D71A8"/>
    <w:rsid w:val="009D73C0"/>
    <w:rsid w:val="009D7714"/>
    <w:rsid w:val="009D78A3"/>
    <w:rsid w:val="009D7935"/>
    <w:rsid w:val="009D7A00"/>
    <w:rsid w:val="009D7D30"/>
    <w:rsid w:val="009E003F"/>
    <w:rsid w:val="009E014C"/>
    <w:rsid w:val="009E01F8"/>
    <w:rsid w:val="009E02F7"/>
    <w:rsid w:val="009E03AC"/>
    <w:rsid w:val="009E0576"/>
    <w:rsid w:val="009E05F7"/>
    <w:rsid w:val="009E063D"/>
    <w:rsid w:val="009E06C3"/>
    <w:rsid w:val="009E07D9"/>
    <w:rsid w:val="009E080F"/>
    <w:rsid w:val="009E0840"/>
    <w:rsid w:val="009E08DD"/>
    <w:rsid w:val="009E0927"/>
    <w:rsid w:val="009E09A2"/>
    <w:rsid w:val="009E0A44"/>
    <w:rsid w:val="009E0B69"/>
    <w:rsid w:val="009E0B84"/>
    <w:rsid w:val="009E0BD6"/>
    <w:rsid w:val="009E0BDA"/>
    <w:rsid w:val="009E0D5F"/>
    <w:rsid w:val="009E0E01"/>
    <w:rsid w:val="009E0ED0"/>
    <w:rsid w:val="009E0F45"/>
    <w:rsid w:val="009E10E2"/>
    <w:rsid w:val="009E12CC"/>
    <w:rsid w:val="009E1580"/>
    <w:rsid w:val="009E1793"/>
    <w:rsid w:val="009E17C3"/>
    <w:rsid w:val="009E1A1E"/>
    <w:rsid w:val="009E1A4F"/>
    <w:rsid w:val="009E1B5C"/>
    <w:rsid w:val="009E1D2E"/>
    <w:rsid w:val="009E1F0D"/>
    <w:rsid w:val="009E1F16"/>
    <w:rsid w:val="009E1F56"/>
    <w:rsid w:val="009E21FF"/>
    <w:rsid w:val="009E2394"/>
    <w:rsid w:val="009E23E7"/>
    <w:rsid w:val="009E24F0"/>
    <w:rsid w:val="009E2A0A"/>
    <w:rsid w:val="009E2A2E"/>
    <w:rsid w:val="009E2AB6"/>
    <w:rsid w:val="009E2B16"/>
    <w:rsid w:val="009E2D64"/>
    <w:rsid w:val="009E2E34"/>
    <w:rsid w:val="009E2E4B"/>
    <w:rsid w:val="009E2E83"/>
    <w:rsid w:val="009E3058"/>
    <w:rsid w:val="009E307E"/>
    <w:rsid w:val="009E3487"/>
    <w:rsid w:val="009E357C"/>
    <w:rsid w:val="009E367C"/>
    <w:rsid w:val="009E3680"/>
    <w:rsid w:val="009E36E1"/>
    <w:rsid w:val="009E370C"/>
    <w:rsid w:val="009E3A1E"/>
    <w:rsid w:val="009E3B1A"/>
    <w:rsid w:val="009E3B86"/>
    <w:rsid w:val="009E3BA8"/>
    <w:rsid w:val="009E3DCB"/>
    <w:rsid w:val="009E3E17"/>
    <w:rsid w:val="009E3E5D"/>
    <w:rsid w:val="009E3F4C"/>
    <w:rsid w:val="009E3FD3"/>
    <w:rsid w:val="009E40AD"/>
    <w:rsid w:val="009E416F"/>
    <w:rsid w:val="009E437B"/>
    <w:rsid w:val="009E43A2"/>
    <w:rsid w:val="009E43B9"/>
    <w:rsid w:val="009E44A3"/>
    <w:rsid w:val="009E45B6"/>
    <w:rsid w:val="009E462F"/>
    <w:rsid w:val="009E463A"/>
    <w:rsid w:val="009E49AE"/>
    <w:rsid w:val="009E4A4E"/>
    <w:rsid w:val="009E4C5F"/>
    <w:rsid w:val="009E4D25"/>
    <w:rsid w:val="009E4DF4"/>
    <w:rsid w:val="009E4F19"/>
    <w:rsid w:val="009E4F88"/>
    <w:rsid w:val="009E4FEC"/>
    <w:rsid w:val="009E51DA"/>
    <w:rsid w:val="009E52DB"/>
    <w:rsid w:val="009E5758"/>
    <w:rsid w:val="009E5786"/>
    <w:rsid w:val="009E58B8"/>
    <w:rsid w:val="009E590B"/>
    <w:rsid w:val="009E5912"/>
    <w:rsid w:val="009E5A81"/>
    <w:rsid w:val="009E5C24"/>
    <w:rsid w:val="009E5C2E"/>
    <w:rsid w:val="009E5F2C"/>
    <w:rsid w:val="009E60D8"/>
    <w:rsid w:val="009E6115"/>
    <w:rsid w:val="009E6332"/>
    <w:rsid w:val="009E6445"/>
    <w:rsid w:val="009E67C6"/>
    <w:rsid w:val="009E687A"/>
    <w:rsid w:val="009E68D3"/>
    <w:rsid w:val="009E6932"/>
    <w:rsid w:val="009E69A4"/>
    <w:rsid w:val="009E6BC1"/>
    <w:rsid w:val="009E6FED"/>
    <w:rsid w:val="009E702B"/>
    <w:rsid w:val="009E71C9"/>
    <w:rsid w:val="009E7294"/>
    <w:rsid w:val="009E7426"/>
    <w:rsid w:val="009E74EE"/>
    <w:rsid w:val="009E75BA"/>
    <w:rsid w:val="009E7657"/>
    <w:rsid w:val="009E76A3"/>
    <w:rsid w:val="009E7C40"/>
    <w:rsid w:val="009E7EE8"/>
    <w:rsid w:val="009F0036"/>
    <w:rsid w:val="009F0180"/>
    <w:rsid w:val="009F0309"/>
    <w:rsid w:val="009F061E"/>
    <w:rsid w:val="009F0645"/>
    <w:rsid w:val="009F065D"/>
    <w:rsid w:val="009F0A22"/>
    <w:rsid w:val="009F0C46"/>
    <w:rsid w:val="009F0C97"/>
    <w:rsid w:val="009F0F55"/>
    <w:rsid w:val="009F1238"/>
    <w:rsid w:val="009F1286"/>
    <w:rsid w:val="009F1371"/>
    <w:rsid w:val="009F1508"/>
    <w:rsid w:val="009F1697"/>
    <w:rsid w:val="009F16B2"/>
    <w:rsid w:val="009F175E"/>
    <w:rsid w:val="009F17C9"/>
    <w:rsid w:val="009F1872"/>
    <w:rsid w:val="009F18D7"/>
    <w:rsid w:val="009F18F6"/>
    <w:rsid w:val="009F193B"/>
    <w:rsid w:val="009F1A2E"/>
    <w:rsid w:val="009F1BF4"/>
    <w:rsid w:val="009F1CB6"/>
    <w:rsid w:val="009F1F72"/>
    <w:rsid w:val="009F1FEA"/>
    <w:rsid w:val="009F1FFB"/>
    <w:rsid w:val="009F21BB"/>
    <w:rsid w:val="009F22A8"/>
    <w:rsid w:val="009F22B1"/>
    <w:rsid w:val="009F22D3"/>
    <w:rsid w:val="009F242F"/>
    <w:rsid w:val="009F243C"/>
    <w:rsid w:val="009F24DC"/>
    <w:rsid w:val="009F272D"/>
    <w:rsid w:val="009F27CE"/>
    <w:rsid w:val="009F28C2"/>
    <w:rsid w:val="009F2A6E"/>
    <w:rsid w:val="009F2B28"/>
    <w:rsid w:val="009F2B69"/>
    <w:rsid w:val="009F2BA0"/>
    <w:rsid w:val="009F2BB7"/>
    <w:rsid w:val="009F2BFF"/>
    <w:rsid w:val="009F2F1B"/>
    <w:rsid w:val="009F2F64"/>
    <w:rsid w:val="009F3043"/>
    <w:rsid w:val="009F35A7"/>
    <w:rsid w:val="009F35D6"/>
    <w:rsid w:val="009F3689"/>
    <w:rsid w:val="009F37EF"/>
    <w:rsid w:val="009F3AD6"/>
    <w:rsid w:val="009F3B92"/>
    <w:rsid w:val="009F3B9C"/>
    <w:rsid w:val="009F3D04"/>
    <w:rsid w:val="009F3E09"/>
    <w:rsid w:val="009F3ECA"/>
    <w:rsid w:val="009F3F1A"/>
    <w:rsid w:val="009F4085"/>
    <w:rsid w:val="009F40D5"/>
    <w:rsid w:val="009F42AA"/>
    <w:rsid w:val="009F449B"/>
    <w:rsid w:val="009F44C5"/>
    <w:rsid w:val="009F44DE"/>
    <w:rsid w:val="009F44ED"/>
    <w:rsid w:val="009F4677"/>
    <w:rsid w:val="009F492A"/>
    <w:rsid w:val="009F4A23"/>
    <w:rsid w:val="009F4AF6"/>
    <w:rsid w:val="009F4C79"/>
    <w:rsid w:val="009F4DDC"/>
    <w:rsid w:val="009F4E42"/>
    <w:rsid w:val="009F4EC8"/>
    <w:rsid w:val="009F50C2"/>
    <w:rsid w:val="009F50E6"/>
    <w:rsid w:val="009F50FE"/>
    <w:rsid w:val="009F521F"/>
    <w:rsid w:val="009F53BA"/>
    <w:rsid w:val="009F53CB"/>
    <w:rsid w:val="009F5476"/>
    <w:rsid w:val="009F5482"/>
    <w:rsid w:val="009F5494"/>
    <w:rsid w:val="009F549C"/>
    <w:rsid w:val="009F572F"/>
    <w:rsid w:val="009F58BF"/>
    <w:rsid w:val="009F590B"/>
    <w:rsid w:val="009F5C7D"/>
    <w:rsid w:val="009F5CBF"/>
    <w:rsid w:val="009F5DCF"/>
    <w:rsid w:val="009F5F10"/>
    <w:rsid w:val="009F5FA9"/>
    <w:rsid w:val="009F5FFE"/>
    <w:rsid w:val="009F6104"/>
    <w:rsid w:val="009F61B8"/>
    <w:rsid w:val="009F61FB"/>
    <w:rsid w:val="009F6295"/>
    <w:rsid w:val="009F64B4"/>
    <w:rsid w:val="009F65F7"/>
    <w:rsid w:val="009F6622"/>
    <w:rsid w:val="009F6647"/>
    <w:rsid w:val="009F66B2"/>
    <w:rsid w:val="009F66C0"/>
    <w:rsid w:val="009F6752"/>
    <w:rsid w:val="009F681B"/>
    <w:rsid w:val="009F6A59"/>
    <w:rsid w:val="009F6AB9"/>
    <w:rsid w:val="009F6B78"/>
    <w:rsid w:val="009F6DAB"/>
    <w:rsid w:val="009F6E67"/>
    <w:rsid w:val="009F6E8B"/>
    <w:rsid w:val="009F6EE3"/>
    <w:rsid w:val="009F7184"/>
    <w:rsid w:val="009F7775"/>
    <w:rsid w:val="009F7870"/>
    <w:rsid w:val="009F7AC3"/>
    <w:rsid w:val="00A0007B"/>
    <w:rsid w:val="00A000D1"/>
    <w:rsid w:val="00A00147"/>
    <w:rsid w:val="00A0016D"/>
    <w:rsid w:val="00A001CF"/>
    <w:rsid w:val="00A00273"/>
    <w:rsid w:val="00A00498"/>
    <w:rsid w:val="00A0083C"/>
    <w:rsid w:val="00A009E0"/>
    <w:rsid w:val="00A00A6A"/>
    <w:rsid w:val="00A00B49"/>
    <w:rsid w:val="00A010B1"/>
    <w:rsid w:val="00A0113E"/>
    <w:rsid w:val="00A0118D"/>
    <w:rsid w:val="00A0127C"/>
    <w:rsid w:val="00A012AA"/>
    <w:rsid w:val="00A0139C"/>
    <w:rsid w:val="00A01530"/>
    <w:rsid w:val="00A015C5"/>
    <w:rsid w:val="00A01638"/>
    <w:rsid w:val="00A01880"/>
    <w:rsid w:val="00A018CA"/>
    <w:rsid w:val="00A01910"/>
    <w:rsid w:val="00A01D4F"/>
    <w:rsid w:val="00A01E4A"/>
    <w:rsid w:val="00A02293"/>
    <w:rsid w:val="00A025B9"/>
    <w:rsid w:val="00A0261B"/>
    <w:rsid w:val="00A02659"/>
    <w:rsid w:val="00A028EA"/>
    <w:rsid w:val="00A02BCC"/>
    <w:rsid w:val="00A02DBA"/>
    <w:rsid w:val="00A032DC"/>
    <w:rsid w:val="00A0330C"/>
    <w:rsid w:val="00A03389"/>
    <w:rsid w:val="00A033BD"/>
    <w:rsid w:val="00A03456"/>
    <w:rsid w:val="00A035AE"/>
    <w:rsid w:val="00A0360A"/>
    <w:rsid w:val="00A03686"/>
    <w:rsid w:val="00A037DE"/>
    <w:rsid w:val="00A03811"/>
    <w:rsid w:val="00A039C6"/>
    <w:rsid w:val="00A03BBD"/>
    <w:rsid w:val="00A03BBE"/>
    <w:rsid w:val="00A03E2D"/>
    <w:rsid w:val="00A03F96"/>
    <w:rsid w:val="00A040C6"/>
    <w:rsid w:val="00A04126"/>
    <w:rsid w:val="00A042FD"/>
    <w:rsid w:val="00A0430B"/>
    <w:rsid w:val="00A043EC"/>
    <w:rsid w:val="00A0446F"/>
    <w:rsid w:val="00A045DE"/>
    <w:rsid w:val="00A04618"/>
    <w:rsid w:val="00A04684"/>
    <w:rsid w:val="00A047AD"/>
    <w:rsid w:val="00A047C7"/>
    <w:rsid w:val="00A04825"/>
    <w:rsid w:val="00A0488F"/>
    <w:rsid w:val="00A04941"/>
    <w:rsid w:val="00A04A46"/>
    <w:rsid w:val="00A04BF4"/>
    <w:rsid w:val="00A04E33"/>
    <w:rsid w:val="00A04FC6"/>
    <w:rsid w:val="00A0524C"/>
    <w:rsid w:val="00A0540E"/>
    <w:rsid w:val="00A055B1"/>
    <w:rsid w:val="00A05626"/>
    <w:rsid w:val="00A057FD"/>
    <w:rsid w:val="00A0594D"/>
    <w:rsid w:val="00A05AAD"/>
    <w:rsid w:val="00A05B14"/>
    <w:rsid w:val="00A05C47"/>
    <w:rsid w:val="00A05E3D"/>
    <w:rsid w:val="00A05EDE"/>
    <w:rsid w:val="00A05F47"/>
    <w:rsid w:val="00A0605E"/>
    <w:rsid w:val="00A063B3"/>
    <w:rsid w:val="00A0652A"/>
    <w:rsid w:val="00A065E3"/>
    <w:rsid w:val="00A06609"/>
    <w:rsid w:val="00A067FE"/>
    <w:rsid w:val="00A068F0"/>
    <w:rsid w:val="00A06943"/>
    <w:rsid w:val="00A0694F"/>
    <w:rsid w:val="00A06D9C"/>
    <w:rsid w:val="00A0700A"/>
    <w:rsid w:val="00A070A1"/>
    <w:rsid w:val="00A072A1"/>
    <w:rsid w:val="00A07340"/>
    <w:rsid w:val="00A0741A"/>
    <w:rsid w:val="00A07473"/>
    <w:rsid w:val="00A0763E"/>
    <w:rsid w:val="00A07C1F"/>
    <w:rsid w:val="00A07E78"/>
    <w:rsid w:val="00A07EBF"/>
    <w:rsid w:val="00A07F7C"/>
    <w:rsid w:val="00A07F9A"/>
    <w:rsid w:val="00A08D4A"/>
    <w:rsid w:val="00A100D9"/>
    <w:rsid w:val="00A10128"/>
    <w:rsid w:val="00A101EE"/>
    <w:rsid w:val="00A10362"/>
    <w:rsid w:val="00A103A0"/>
    <w:rsid w:val="00A103B2"/>
    <w:rsid w:val="00A1070D"/>
    <w:rsid w:val="00A10944"/>
    <w:rsid w:val="00A10956"/>
    <w:rsid w:val="00A10D2D"/>
    <w:rsid w:val="00A10D5A"/>
    <w:rsid w:val="00A10E16"/>
    <w:rsid w:val="00A10FD7"/>
    <w:rsid w:val="00A112BB"/>
    <w:rsid w:val="00A11376"/>
    <w:rsid w:val="00A11377"/>
    <w:rsid w:val="00A114E0"/>
    <w:rsid w:val="00A117B2"/>
    <w:rsid w:val="00A11866"/>
    <w:rsid w:val="00A11A9D"/>
    <w:rsid w:val="00A11BB8"/>
    <w:rsid w:val="00A11BD7"/>
    <w:rsid w:val="00A11ED4"/>
    <w:rsid w:val="00A12074"/>
    <w:rsid w:val="00A122E4"/>
    <w:rsid w:val="00A1265C"/>
    <w:rsid w:val="00A1286B"/>
    <w:rsid w:val="00A12B20"/>
    <w:rsid w:val="00A12DC8"/>
    <w:rsid w:val="00A12F61"/>
    <w:rsid w:val="00A1307A"/>
    <w:rsid w:val="00A13136"/>
    <w:rsid w:val="00A131E2"/>
    <w:rsid w:val="00A1323C"/>
    <w:rsid w:val="00A1326C"/>
    <w:rsid w:val="00A132B0"/>
    <w:rsid w:val="00A136E5"/>
    <w:rsid w:val="00A139B7"/>
    <w:rsid w:val="00A13A01"/>
    <w:rsid w:val="00A13C14"/>
    <w:rsid w:val="00A13D43"/>
    <w:rsid w:val="00A13E69"/>
    <w:rsid w:val="00A13E6E"/>
    <w:rsid w:val="00A14051"/>
    <w:rsid w:val="00A142CE"/>
    <w:rsid w:val="00A1436F"/>
    <w:rsid w:val="00A1442F"/>
    <w:rsid w:val="00A14476"/>
    <w:rsid w:val="00A14542"/>
    <w:rsid w:val="00A14661"/>
    <w:rsid w:val="00A1472F"/>
    <w:rsid w:val="00A147BC"/>
    <w:rsid w:val="00A14872"/>
    <w:rsid w:val="00A14A1F"/>
    <w:rsid w:val="00A14AF7"/>
    <w:rsid w:val="00A14D53"/>
    <w:rsid w:val="00A15021"/>
    <w:rsid w:val="00A15054"/>
    <w:rsid w:val="00A15268"/>
    <w:rsid w:val="00A15520"/>
    <w:rsid w:val="00A156E1"/>
    <w:rsid w:val="00A15702"/>
    <w:rsid w:val="00A157D8"/>
    <w:rsid w:val="00A158C6"/>
    <w:rsid w:val="00A159EE"/>
    <w:rsid w:val="00A15A88"/>
    <w:rsid w:val="00A15C9B"/>
    <w:rsid w:val="00A15DC4"/>
    <w:rsid w:val="00A15E04"/>
    <w:rsid w:val="00A16057"/>
    <w:rsid w:val="00A16195"/>
    <w:rsid w:val="00A161A4"/>
    <w:rsid w:val="00A16440"/>
    <w:rsid w:val="00A16624"/>
    <w:rsid w:val="00A16975"/>
    <w:rsid w:val="00A16CAB"/>
    <w:rsid w:val="00A16D8A"/>
    <w:rsid w:val="00A173AF"/>
    <w:rsid w:val="00A17411"/>
    <w:rsid w:val="00A1752E"/>
    <w:rsid w:val="00A1760D"/>
    <w:rsid w:val="00A1783B"/>
    <w:rsid w:val="00A17A9F"/>
    <w:rsid w:val="00A17C8F"/>
    <w:rsid w:val="00A17CE2"/>
    <w:rsid w:val="00A17D39"/>
    <w:rsid w:val="00A17DE3"/>
    <w:rsid w:val="00A199BB"/>
    <w:rsid w:val="00A1BEF7"/>
    <w:rsid w:val="00A200AE"/>
    <w:rsid w:val="00A20156"/>
    <w:rsid w:val="00A20192"/>
    <w:rsid w:val="00A201FA"/>
    <w:rsid w:val="00A20503"/>
    <w:rsid w:val="00A206F6"/>
    <w:rsid w:val="00A20766"/>
    <w:rsid w:val="00A20787"/>
    <w:rsid w:val="00A207F0"/>
    <w:rsid w:val="00A20875"/>
    <w:rsid w:val="00A2096E"/>
    <w:rsid w:val="00A209DA"/>
    <w:rsid w:val="00A209DF"/>
    <w:rsid w:val="00A20B35"/>
    <w:rsid w:val="00A20BC7"/>
    <w:rsid w:val="00A20D69"/>
    <w:rsid w:val="00A20D8E"/>
    <w:rsid w:val="00A20D9A"/>
    <w:rsid w:val="00A20EC4"/>
    <w:rsid w:val="00A21033"/>
    <w:rsid w:val="00A21074"/>
    <w:rsid w:val="00A211B0"/>
    <w:rsid w:val="00A217FB"/>
    <w:rsid w:val="00A218D4"/>
    <w:rsid w:val="00A21C37"/>
    <w:rsid w:val="00A21DF2"/>
    <w:rsid w:val="00A21E1C"/>
    <w:rsid w:val="00A21ED1"/>
    <w:rsid w:val="00A21ED4"/>
    <w:rsid w:val="00A22031"/>
    <w:rsid w:val="00A222AB"/>
    <w:rsid w:val="00A22735"/>
    <w:rsid w:val="00A22810"/>
    <w:rsid w:val="00A228DF"/>
    <w:rsid w:val="00A22A0F"/>
    <w:rsid w:val="00A22A11"/>
    <w:rsid w:val="00A22BA8"/>
    <w:rsid w:val="00A22D62"/>
    <w:rsid w:val="00A22E45"/>
    <w:rsid w:val="00A22EC1"/>
    <w:rsid w:val="00A22F86"/>
    <w:rsid w:val="00A2300E"/>
    <w:rsid w:val="00A230C8"/>
    <w:rsid w:val="00A232F1"/>
    <w:rsid w:val="00A2330B"/>
    <w:rsid w:val="00A23329"/>
    <w:rsid w:val="00A2338D"/>
    <w:rsid w:val="00A23437"/>
    <w:rsid w:val="00A23475"/>
    <w:rsid w:val="00A2347C"/>
    <w:rsid w:val="00A234E7"/>
    <w:rsid w:val="00A23562"/>
    <w:rsid w:val="00A235A7"/>
    <w:rsid w:val="00A236F4"/>
    <w:rsid w:val="00A2399C"/>
    <w:rsid w:val="00A23B60"/>
    <w:rsid w:val="00A23C8D"/>
    <w:rsid w:val="00A23CC2"/>
    <w:rsid w:val="00A23CC4"/>
    <w:rsid w:val="00A23CFD"/>
    <w:rsid w:val="00A23EB0"/>
    <w:rsid w:val="00A23F14"/>
    <w:rsid w:val="00A2405A"/>
    <w:rsid w:val="00A240A9"/>
    <w:rsid w:val="00A240EE"/>
    <w:rsid w:val="00A24106"/>
    <w:rsid w:val="00A2433F"/>
    <w:rsid w:val="00A2466B"/>
    <w:rsid w:val="00A2469E"/>
    <w:rsid w:val="00A247ED"/>
    <w:rsid w:val="00A24A11"/>
    <w:rsid w:val="00A24A3D"/>
    <w:rsid w:val="00A24BF0"/>
    <w:rsid w:val="00A24CEA"/>
    <w:rsid w:val="00A24D1F"/>
    <w:rsid w:val="00A24DFE"/>
    <w:rsid w:val="00A25421"/>
    <w:rsid w:val="00A254B8"/>
    <w:rsid w:val="00A25589"/>
    <w:rsid w:val="00A255A7"/>
    <w:rsid w:val="00A25689"/>
    <w:rsid w:val="00A256A7"/>
    <w:rsid w:val="00A25704"/>
    <w:rsid w:val="00A257CE"/>
    <w:rsid w:val="00A25835"/>
    <w:rsid w:val="00A259ED"/>
    <w:rsid w:val="00A25BE8"/>
    <w:rsid w:val="00A25C31"/>
    <w:rsid w:val="00A25C78"/>
    <w:rsid w:val="00A25CB5"/>
    <w:rsid w:val="00A25FD2"/>
    <w:rsid w:val="00A26421"/>
    <w:rsid w:val="00A2656B"/>
    <w:rsid w:val="00A26B40"/>
    <w:rsid w:val="00A26EA7"/>
    <w:rsid w:val="00A272B6"/>
    <w:rsid w:val="00A272D1"/>
    <w:rsid w:val="00A27438"/>
    <w:rsid w:val="00A27514"/>
    <w:rsid w:val="00A27573"/>
    <w:rsid w:val="00A27575"/>
    <w:rsid w:val="00A2765C"/>
    <w:rsid w:val="00A277B4"/>
    <w:rsid w:val="00A27ABA"/>
    <w:rsid w:val="00A27AF4"/>
    <w:rsid w:val="00A27C84"/>
    <w:rsid w:val="00A27F90"/>
    <w:rsid w:val="00A27FB9"/>
    <w:rsid w:val="00A3029A"/>
    <w:rsid w:val="00A302EE"/>
    <w:rsid w:val="00A3038B"/>
    <w:rsid w:val="00A3042A"/>
    <w:rsid w:val="00A3044C"/>
    <w:rsid w:val="00A3051A"/>
    <w:rsid w:val="00A30520"/>
    <w:rsid w:val="00A3053E"/>
    <w:rsid w:val="00A308AC"/>
    <w:rsid w:val="00A30986"/>
    <w:rsid w:val="00A3099D"/>
    <w:rsid w:val="00A30D41"/>
    <w:rsid w:val="00A30D56"/>
    <w:rsid w:val="00A30EF3"/>
    <w:rsid w:val="00A30F02"/>
    <w:rsid w:val="00A30FF9"/>
    <w:rsid w:val="00A310BB"/>
    <w:rsid w:val="00A31164"/>
    <w:rsid w:val="00A3124F"/>
    <w:rsid w:val="00A3156E"/>
    <w:rsid w:val="00A3170D"/>
    <w:rsid w:val="00A31853"/>
    <w:rsid w:val="00A3187D"/>
    <w:rsid w:val="00A3198C"/>
    <w:rsid w:val="00A319AB"/>
    <w:rsid w:val="00A31A0D"/>
    <w:rsid w:val="00A31A65"/>
    <w:rsid w:val="00A31ACB"/>
    <w:rsid w:val="00A31B82"/>
    <w:rsid w:val="00A31B93"/>
    <w:rsid w:val="00A31D87"/>
    <w:rsid w:val="00A31F72"/>
    <w:rsid w:val="00A321A7"/>
    <w:rsid w:val="00A321AE"/>
    <w:rsid w:val="00A321F0"/>
    <w:rsid w:val="00A3225A"/>
    <w:rsid w:val="00A322CD"/>
    <w:rsid w:val="00A322D1"/>
    <w:rsid w:val="00A32394"/>
    <w:rsid w:val="00A323CA"/>
    <w:rsid w:val="00A32502"/>
    <w:rsid w:val="00A3271E"/>
    <w:rsid w:val="00A32C9D"/>
    <w:rsid w:val="00A32E0B"/>
    <w:rsid w:val="00A32E41"/>
    <w:rsid w:val="00A32EE3"/>
    <w:rsid w:val="00A33023"/>
    <w:rsid w:val="00A33210"/>
    <w:rsid w:val="00A33328"/>
    <w:rsid w:val="00A33534"/>
    <w:rsid w:val="00A33570"/>
    <w:rsid w:val="00A3367C"/>
    <w:rsid w:val="00A336AD"/>
    <w:rsid w:val="00A336B2"/>
    <w:rsid w:val="00A336E1"/>
    <w:rsid w:val="00A338BB"/>
    <w:rsid w:val="00A339B0"/>
    <w:rsid w:val="00A33B75"/>
    <w:rsid w:val="00A33DD2"/>
    <w:rsid w:val="00A33ED7"/>
    <w:rsid w:val="00A34186"/>
    <w:rsid w:val="00A3433C"/>
    <w:rsid w:val="00A343A0"/>
    <w:rsid w:val="00A34426"/>
    <w:rsid w:val="00A3442E"/>
    <w:rsid w:val="00A34474"/>
    <w:rsid w:val="00A3449A"/>
    <w:rsid w:val="00A3460A"/>
    <w:rsid w:val="00A3469F"/>
    <w:rsid w:val="00A34835"/>
    <w:rsid w:val="00A34B04"/>
    <w:rsid w:val="00A34D79"/>
    <w:rsid w:val="00A34DC3"/>
    <w:rsid w:val="00A34DE8"/>
    <w:rsid w:val="00A34F82"/>
    <w:rsid w:val="00A3505D"/>
    <w:rsid w:val="00A35072"/>
    <w:rsid w:val="00A351A3"/>
    <w:rsid w:val="00A35333"/>
    <w:rsid w:val="00A35414"/>
    <w:rsid w:val="00A357E3"/>
    <w:rsid w:val="00A359A6"/>
    <w:rsid w:val="00A35DE3"/>
    <w:rsid w:val="00A36448"/>
    <w:rsid w:val="00A364C7"/>
    <w:rsid w:val="00A36691"/>
    <w:rsid w:val="00A36869"/>
    <w:rsid w:val="00A3686E"/>
    <w:rsid w:val="00A368AF"/>
    <w:rsid w:val="00A36983"/>
    <w:rsid w:val="00A36A66"/>
    <w:rsid w:val="00A36CF4"/>
    <w:rsid w:val="00A36D88"/>
    <w:rsid w:val="00A36DB9"/>
    <w:rsid w:val="00A36DD8"/>
    <w:rsid w:val="00A37193"/>
    <w:rsid w:val="00A372BB"/>
    <w:rsid w:val="00A375B6"/>
    <w:rsid w:val="00A37624"/>
    <w:rsid w:val="00A3783F"/>
    <w:rsid w:val="00A37979"/>
    <w:rsid w:val="00A379B8"/>
    <w:rsid w:val="00A379BD"/>
    <w:rsid w:val="00A37B22"/>
    <w:rsid w:val="00A37B5B"/>
    <w:rsid w:val="00A37C3A"/>
    <w:rsid w:val="00A37CBF"/>
    <w:rsid w:val="00A37CD2"/>
    <w:rsid w:val="00A37D69"/>
    <w:rsid w:val="00A37D81"/>
    <w:rsid w:val="00A37E4A"/>
    <w:rsid w:val="00A37FC1"/>
    <w:rsid w:val="00A402E1"/>
    <w:rsid w:val="00A402EA"/>
    <w:rsid w:val="00A40301"/>
    <w:rsid w:val="00A40384"/>
    <w:rsid w:val="00A4051A"/>
    <w:rsid w:val="00A40537"/>
    <w:rsid w:val="00A4054D"/>
    <w:rsid w:val="00A40672"/>
    <w:rsid w:val="00A40844"/>
    <w:rsid w:val="00A409F8"/>
    <w:rsid w:val="00A40E2E"/>
    <w:rsid w:val="00A41026"/>
    <w:rsid w:val="00A41034"/>
    <w:rsid w:val="00A4139F"/>
    <w:rsid w:val="00A413DC"/>
    <w:rsid w:val="00A414F7"/>
    <w:rsid w:val="00A416AF"/>
    <w:rsid w:val="00A417A0"/>
    <w:rsid w:val="00A41975"/>
    <w:rsid w:val="00A419F4"/>
    <w:rsid w:val="00A41AD5"/>
    <w:rsid w:val="00A41B13"/>
    <w:rsid w:val="00A41E29"/>
    <w:rsid w:val="00A42114"/>
    <w:rsid w:val="00A4241B"/>
    <w:rsid w:val="00A42594"/>
    <w:rsid w:val="00A426B0"/>
    <w:rsid w:val="00A426F4"/>
    <w:rsid w:val="00A42769"/>
    <w:rsid w:val="00A42A2D"/>
    <w:rsid w:val="00A42CCF"/>
    <w:rsid w:val="00A42D86"/>
    <w:rsid w:val="00A42E1C"/>
    <w:rsid w:val="00A42E3E"/>
    <w:rsid w:val="00A42E4A"/>
    <w:rsid w:val="00A42ED9"/>
    <w:rsid w:val="00A43061"/>
    <w:rsid w:val="00A4307E"/>
    <w:rsid w:val="00A431E6"/>
    <w:rsid w:val="00A4328F"/>
    <w:rsid w:val="00A434C6"/>
    <w:rsid w:val="00A4359B"/>
    <w:rsid w:val="00A43812"/>
    <w:rsid w:val="00A43A09"/>
    <w:rsid w:val="00A43BA6"/>
    <w:rsid w:val="00A43CDE"/>
    <w:rsid w:val="00A43D23"/>
    <w:rsid w:val="00A43D8B"/>
    <w:rsid w:val="00A43E0A"/>
    <w:rsid w:val="00A4405A"/>
    <w:rsid w:val="00A44114"/>
    <w:rsid w:val="00A4415E"/>
    <w:rsid w:val="00A44189"/>
    <w:rsid w:val="00A4419E"/>
    <w:rsid w:val="00A44257"/>
    <w:rsid w:val="00A442A5"/>
    <w:rsid w:val="00A449DC"/>
    <w:rsid w:val="00A44E8C"/>
    <w:rsid w:val="00A44F97"/>
    <w:rsid w:val="00A4515F"/>
    <w:rsid w:val="00A45208"/>
    <w:rsid w:val="00A4528E"/>
    <w:rsid w:val="00A453B5"/>
    <w:rsid w:val="00A454C7"/>
    <w:rsid w:val="00A454E7"/>
    <w:rsid w:val="00A457E8"/>
    <w:rsid w:val="00A45827"/>
    <w:rsid w:val="00A458D0"/>
    <w:rsid w:val="00A4594E"/>
    <w:rsid w:val="00A459E6"/>
    <w:rsid w:val="00A45CE3"/>
    <w:rsid w:val="00A45F30"/>
    <w:rsid w:val="00A46034"/>
    <w:rsid w:val="00A46357"/>
    <w:rsid w:val="00A46788"/>
    <w:rsid w:val="00A46A5B"/>
    <w:rsid w:val="00A46A86"/>
    <w:rsid w:val="00A46AE7"/>
    <w:rsid w:val="00A46B0C"/>
    <w:rsid w:val="00A46B7C"/>
    <w:rsid w:val="00A46BC0"/>
    <w:rsid w:val="00A46C58"/>
    <w:rsid w:val="00A470FA"/>
    <w:rsid w:val="00A47178"/>
    <w:rsid w:val="00A47391"/>
    <w:rsid w:val="00A47483"/>
    <w:rsid w:val="00A4752D"/>
    <w:rsid w:val="00A4763A"/>
    <w:rsid w:val="00A477BA"/>
    <w:rsid w:val="00A477DC"/>
    <w:rsid w:val="00A479BB"/>
    <w:rsid w:val="00A47A21"/>
    <w:rsid w:val="00A47A49"/>
    <w:rsid w:val="00A47B09"/>
    <w:rsid w:val="00A47CAC"/>
    <w:rsid w:val="00A47CBE"/>
    <w:rsid w:val="00A47D59"/>
    <w:rsid w:val="00A47DD0"/>
    <w:rsid w:val="00A47DE0"/>
    <w:rsid w:val="00A47E7C"/>
    <w:rsid w:val="00A50441"/>
    <w:rsid w:val="00A50AFB"/>
    <w:rsid w:val="00A50D2D"/>
    <w:rsid w:val="00A50DF6"/>
    <w:rsid w:val="00A50E5C"/>
    <w:rsid w:val="00A51004"/>
    <w:rsid w:val="00A5102B"/>
    <w:rsid w:val="00A512BB"/>
    <w:rsid w:val="00A51328"/>
    <w:rsid w:val="00A51449"/>
    <w:rsid w:val="00A51553"/>
    <w:rsid w:val="00A516CD"/>
    <w:rsid w:val="00A518B4"/>
    <w:rsid w:val="00A51A20"/>
    <w:rsid w:val="00A51A30"/>
    <w:rsid w:val="00A51A65"/>
    <w:rsid w:val="00A51B29"/>
    <w:rsid w:val="00A51C30"/>
    <w:rsid w:val="00A51E1B"/>
    <w:rsid w:val="00A5211D"/>
    <w:rsid w:val="00A52142"/>
    <w:rsid w:val="00A521E1"/>
    <w:rsid w:val="00A52559"/>
    <w:rsid w:val="00A525A1"/>
    <w:rsid w:val="00A52756"/>
    <w:rsid w:val="00A5276E"/>
    <w:rsid w:val="00A527B5"/>
    <w:rsid w:val="00A52838"/>
    <w:rsid w:val="00A52BEE"/>
    <w:rsid w:val="00A52C16"/>
    <w:rsid w:val="00A52E0E"/>
    <w:rsid w:val="00A52E82"/>
    <w:rsid w:val="00A52EE0"/>
    <w:rsid w:val="00A53261"/>
    <w:rsid w:val="00A53296"/>
    <w:rsid w:val="00A533CE"/>
    <w:rsid w:val="00A53506"/>
    <w:rsid w:val="00A53511"/>
    <w:rsid w:val="00A53600"/>
    <w:rsid w:val="00A536E0"/>
    <w:rsid w:val="00A53757"/>
    <w:rsid w:val="00A537BD"/>
    <w:rsid w:val="00A53B58"/>
    <w:rsid w:val="00A53E5F"/>
    <w:rsid w:val="00A53E70"/>
    <w:rsid w:val="00A5405C"/>
    <w:rsid w:val="00A545C4"/>
    <w:rsid w:val="00A546C6"/>
    <w:rsid w:val="00A54740"/>
    <w:rsid w:val="00A54923"/>
    <w:rsid w:val="00A54973"/>
    <w:rsid w:val="00A549DD"/>
    <w:rsid w:val="00A54A97"/>
    <w:rsid w:val="00A54AA4"/>
    <w:rsid w:val="00A54BD2"/>
    <w:rsid w:val="00A54F1A"/>
    <w:rsid w:val="00A552AB"/>
    <w:rsid w:val="00A552B2"/>
    <w:rsid w:val="00A552EE"/>
    <w:rsid w:val="00A55452"/>
    <w:rsid w:val="00A5550D"/>
    <w:rsid w:val="00A557BC"/>
    <w:rsid w:val="00A55AB3"/>
    <w:rsid w:val="00A55CB9"/>
    <w:rsid w:val="00A55FA1"/>
    <w:rsid w:val="00A5620C"/>
    <w:rsid w:val="00A5622A"/>
    <w:rsid w:val="00A5622C"/>
    <w:rsid w:val="00A562B6"/>
    <w:rsid w:val="00A56372"/>
    <w:rsid w:val="00A564B4"/>
    <w:rsid w:val="00A56561"/>
    <w:rsid w:val="00A567A8"/>
    <w:rsid w:val="00A567AC"/>
    <w:rsid w:val="00A567FF"/>
    <w:rsid w:val="00A56A5E"/>
    <w:rsid w:val="00A56DE0"/>
    <w:rsid w:val="00A56F16"/>
    <w:rsid w:val="00A57096"/>
    <w:rsid w:val="00A570EF"/>
    <w:rsid w:val="00A57130"/>
    <w:rsid w:val="00A572F8"/>
    <w:rsid w:val="00A576CE"/>
    <w:rsid w:val="00A579CF"/>
    <w:rsid w:val="00A579E4"/>
    <w:rsid w:val="00A57AED"/>
    <w:rsid w:val="00A57D6B"/>
    <w:rsid w:val="00A57DE9"/>
    <w:rsid w:val="00A57E1F"/>
    <w:rsid w:val="00A57E46"/>
    <w:rsid w:val="00A57F0E"/>
    <w:rsid w:val="00A57F49"/>
    <w:rsid w:val="00A59724"/>
    <w:rsid w:val="00A60241"/>
    <w:rsid w:val="00A60412"/>
    <w:rsid w:val="00A604CF"/>
    <w:rsid w:val="00A605F9"/>
    <w:rsid w:val="00A6060A"/>
    <w:rsid w:val="00A6069F"/>
    <w:rsid w:val="00A6087C"/>
    <w:rsid w:val="00A608AD"/>
    <w:rsid w:val="00A60943"/>
    <w:rsid w:val="00A60A3E"/>
    <w:rsid w:val="00A60AC4"/>
    <w:rsid w:val="00A60BD8"/>
    <w:rsid w:val="00A60C41"/>
    <w:rsid w:val="00A6105F"/>
    <w:rsid w:val="00A61085"/>
    <w:rsid w:val="00A61400"/>
    <w:rsid w:val="00A614B0"/>
    <w:rsid w:val="00A614EA"/>
    <w:rsid w:val="00A61678"/>
    <w:rsid w:val="00A6168D"/>
    <w:rsid w:val="00A6184B"/>
    <w:rsid w:val="00A61B78"/>
    <w:rsid w:val="00A61E68"/>
    <w:rsid w:val="00A61F00"/>
    <w:rsid w:val="00A6204C"/>
    <w:rsid w:val="00A62220"/>
    <w:rsid w:val="00A622A9"/>
    <w:rsid w:val="00A6232E"/>
    <w:rsid w:val="00A6236E"/>
    <w:rsid w:val="00A624E8"/>
    <w:rsid w:val="00A62570"/>
    <w:rsid w:val="00A6275A"/>
    <w:rsid w:val="00A628EB"/>
    <w:rsid w:val="00A6292B"/>
    <w:rsid w:val="00A629FE"/>
    <w:rsid w:val="00A62B27"/>
    <w:rsid w:val="00A62BF2"/>
    <w:rsid w:val="00A62C24"/>
    <w:rsid w:val="00A62C7F"/>
    <w:rsid w:val="00A62C99"/>
    <w:rsid w:val="00A62CEE"/>
    <w:rsid w:val="00A62E76"/>
    <w:rsid w:val="00A62FDE"/>
    <w:rsid w:val="00A63048"/>
    <w:rsid w:val="00A63082"/>
    <w:rsid w:val="00A63628"/>
    <w:rsid w:val="00A63A52"/>
    <w:rsid w:val="00A63BEC"/>
    <w:rsid w:val="00A63BF9"/>
    <w:rsid w:val="00A63C66"/>
    <w:rsid w:val="00A63CC6"/>
    <w:rsid w:val="00A63CF7"/>
    <w:rsid w:val="00A63DE3"/>
    <w:rsid w:val="00A63FBF"/>
    <w:rsid w:val="00A6418C"/>
    <w:rsid w:val="00A6437C"/>
    <w:rsid w:val="00A645E6"/>
    <w:rsid w:val="00A64653"/>
    <w:rsid w:val="00A6469D"/>
    <w:rsid w:val="00A6476F"/>
    <w:rsid w:val="00A6494B"/>
    <w:rsid w:val="00A649F2"/>
    <w:rsid w:val="00A64DD8"/>
    <w:rsid w:val="00A64F00"/>
    <w:rsid w:val="00A64FE4"/>
    <w:rsid w:val="00A65035"/>
    <w:rsid w:val="00A65069"/>
    <w:rsid w:val="00A65230"/>
    <w:rsid w:val="00A65247"/>
    <w:rsid w:val="00A652C1"/>
    <w:rsid w:val="00A65337"/>
    <w:rsid w:val="00A65342"/>
    <w:rsid w:val="00A65355"/>
    <w:rsid w:val="00A65466"/>
    <w:rsid w:val="00A654AF"/>
    <w:rsid w:val="00A656F4"/>
    <w:rsid w:val="00A65786"/>
    <w:rsid w:val="00A65794"/>
    <w:rsid w:val="00A657C1"/>
    <w:rsid w:val="00A6592E"/>
    <w:rsid w:val="00A65970"/>
    <w:rsid w:val="00A65A97"/>
    <w:rsid w:val="00A65D6A"/>
    <w:rsid w:val="00A65ED5"/>
    <w:rsid w:val="00A660AC"/>
    <w:rsid w:val="00A663D1"/>
    <w:rsid w:val="00A663E9"/>
    <w:rsid w:val="00A66436"/>
    <w:rsid w:val="00A66449"/>
    <w:rsid w:val="00A66534"/>
    <w:rsid w:val="00A66903"/>
    <w:rsid w:val="00A66B5A"/>
    <w:rsid w:val="00A66CA0"/>
    <w:rsid w:val="00A66D78"/>
    <w:rsid w:val="00A66F18"/>
    <w:rsid w:val="00A66FA2"/>
    <w:rsid w:val="00A67067"/>
    <w:rsid w:val="00A67103"/>
    <w:rsid w:val="00A6736E"/>
    <w:rsid w:val="00A6738B"/>
    <w:rsid w:val="00A67422"/>
    <w:rsid w:val="00A67520"/>
    <w:rsid w:val="00A675A6"/>
    <w:rsid w:val="00A6776D"/>
    <w:rsid w:val="00A6780F"/>
    <w:rsid w:val="00A6795C"/>
    <w:rsid w:val="00A67A35"/>
    <w:rsid w:val="00A67AFE"/>
    <w:rsid w:val="00A67C1E"/>
    <w:rsid w:val="00A67D66"/>
    <w:rsid w:val="00A67D9D"/>
    <w:rsid w:val="00A67ED8"/>
    <w:rsid w:val="00A67EDC"/>
    <w:rsid w:val="00A67FA9"/>
    <w:rsid w:val="00A700E9"/>
    <w:rsid w:val="00A703CD"/>
    <w:rsid w:val="00A704BA"/>
    <w:rsid w:val="00A70512"/>
    <w:rsid w:val="00A705BF"/>
    <w:rsid w:val="00A70691"/>
    <w:rsid w:val="00A706CB"/>
    <w:rsid w:val="00A707A3"/>
    <w:rsid w:val="00A70815"/>
    <w:rsid w:val="00A70902"/>
    <w:rsid w:val="00A70962"/>
    <w:rsid w:val="00A70B12"/>
    <w:rsid w:val="00A70BF0"/>
    <w:rsid w:val="00A70F34"/>
    <w:rsid w:val="00A71129"/>
    <w:rsid w:val="00A7140A"/>
    <w:rsid w:val="00A7177F"/>
    <w:rsid w:val="00A717ED"/>
    <w:rsid w:val="00A71994"/>
    <w:rsid w:val="00A7199C"/>
    <w:rsid w:val="00A71A67"/>
    <w:rsid w:val="00A71D99"/>
    <w:rsid w:val="00A720EA"/>
    <w:rsid w:val="00A7210D"/>
    <w:rsid w:val="00A72177"/>
    <w:rsid w:val="00A723BE"/>
    <w:rsid w:val="00A7244F"/>
    <w:rsid w:val="00A724BA"/>
    <w:rsid w:val="00A724D8"/>
    <w:rsid w:val="00A724FA"/>
    <w:rsid w:val="00A725DE"/>
    <w:rsid w:val="00A727D1"/>
    <w:rsid w:val="00A72A30"/>
    <w:rsid w:val="00A72BD6"/>
    <w:rsid w:val="00A72C9C"/>
    <w:rsid w:val="00A72DB4"/>
    <w:rsid w:val="00A72E38"/>
    <w:rsid w:val="00A72E82"/>
    <w:rsid w:val="00A72ECD"/>
    <w:rsid w:val="00A72F28"/>
    <w:rsid w:val="00A72F9D"/>
    <w:rsid w:val="00A72FB2"/>
    <w:rsid w:val="00A730CC"/>
    <w:rsid w:val="00A73113"/>
    <w:rsid w:val="00A7331C"/>
    <w:rsid w:val="00A7335A"/>
    <w:rsid w:val="00A733ED"/>
    <w:rsid w:val="00A73423"/>
    <w:rsid w:val="00A734AD"/>
    <w:rsid w:val="00A73612"/>
    <w:rsid w:val="00A7369D"/>
    <w:rsid w:val="00A736F8"/>
    <w:rsid w:val="00A737DA"/>
    <w:rsid w:val="00A737E0"/>
    <w:rsid w:val="00A73845"/>
    <w:rsid w:val="00A739B1"/>
    <w:rsid w:val="00A73B2C"/>
    <w:rsid w:val="00A73BE1"/>
    <w:rsid w:val="00A73DA8"/>
    <w:rsid w:val="00A73DD7"/>
    <w:rsid w:val="00A74017"/>
    <w:rsid w:val="00A742C8"/>
    <w:rsid w:val="00A74423"/>
    <w:rsid w:val="00A74911"/>
    <w:rsid w:val="00A74984"/>
    <w:rsid w:val="00A74B7F"/>
    <w:rsid w:val="00A74BD7"/>
    <w:rsid w:val="00A74CA2"/>
    <w:rsid w:val="00A750C2"/>
    <w:rsid w:val="00A750F0"/>
    <w:rsid w:val="00A75169"/>
    <w:rsid w:val="00A752B2"/>
    <w:rsid w:val="00A75434"/>
    <w:rsid w:val="00A75802"/>
    <w:rsid w:val="00A75992"/>
    <w:rsid w:val="00A759ED"/>
    <w:rsid w:val="00A75C43"/>
    <w:rsid w:val="00A75E3A"/>
    <w:rsid w:val="00A75E63"/>
    <w:rsid w:val="00A75EE0"/>
    <w:rsid w:val="00A76048"/>
    <w:rsid w:val="00A76076"/>
    <w:rsid w:val="00A7612B"/>
    <w:rsid w:val="00A76145"/>
    <w:rsid w:val="00A76176"/>
    <w:rsid w:val="00A763A8"/>
    <w:rsid w:val="00A763EE"/>
    <w:rsid w:val="00A763FA"/>
    <w:rsid w:val="00A7646E"/>
    <w:rsid w:val="00A764D1"/>
    <w:rsid w:val="00A76519"/>
    <w:rsid w:val="00A76799"/>
    <w:rsid w:val="00A768B2"/>
    <w:rsid w:val="00A7698B"/>
    <w:rsid w:val="00A76991"/>
    <w:rsid w:val="00A769C6"/>
    <w:rsid w:val="00A769E0"/>
    <w:rsid w:val="00A76AFB"/>
    <w:rsid w:val="00A76C04"/>
    <w:rsid w:val="00A76C3A"/>
    <w:rsid w:val="00A76D7D"/>
    <w:rsid w:val="00A76E0F"/>
    <w:rsid w:val="00A76E83"/>
    <w:rsid w:val="00A76F67"/>
    <w:rsid w:val="00A76F7B"/>
    <w:rsid w:val="00A76FA0"/>
    <w:rsid w:val="00A76FD7"/>
    <w:rsid w:val="00A77065"/>
    <w:rsid w:val="00A771D4"/>
    <w:rsid w:val="00A771FC"/>
    <w:rsid w:val="00A7770F"/>
    <w:rsid w:val="00A777EE"/>
    <w:rsid w:val="00A7789A"/>
    <w:rsid w:val="00A77AB6"/>
    <w:rsid w:val="00A77BD7"/>
    <w:rsid w:val="00A77D56"/>
    <w:rsid w:val="00A77EBC"/>
    <w:rsid w:val="00A77EE1"/>
    <w:rsid w:val="00A77F04"/>
    <w:rsid w:val="00A80041"/>
    <w:rsid w:val="00A800B2"/>
    <w:rsid w:val="00A8022E"/>
    <w:rsid w:val="00A8034B"/>
    <w:rsid w:val="00A803E5"/>
    <w:rsid w:val="00A80447"/>
    <w:rsid w:val="00A805BE"/>
    <w:rsid w:val="00A80625"/>
    <w:rsid w:val="00A80636"/>
    <w:rsid w:val="00A808B3"/>
    <w:rsid w:val="00A80A39"/>
    <w:rsid w:val="00A80DEB"/>
    <w:rsid w:val="00A80F11"/>
    <w:rsid w:val="00A80FF2"/>
    <w:rsid w:val="00A810D0"/>
    <w:rsid w:val="00A811B0"/>
    <w:rsid w:val="00A814B6"/>
    <w:rsid w:val="00A8156B"/>
    <w:rsid w:val="00A8157E"/>
    <w:rsid w:val="00A815AF"/>
    <w:rsid w:val="00A8161C"/>
    <w:rsid w:val="00A8166A"/>
    <w:rsid w:val="00A81728"/>
    <w:rsid w:val="00A81739"/>
    <w:rsid w:val="00A8178B"/>
    <w:rsid w:val="00A819AC"/>
    <w:rsid w:val="00A819DD"/>
    <w:rsid w:val="00A81BF8"/>
    <w:rsid w:val="00A81DF2"/>
    <w:rsid w:val="00A81FE7"/>
    <w:rsid w:val="00A822D1"/>
    <w:rsid w:val="00A82489"/>
    <w:rsid w:val="00A82521"/>
    <w:rsid w:val="00A825B4"/>
    <w:rsid w:val="00A826A1"/>
    <w:rsid w:val="00A82794"/>
    <w:rsid w:val="00A8286D"/>
    <w:rsid w:val="00A82A31"/>
    <w:rsid w:val="00A82B00"/>
    <w:rsid w:val="00A82C09"/>
    <w:rsid w:val="00A82C59"/>
    <w:rsid w:val="00A82DFD"/>
    <w:rsid w:val="00A82EF4"/>
    <w:rsid w:val="00A82F63"/>
    <w:rsid w:val="00A8309B"/>
    <w:rsid w:val="00A8312C"/>
    <w:rsid w:val="00A83175"/>
    <w:rsid w:val="00A832E4"/>
    <w:rsid w:val="00A83495"/>
    <w:rsid w:val="00A834BC"/>
    <w:rsid w:val="00A83693"/>
    <w:rsid w:val="00A836AA"/>
    <w:rsid w:val="00A836B6"/>
    <w:rsid w:val="00A83725"/>
    <w:rsid w:val="00A83860"/>
    <w:rsid w:val="00A8387C"/>
    <w:rsid w:val="00A839F4"/>
    <w:rsid w:val="00A83A56"/>
    <w:rsid w:val="00A83A62"/>
    <w:rsid w:val="00A83A88"/>
    <w:rsid w:val="00A83AB0"/>
    <w:rsid w:val="00A83B36"/>
    <w:rsid w:val="00A83C0B"/>
    <w:rsid w:val="00A83D18"/>
    <w:rsid w:val="00A840B5"/>
    <w:rsid w:val="00A840FE"/>
    <w:rsid w:val="00A84452"/>
    <w:rsid w:val="00A84480"/>
    <w:rsid w:val="00A84581"/>
    <w:rsid w:val="00A84867"/>
    <w:rsid w:val="00A84881"/>
    <w:rsid w:val="00A84962"/>
    <w:rsid w:val="00A8498D"/>
    <w:rsid w:val="00A84AC9"/>
    <w:rsid w:val="00A84B04"/>
    <w:rsid w:val="00A84D24"/>
    <w:rsid w:val="00A84F13"/>
    <w:rsid w:val="00A85156"/>
    <w:rsid w:val="00A851EE"/>
    <w:rsid w:val="00A8532C"/>
    <w:rsid w:val="00A85529"/>
    <w:rsid w:val="00A85533"/>
    <w:rsid w:val="00A856DF"/>
    <w:rsid w:val="00A85703"/>
    <w:rsid w:val="00A8571C"/>
    <w:rsid w:val="00A85799"/>
    <w:rsid w:val="00A858E2"/>
    <w:rsid w:val="00A85902"/>
    <w:rsid w:val="00A85951"/>
    <w:rsid w:val="00A85A3A"/>
    <w:rsid w:val="00A85AED"/>
    <w:rsid w:val="00A85C11"/>
    <w:rsid w:val="00A85D45"/>
    <w:rsid w:val="00A85DEC"/>
    <w:rsid w:val="00A85E8A"/>
    <w:rsid w:val="00A861A1"/>
    <w:rsid w:val="00A862F2"/>
    <w:rsid w:val="00A86307"/>
    <w:rsid w:val="00A8636B"/>
    <w:rsid w:val="00A86465"/>
    <w:rsid w:val="00A86580"/>
    <w:rsid w:val="00A865D4"/>
    <w:rsid w:val="00A8681D"/>
    <w:rsid w:val="00A86823"/>
    <w:rsid w:val="00A868C4"/>
    <w:rsid w:val="00A869BC"/>
    <w:rsid w:val="00A86AD9"/>
    <w:rsid w:val="00A86AEA"/>
    <w:rsid w:val="00A86AFC"/>
    <w:rsid w:val="00A86BDA"/>
    <w:rsid w:val="00A86BE3"/>
    <w:rsid w:val="00A86F3A"/>
    <w:rsid w:val="00A86FB8"/>
    <w:rsid w:val="00A8717E"/>
    <w:rsid w:val="00A871FE"/>
    <w:rsid w:val="00A87385"/>
    <w:rsid w:val="00A87563"/>
    <w:rsid w:val="00A87952"/>
    <w:rsid w:val="00A87A78"/>
    <w:rsid w:val="00A87BC7"/>
    <w:rsid w:val="00A87C75"/>
    <w:rsid w:val="00A87C7C"/>
    <w:rsid w:val="00A87E4C"/>
    <w:rsid w:val="00A87E6A"/>
    <w:rsid w:val="00A87EEB"/>
    <w:rsid w:val="00A90090"/>
    <w:rsid w:val="00A90173"/>
    <w:rsid w:val="00A9050A"/>
    <w:rsid w:val="00A9052B"/>
    <w:rsid w:val="00A905C2"/>
    <w:rsid w:val="00A90757"/>
    <w:rsid w:val="00A907FE"/>
    <w:rsid w:val="00A908A8"/>
    <w:rsid w:val="00A908AA"/>
    <w:rsid w:val="00A90A96"/>
    <w:rsid w:val="00A90B57"/>
    <w:rsid w:val="00A90D32"/>
    <w:rsid w:val="00A90D83"/>
    <w:rsid w:val="00A90EB2"/>
    <w:rsid w:val="00A90ED1"/>
    <w:rsid w:val="00A90EE1"/>
    <w:rsid w:val="00A90F5A"/>
    <w:rsid w:val="00A9135D"/>
    <w:rsid w:val="00A9135E"/>
    <w:rsid w:val="00A9136B"/>
    <w:rsid w:val="00A917B8"/>
    <w:rsid w:val="00A91973"/>
    <w:rsid w:val="00A91BEF"/>
    <w:rsid w:val="00A91F7E"/>
    <w:rsid w:val="00A923C5"/>
    <w:rsid w:val="00A924E8"/>
    <w:rsid w:val="00A92558"/>
    <w:rsid w:val="00A926FE"/>
    <w:rsid w:val="00A92859"/>
    <w:rsid w:val="00A92883"/>
    <w:rsid w:val="00A92981"/>
    <w:rsid w:val="00A92CCC"/>
    <w:rsid w:val="00A92EEE"/>
    <w:rsid w:val="00A92F83"/>
    <w:rsid w:val="00A92FD6"/>
    <w:rsid w:val="00A930B0"/>
    <w:rsid w:val="00A932B2"/>
    <w:rsid w:val="00A933B5"/>
    <w:rsid w:val="00A93596"/>
    <w:rsid w:val="00A9359A"/>
    <w:rsid w:val="00A93679"/>
    <w:rsid w:val="00A936CD"/>
    <w:rsid w:val="00A938B4"/>
    <w:rsid w:val="00A938C2"/>
    <w:rsid w:val="00A93ABF"/>
    <w:rsid w:val="00A93B0C"/>
    <w:rsid w:val="00A93CA2"/>
    <w:rsid w:val="00A93CCB"/>
    <w:rsid w:val="00A93D30"/>
    <w:rsid w:val="00A93D60"/>
    <w:rsid w:val="00A93DC3"/>
    <w:rsid w:val="00A93DCA"/>
    <w:rsid w:val="00A93F96"/>
    <w:rsid w:val="00A93FFF"/>
    <w:rsid w:val="00A9407D"/>
    <w:rsid w:val="00A94123"/>
    <w:rsid w:val="00A9438F"/>
    <w:rsid w:val="00A94461"/>
    <w:rsid w:val="00A94548"/>
    <w:rsid w:val="00A94585"/>
    <w:rsid w:val="00A94604"/>
    <w:rsid w:val="00A947A0"/>
    <w:rsid w:val="00A94839"/>
    <w:rsid w:val="00A94987"/>
    <w:rsid w:val="00A94C5A"/>
    <w:rsid w:val="00A94D00"/>
    <w:rsid w:val="00A94D5A"/>
    <w:rsid w:val="00A94D64"/>
    <w:rsid w:val="00A94EB9"/>
    <w:rsid w:val="00A94F66"/>
    <w:rsid w:val="00A95030"/>
    <w:rsid w:val="00A9514C"/>
    <w:rsid w:val="00A95286"/>
    <w:rsid w:val="00A9529C"/>
    <w:rsid w:val="00A9530E"/>
    <w:rsid w:val="00A9558E"/>
    <w:rsid w:val="00A957C8"/>
    <w:rsid w:val="00A9596E"/>
    <w:rsid w:val="00A95AB4"/>
    <w:rsid w:val="00A95BEB"/>
    <w:rsid w:val="00A95DC8"/>
    <w:rsid w:val="00A95DCA"/>
    <w:rsid w:val="00A95DEE"/>
    <w:rsid w:val="00A9619F"/>
    <w:rsid w:val="00A9623C"/>
    <w:rsid w:val="00A962D5"/>
    <w:rsid w:val="00A9631E"/>
    <w:rsid w:val="00A9645F"/>
    <w:rsid w:val="00A96563"/>
    <w:rsid w:val="00A968BE"/>
    <w:rsid w:val="00A969E1"/>
    <w:rsid w:val="00A96A1D"/>
    <w:rsid w:val="00A96BDF"/>
    <w:rsid w:val="00A96D13"/>
    <w:rsid w:val="00A96D1B"/>
    <w:rsid w:val="00A96EC3"/>
    <w:rsid w:val="00A97048"/>
    <w:rsid w:val="00A9707D"/>
    <w:rsid w:val="00A970B1"/>
    <w:rsid w:val="00A970C8"/>
    <w:rsid w:val="00A9729C"/>
    <w:rsid w:val="00A97528"/>
    <w:rsid w:val="00A9764D"/>
    <w:rsid w:val="00A976AC"/>
    <w:rsid w:val="00A976CB"/>
    <w:rsid w:val="00A976DE"/>
    <w:rsid w:val="00A977C8"/>
    <w:rsid w:val="00A978D5"/>
    <w:rsid w:val="00A978D6"/>
    <w:rsid w:val="00A9791B"/>
    <w:rsid w:val="00A97A8B"/>
    <w:rsid w:val="00A97BDA"/>
    <w:rsid w:val="00A97C1A"/>
    <w:rsid w:val="00A97C77"/>
    <w:rsid w:val="00A97CDD"/>
    <w:rsid w:val="00A97CE1"/>
    <w:rsid w:val="00A97E28"/>
    <w:rsid w:val="00AA00BC"/>
    <w:rsid w:val="00AA019B"/>
    <w:rsid w:val="00AA022C"/>
    <w:rsid w:val="00AA03E9"/>
    <w:rsid w:val="00AA0612"/>
    <w:rsid w:val="00AA0967"/>
    <w:rsid w:val="00AA09A9"/>
    <w:rsid w:val="00AA0A10"/>
    <w:rsid w:val="00AA0A43"/>
    <w:rsid w:val="00AA0A45"/>
    <w:rsid w:val="00AA0C40"/>
    <w:rsid w:val="00AA0E12"/>
    <w:rsid w:val="00AA1012"/>
    <w:rsid w:val="00AA122A"/>
    <w:rsid w:val="00AA146D"/>
    <w:rsid w:val="00AA14B7"/>
    <w:rsid w:val="00AA1575"/>
    <w:rsid w:val="00AA15D0"/>
    <w:rsid w:val="00AA163B"/>
    <w:rsid w:val="00AA16BC"/>
    <w:rsid w:val="00AA1800"/>
    <w:rsid w:val="00AA186C"/>
    <w:rsid w:val="00AA1993"/>
    <w:rsid w:val="00AA1A34"/>
    <w:rsid w:val="00AA1CD1"/>
    <w:rsid w:val="00AA1E59"/>
    <w:rsid w:val="00AA1F75"/>
    <w:rsid w:val="00AA2233"/>
    <w:rsid w:val="00AA232F"/>
    <w:rsid w:val="00AA239B"/>
    <w:rsid w:val="00AA23B5"/>
    <w:rsid w:val="00AA252A"/>
    <w:rsid w:val="00AA25ED"/>
    <w:rsid w:val="00AA2772"/>
    <w:rsid w:val="00AA2774"/>
    <w:rsid w:val="00AA2818"/>
    <w:rsid w:val="00AA293A"/>
    <w:rsid w:val="00AA2A02"/>
    <w:rsid w:val="00AA2CD9"/>
    <w:rsid w:val="00AA30B8"/>
    <w:rsid w:val="00AA31E7"/>
    <w:rsid w:val="00AA337B"/>
    <w:rsid w:val="00AA3479"/>
    <w:rsid w:val="00AA375E"/>
    <w:rsid w:val="00AA3792"/>
    <w:rsid w:val="00AA3C6F"/>
    <w:rsid w:val="00AA3C78"/>
    <w:rsid w:val="00AA3D56"/>
    <w:rsid w:val="00AA3E9B"/>
    <w:rsid w:val="00AA3F20"/>
    <w:rsid w:val="00AA4052"/>
    <w:rsid w:val="00AA4085"/>
    <w:rsid w:val="00AA4319"/>
    <w:rsid w:val="00AA4429"/>
    <w:rsid w:val="00AA454E"/>
    <w:rsid w:val="00AA45E2"/>
    <w:rsid w:val="00AA462B"/>
    <w:rsid w:val="00AA4AA7"/>
    <w:rsid w:val="00AA4C96"/>
    <w:rsid w:val="00AA4D1A"/>
    <w:rsid w:val="00AA4D5B"/>
    <w:rsid w:val="00AA4E05"/>
    <w:rsid w:val="00AA4F51"/>
    <w:rsid w:val="00AA4FD5"/>
    <w:rsid w:val="00AA5A6B"/>
    <w:rsid w:val="00AA5D4F"/>
    <w:rsid w:val="00AA5E9C"/>
    <w:rsid w:val="00AA609D"/>
    <w:rsid w:val="00AA6229"/>
    <w:rsid w:val="00AA6280"/>
    <w:rsid w:val="00AA635D"/>
    <w:rsid w:val="00AA6464"/>
    <w:rsid w:val="00AA6560"/>
    <w:rsid w:val="00AA6577"/>
    <w:rsid w:val="00AA65E4"/>
    <w:rsid w:val="00AA6687"/>
    <w:rsid w:val="00AA6B37"/>
    <w:rsid w:val="00AA6DE6"/>
    <w:rsid w:val="00AA6E07"/>
    <w:rsid w:val="00AA7145"/>
    <w:rsid w:val="00AA727C"/>
    <w:rsid w:val="00AA72B0"/>
    <w:rsid w:val="00AA733A"/>
    <w:rsid w:val="00AA766C"/>
    <w:rsid w:val="00AA7944"/>
    <w:rsid w:val="00AA7A72"/>
    <w:rsid w:val="00AA7D06"/>
    <w:rsid w:val="00AA7E0F"/>
    <w:rsid w:val="00AA7FA3"/>
    <w:rsid w:val="00AB00EF"/>
    <w:rsid w:val="00AB0189"/>
    <w:rsid w:val="00AB01BF"/>
    <w:rsid w:val="00AB0265"/>
    <w:rsid w:val="00AB0466"/>
    <w:rsid w:val="00AB0B41"/>
    <w:rsid w:val="00AB0C8E"/>
    <w:rsid w:val="00AB100A"/>
    <w:rsid w:val="00AB11C1"/>
    <w:rsid w:val="00AB12DF"/>
    <w:rsid w:val="00AB1332"/>
    <w:rsid w:val="00AB16C1"/>
    <w:rsid w:val="00AB17CD"/>
    <w:rsid w:val="00AB188D"/>
    <w:rsid w:val="00AB18AF"/>
    <w:rsid w:val="00AB18F3"/>
    <w:rsid w:val="00AB1917"/>
    <w:rsid w:val="00AB1D07"/>
    <w:rsid w:val="00AB1D85"/>
    <w:rsid w:val="00AB1DAB"/>
    <w:rsid w:val="00AB1ECF"/>
    <w:rsid w:val="00AB1F00"/>
    <w:rsid w:val="00AB2161"/>
    <w:rsid w:val="00AB2262"/>
    <w:rsid w:val="00AB2263"/>
    <w:rsid w:val="00AB22DE"/>
    <w:rsid w:val="00AB23E9"/>
    <w:rsid w:val="00AB246F"/>
    <w:rsid w:val="00AB28E6"/>
    <w:rsid w:val="00AB2951"/>
    <w:rsid w:val="00AB2A50"/>
    <w:rsid w:val="00AB2CF7"/>
    <w:rsid w:val="00AB2F8D"/>
    <w:rsid w:val="00AB3129"/>
    <w:rsid w:val="00AB322A"/>
    <w:rsid w:val="00AB335C"/>
    <w:rsid w:val="00AB336B"/>
    <w:rsid w:val="00AB33C2"/>
    <w:rsid w:val="00AB35C1"/>
    <w:rsid w:val="00AB35C6"/>
    <w:rsid w:val="00AB3793"/>
    <w:rsid w:val="00AB389F"/>
    <w:rsid w:val="00AB3907"/>
    <w:rsid w:val="00AB3D46"/>
    <w:rsid w:val="00AB402E"/>
    <w:rsid w:val="00AB42B0"/>
    <w:rsid w:val="00AB43F1"/>
    <w:rsid w:val="00AB45B8"/>
    <w:rsid w:val="00AB45F8"/>
    <w:rsid w:val="00AB4752"/>
    <w:rsid w:val="00AB4A57"/>
    <w:rsid w:val="00AB4D44"/>
    <w:rsid w:val="00AB4E72"/>
    <w:rsid w:val="00AB4FC7"/>
    <w:rsid w:val="00AB559C"/>
    <w:rsid w:val="00AB56E1"/>
    <w:rsid w:val="00AB57BA"/>
    <w:rsid w:val="00AB5817"/>
    <w:rsid w:val="00AB5E19"/>
    <w:rsid w:val="00AB5F3A"/>
    <w:rsid w:val="00AB5F52"/>
    <w:rsid w:val="00AB6011"/>
    <w:rsid w:val="00AB608D"/>
    <w:rsid w:val="00AB60BB"/>
    <w:rsid w:val="00AB6396"/>
    <w:rsid w:val="00AB63F0"/>
    <w:rsid w:val="00AB648E"/>
    <w:rsid w:val="00AB6761"/>
    <w:rsid w:val="00AB69D3"/>
    <w:rsid w:val="00AB6B47"/>
    <w:rsid w:val="00AB6B70"/>
    <w:rsid w:val="00AB6BE5"/>
    <w:rsid w:val="00AB6C8A"/>
    <w:rsid w:val="00AB6D84"/>
    <w:rsid w:val="00AB6E74"/>
    <w:rsid w:val="00AB6ECC"/>
    <w:rsid w:val="00AB7004"/>
    <w:rsid w:val="00AB707A"/>
    <w:rsid w:val="00AB7198"/>
    <w:rsid w:val="00AB7407"/>
    <w:rsid w:val="00AB74AD"/>
    <w:rsid w:val="00AB74F2"/>
    <w:rsid w:val="00AB7667"/>
    <w:rsid w:val="00AB7679"/>
    <w:rsid w:val="00AB76CA"/>
    <w:rsid w:val="00AB7808"/>
    <w:rsid w:val="00AB7F43"/>
    <w:rsid w:val="00AB9240"/>
    <w:rsid w:val="00AC0060"/>
    <w:rsid w:val="00AC00A4"/>
    <w:rsid w:val="00AC00E0"/>
    <w:rsid w:val="00AC00E3"/>
    <w:rsid w:val="00AC010F"/>
    <w:rsid w:val="00AC01EB"/>
    <w:rsid w:val="00AC0573"/>
    <w:rsid w:val="00AC0732"/>
    <w:rsid w:val="00AC0855"/>
    <w:rsid w:val="00AC08E7"/>
    <w:rsid w:val="00AC091B"/>
    <w:rsid w:val="00AC0B39"/>
    <w:rsid w:val="00AC0B71"/>
    <w:rsid w:val="00AC13F8"/>
    <w:rsid w:val="00AC140B"/>
    <w:rsid w:val="00AC1423"/>
    <w:rsid w:val="00AC17A2"/>
    <w:rsid w:val="00AC1A72"/>
    <w:rsid w:val="00AC1AC9"/>
    <w:rsid w:val="00AC1C3E"/>
    <w:rsid w:val="00AC1F7F"/>
    <w:rsid w:val="00AC248E"/>
    <w:rsid w:val="00AC2809"/>
    <w:rsid w:val="00AC2AEF"/>
    <w:rsid w:val="00AC2BAE"/>
    <w:rsid w:val="00AC2C0B"/>
    <w:rsid w:val="00AC2CAC"/>
    <w:rsid w:val="00AC2CBD"/>
    <w:rsid w:val="00AC2EB8"/>
    <w:rsid w:val="00AC2EBD"/>
    <w:rsid w:val="00AC2FDC"/>
    <w:rsid w:val="00AC3217"/>
    <w:rsid w:val="00AC3332"/>
    <w:rsid w:val="00AC355E"/>
    <w:rsid w:val="00AC3568"/>
    <w:rsid w:val="00AC35F1"/>
    <w:rsid w:val="00AC36B6"/>
    <w:rsid w:val="00AC3A75"/>
    <w:rsid w:val="00AC3ADD"/>
    <w:rsid w:val="00AC3B16"/>
    <w:rsid w:val="00AC3BD9"/>
    <w:rsid w:val="00AC3C1B"/>
    <w:rsid w:val="00AC3F7C"/>
    <w:rsid w:val="00AC3FCB"/>
    <w:rsid w:val="00AC418F"/>
    <w:rsid w:val="00AC419E"/>
    <w:rsid w:val="00AC4419"/>
    <w:rsid w:val="00AC4422"/>
    <w:rsid w:val="00AC454B"/>
    <w:rsid w:val="00AC4550"/>
    <w:rsid w:val="00AC4705"/>
    <w:rsid w:val="00AC4BBF"/>
    <w:rsid w:val="00AC4EAB"/>
    <w:rsid w:val="00AC532F"/>
    <w:rsid w:val="00AC5487"/>
    <w:rsid w:val="00AC5527"/>
    <w:rsid w:val="00AC55BA"/>
    <w:rsid w:val="00AC5744"/>
    <w:rsid w:val="00AC59D4"/>
    <w:rsid w:val="00AC5B3F"/>
    <w:rsid w:val="00AC5BFF"/>
    <w:rsid w:val="00AC5EA4"/>
    <w:rsid w:val="00AC6123"/>
    <w:rsid w:val="00AC6239"/>
    <w:rsid w:val="00AC62E1"/>
    <w:rsid w:val="00AC644D"/>
    <w:rsid w:val="00AC66EE"/>
    <w:rsid w:val="00AC67BF"/>
    <w:rsid w:val="00AC68C1"/>
    <w:rsid w:val="00AC6954"/>
    <w:rsid w:val="00AC6A0D"/>
    <w:rsid w:val="00AC6AA7"/>
    <w:rsid w:val="00AC6DE7"/>
    <w:rsid w:val="00AC6E89"/>
    <w:rsid w:val="00AC6F38"/>
    <w:rsid w:val="00AC6FEA"/>
    <w:rsid w:val="00AC7156"/>
    <w:rsid w:val="00AC7168"/>
    <w:rsid w:val="00AC7406"/>
    <w:rsid w:val="00AC74AB"/>
    <w:rsid w:val="00AC7A8C"/>
    <w:rsid w:val="00AC7C9E"/>
    <w:rsid w:val="00AC7CBD"/>
    <w:rsid w:val="00AC7DA7"/>
    <w:rsid w:val="00AC7EAD"/>
    <w:rsid w:val="00AC7EB0"/>
    <w:rsid w:val="00AC7ED7"/>
    <w:rsid w:val="00AC8429"/>
    <w:rsid w:val="00AC8C5D"/>
    <w:rsid w:val="00ACE1FF"/>
    <w:rsid w:val="00ACF2EA"/>
    <w:rsid w:val="00AD0107"/>
    <w:rsid w:val="00AD02E3"/>
    <w:rsid w:val="00AD054F"/>
    <w:rsid w:val="00AD05D5"/>
    <w:rsid w:val="00AD061B"/>
    <w:rsid w:val="00AD06F0"/>
    <w:rsid w:val="00AD06F5"/>
    <w:rsid w:val="00AD07B4"/>
    <w:rsid w:val="00AD0A72"/>
    <w:rsid w:val="00AD0ACE"/>
    <w:rsid w:val="00AD0B02"/>
    <w:rsid w:val="00AD0B3B"/>
    <w:rsid w:val="00AD125E"/>
    <w:rsid w:val="00AD153A"/>
    <w:rsid w:val="00AD16C1"/>
    <w:rsid w:val="00AD17CC"/>
    <w:rsid w:val="00AD199B"/>
    <w:rsid w:val="00AD1A2B"/>
    <w:rsid w:val="00AD1ABE"/>
    <w:rsid w:val="00AD1CD2"/>
    <w:rsid w:val="00AD1DA2"/>
    <w:rsid w:val="00AD1EB5"/>
    <w:rsid w:val="00AD1F84"/>
    <w:rsid w:val="00AD1FCC"/>
    <w:rsid w:val="00AD2117"/>
    <w:rsid w:val="00AD2147"/>
    <w:rsid w:val="00AD23EF"/>
    <w:rsid w:val="00AD2530"/>
    <w:rsid w:val="00AD274C"/>
    <w:rsid w:val="00AD2892"/>
    <w:rsid w:val="00AD29A0"/>
    <w:rsid w:val="00AD2D17"/>
    <w:rsid w:val="00AD2FB2"/>
    <w:rsid w:val="00AD306E"/>
    <w:rsid w:val="00AD391D"/>
    <w:rsid w:val="00AD3946"/>
    <w:rsid w:val="00AD3B35"/>
    <w:rsid w:val="00AD3C10"/>
    <w:rsid w:val="00AD3CA6"/>
    <w:rsid w:val="00AD3CC3"/>
    <w:rsid w:val="00AD3E4E"/>
    <w:rsid w:val="00AD3E55"/>
    <w:rsid w:val="00AD3FE4"/>
    <w:rsid w:val="00AD44DC"/>
    <w:rsid w:val="00AD4532"/>
    <w:rsid w:val="00AD45D6"/>
    <w:rsid w:val="00AD48FE"/>
    <w:rsid w:val="00AD4961"/>
    <w:rsid w:val="00AD49A3"/>
    <w:rsid w:val="00AD4E26"/>
    <w:rsid w:val="00AD4E4F"/>
    <w:rsid w:val="00AD4F5E"/>
    <w:rsid w:val="00AD5015"/>
    <w:rsid w:val="00AD5150"/>
    <w:rsid w:val="00AD51B3"/>
    <w:rsid w:val="00AD5520"/>
    <w:rsid w:val="00AD565F"/>
    <w:rsid w:val="00AD571F"/>
    <w:rsid w:val="00AD5BAA"/>
    <w:rsid w:val="00AD61AA"/>
    <w:rsid w:val="00AD63E0"/>
    <w:rsid w:val="00AD6C0B"/>
    <w:rsid w:val="00AD70F5"/>
    <w:rsid w:val="00AD726E"/>
    <w:rsid w:val="00AD72D8"/>
    <w:rsid w:val="00AD745A"/>
    <w:rsid w:val="00AD7599"/>
    <w:rsid w:val="00AD75DF"/>
    <w:rsid w:val="00AD78E3"/>
    <w:rsid w:val="00AD7A7A"/>
    <w:rsid w:val="00AD7B72"/>
    <w:rsid w:val="00AD7B81"/>
    <w:rsid w:val="00AD7BD7"/>
    <w:rsid w:val="00AD7C45"/>
    <w:rsid w:val="00AD7D3B"/>
    <w:rsid w:val="00AD7F89"/>
    <w:rsid w:val="00AE0104"/>
    <w:rsid w:val="00AE019C"/>
    <w:rsid w:val="00AE0456"/>
    <w:rsid w:val="00AE04AD"/>
    <w:rsid w:val="00AE057A"/>
    <w:rsid w:val="00AE06B7"/>
    <w:rsid w:val="00AE0840"/>
    <w:rsid w:val="00AE09E2"/>
    <w:rsid w:val="00AE0A9F"/>
    <w:rsid w:val="00AE0B69"/>
    <w:rsid w:val="00AE0C84"/>
    <w:rsid w:val="00AE0D3C"/>
    <w:rsid w:val="00AE0E1E"/>
    <w:rsid w:val="00AE0E85"/>
    <w:rsid w:val="00AE0ECF"/>
    <w:rsid w:val="00AE0FF1"/>
    <w:rsid w:val="00AE10F3"/>
    <w:rsid w:val="00AE1198"/>
    <w:rsid w:val="00AE1355"/>
    <w:rsid w:val="00AE164E"/>
    <w:rsid w:val="00AE18B2"/>
    <w:rsid w:val="00AE18D4"/>
    <w:rsid w:val="00AE195B"/>
    <w:rsid w:val="00AE1A3C"/>
    <w:rsid w:val="00AE1B04"/>
    <w:rsid w:val="00AE1BB6"/>
    <w:rsid w:val="00AE1CD9"/>
    <w:rsid w:val="00AE1E28"/>
    <w:rsid w:val="00AE1FE5"/>
    <w:rsid w:val="00AE1FFA"/>
    <w:rsid w:val="00AE2046"/>
    <w:rsid w:val="00AE246D"/>
    <w:rsid w:val="00AE25B1"/>
    <w:rsid w:val="00AE25F3"/>
    <w:rsid w:val="00AE2A49"/>
    <w:rsid w:val="00AE2A73"/>
    <w:rsid w:val="00AE2BB1"/>
    <w:rsid w:val="00AE2C4B"/>
    <w:rsid w:val="00AE2DA7"/>
    <w:rsid w:val="00AE2E15"/>
    <w:rsid w:val="00AE2EDB"/>
    <w:rsid w:val="00AE305A"/>
    <w:rsid w:val="00AE314A"/>
    <w:rsid w:val="00AE3345"/>
    <w:rsid w:val="00AE3562"/>
    <w:rsid w:val="00AE3647"/>
    <w:rsid w:val="00AE3856"/>
    <w:rsid w:val="00AE3952"/>
    <w:rsid w:val="00AE39FD"/>
    <w:rsid w:val="00AE3A9E"/>
    <w:rsid w:val="00AE3B91"/>
    <w:rsid w:val="00AE3CC3"/>
    <w:rsid w:val="00AE3D25"/>
    <w:rsid w:val="00AE3E29"/>
    <w:rsid w:val="00AE4162"/>
    <w:rsid w:val="00AE41E4"/>
    <w:rsid w:val="00AE42BE"/>
    <w:rsid w:val="00AE4603"/>
    <w:rsid w:val="00AE47C1"/>
    <w:rsid w:val="00AE4955"/>
    <w:rsid w:val="00AE4D79"/>
    <w:rsid w:val="00AE4EA3"/>
    <w:rsid w:val="00AE4F3D"/>
    <w:rsid w:val="00AE505F"/>
    <w:rsid w:val="00AE506F"/>
    <w:rsid w:val="00AE50C6"/>
    <w:rsid w:val="00AE518E"/>
    <w:rsid w:val="00AE5204"/>
    <w:rsid w:val="00AE54C4"/>
    <w:rsid w:val="00AE553B"/>
    <w:rsid w:val="00AE5567"/>
    <w:rsid w:val="00AE56FC"/>
    <w:rsid w:val="00AE570B"/>
    <w:rsid w:val="00AE5739"/>
    <w:rsid w:val="00AE57F5"/>
    <w:rsid w:val="00AE5A23"/>
    <w:rsid w:val="00AE5BC8"/>
    <w:rsid w:val="00AE5D97"/>
    <w:rsid w:val="00AE5E26"/>
    <w:rsid w:val="00AE5EA3"/>
    <w:rsid w:val="00AE5F36"/>
    <w:rsid w:val="00AE5FA7"/>
    <w:rsid w:val="00AE616E"/>
    <w:rsid w:val="00AE62BB"/>
    <w:rsid w:val="00AE62DC"/>
    <w:rsid w:val="00AE62DD"/>
    <w:rsid w:val="00AE6374"/>
    <w:rsid w:val="00AE66F6"/>
    <w:rsid w:val="00AE6748"/>
    <w:rsid w:val="00AE6829"/>
    <w:rsid w:val="00AE6A1F"/>
    <w:rsid w:val="00AE6A3D"/>
    <w:rsid w:val="00AE6F4D"/>
    <w:rsid w:val="00AE6F53"/>
    <w:rsid w:val="00AE6F5C"/>
    <w:rsid w:val="00AE704C"/>
    <w:rsid w:val="00AE7053"/>
    <w:rsid w:val="00AE7461"/>
    <w:rsid w:val="00AE7659"/>
    <w:rsid w:val="00AE780B"/>
    <w:rsid w:val="00AE786A"/>
    <w:rsid w:val="00AE78B6"/>
    <w:rsid w:val="00AE78C0"/>
    <w:rsid w:val="00AE78FB"/>
    <w:rsid w:val="00AE7B09"/>
    <w:rsid w:val="00AE7C57"/>
    <w:rsid w:val="00AE7E14"/>
    <w:rsid w:val="00AF0070"/>
    <w:rsid w:val="00AF0183"/>
    <w:rsid w:val="00AF023E"/>
    <w:rsid w:val="00AF0245"/>
    <w:rsid w:val="00AF028F"/>
    <w:rsid w:val="00AF0494"/>
    <w:rsid w:val="00AF04FD"/>
    <w:rsid w:val="00AF0589"/>
    <w:rsid w:val="00AF083E"/>
    <w:rsid w:val="00AF08FD"/>
    <w:rsid w:val="00AF0BAB"/>
    <w:rsid w:val="00AF0D16"/>
    <w:rsid w:val="00AF0F37"/>
    <w:rsid w:val="00AF1087"/>
    <w:rsid w:val="00AF1115"/>
    <w:rsid w:val="00AF1327"/>
    <w:rsid w:val="00AF1352"/>
    <w:rsid w:val="00AF16D3"/>
    <w:rsid w:val="00AF1739"/>
    <w:rsid w:val="00AF181A"/>
    <w:rsid w:val="00AF18BB"/>
    <w:rsid w:val="00AF18CE"/>
    <w:rsid w:val="00AF1986"/>
    <w:rsid w:val="00AF1AE6"/>
    <w:rsid w:val="00AF1BA9"/>
    <w:rsid w:val="00AF1C2F"/>
    <w:rsid w:val="00AF1CE7"/>
    <w:rsid w:val="00AF2151"/>
    <w:rsid w:val="00AF2186"/>
    <w:rsid w:val="00AF2204"/>
    <w:rsid w:val="00AF225D"/>
    <w:rsid w:val="00AF23E5"/>
    <w:rsid w:val="00AF25F0"/>
    <w:rsid w:val="00AF28B7"/>
    <w:rsid w:val="00AF32FB"/>
    <w:rsid w:val="00AF3355"/>
    <w:rsid w:val="00AF34B2"/>
    <w:rsid w:val="00AF3644"/>
    <w:rsid w:val="00AF36B9"/>
    <w:rsid w:val="00AF36F3"/>
    <w:rsid w:val="00AF3866"/>
    <w:rsid w:val="00AF39BC"/>
    <w:rsid w:val="00AF3A2D"/>
    <w:rsid w:val="00AF3DF6"/>
    <w:rsid w:val="00AF3FAB"/>
    <w:rsid w:val="00AF40D3"/>
    <w:rsid w:val="00AF40D4"/>
    <w:rsid w:val="00AF4111"/>
    <w:rsid w:val="00AF44FB"/>
    <w:rsid w:val="00AF457F"/>
    <w:rsid w:val="00AF46E0"/>
    <w:rsid w:val="00AF4707"/>
    <w:rsid w:val="00AF47E8"/>
    <w:rsid w:val="00AF4857"/>
    <w:rsid w:val="00AF48AC"/>
    <w:rsid w:val="00AF4928"/>
    <w:rsid w:val="00AF4A61"/>
    <w:rsid w:val="00AF4ACC"/>
    <w:rsid w:val="00AF4C42"/>
    <w:rsid w:val="00AF4C6F"/>
    <w:rsid w:val="00AF4DE8"/>
    <w:rsid w:val="00AF50F5"/>
    <w:rsid w:val="00AF520F"/>
    <w:rsid w:val="00AF543E"/>
    <w:rsid w:val="00AF5596"/>
    <w:rsid w:val="00AF55BA"/>
    <w:rsid w:val="00AF55C7"/>
    <w:rsid w:val="00AF55CB"/>
    <w:rsid w:val="00AF5638"/>
    <w:rsid w:val="00AF56BF"/>
    <w:rsid w:val="00AF5755"/>
    <w:rsid w:val="00AF5827"/>
    <w:rsid w:val="00AF593F"/>
    <w:rsid w:val="00AF59DE"/>
    <w:rsid w:val="00AF5A56"/>
    <w:rsid w:val="00AF5D44"/>
    <w:rsid w:val="00AF5D91"/>
    <w:rsid w:val="00AF5DF1"/>
    <w:rsid w:val="00AF5F99"/>
    <w:rsid w:val="00AF61D8"/>
    <w:rsid w:val="00AF623A"/>
    <w:rsid w:val="00AF6242"/>
    <w:rsid w:val="00AF62F8"/>
    <w:rsid w:val="00AF64F5"/>
    <w:rsid w:val="00AF6799"/>
    <w:rsid w:val="00AF687D"/>
    <w:rsid w:val="00AF68C1"/>
    <w:rsid w:val="00AF6937"/>
    <w:rsid w:val="00AF69C8"/>
    <w:rsid w:val="00AF6A0B"/>
    <w:rsid w:val="00AF6BA3"/>
    <w:rsid w:val="00AF6BE0"/>
    <w:rsid w:val="00AF6CCF"/>
    <w:rsid w:val="00AF6D0A"/>
    <w:rsid w:val="00AF6F44"/>
    <w:rsid w:val="00AF7271"/>
    <w:rsid w:val="00AF72C6"/>
    <w:rsid w:val="00AF72FE"/>
    <w:rsid w:val="00AF736F"/>
    <w:rsid w:val="00AF73BF"/>
    <w:rsid w:val="00AF7448"/>
    <w:rsid w:val="00AF757E"/>
    <w:rsid w:val="00AF7752"/>
    <w:rsid w:val="00AF77FA"/>
    <w:rsid w:val="00AF78EE"/>
    <w:rsid w:val="00AF7961"/>
    <w:rsid w:val="00AF7AA0"/>
    <w:rsid w:val="00AF7C8B"/>
    <w:rsid w:val="00AF7CF3"/>
    <w:rsid w:val="00B00022"/>
    <w:rsid w:val="00B000E2"/>
    <w:rsid w:val="00B00215"/>
    <w:rsid w:val="00B0024C"/>
    <w:rsid w:val="00B0026C"/>
    <w:rsid w:val="00B002BE"/>
    <w:rsid w:val="00B0030C"/>
    <w:rsid w:val="00B004D7"/>
    <w:rsid w:val="00B00532"/>
    <w:rsid w:val="00B00535"/>
    <w:rsid w:val="00B0058A"/>
    <w:rsid w:val="00B00736"/>
    <w:rsid w:val="00B007FD"/>
    <w:rsid w:val="00B0086F"/>
    <w:rsid w:val="00B00981"/>
    <w:rsid w:val="00B009B4"/>
    <w:rsid w:val="00B00AFC"/>
    <w:rsid w:val="00B00CCA"/>
    <w:rsid w:val="00B00F66"/>
    <w:rsid w:val="00B01131"/>
    <w:rsid w:val="00B011B3"/>
    <w:rsid w:val="00B011E1"/>
    <w:rsid w:val="00B0121B"/>
    <w:rsid w:val="00B012CE"/>
    <w:rsid w:val="00B013BA"/>
    <w:rsid w:val="00B01842"/>
    <w:rsid w:val="00B018F2"/>
    <w:rsid w:val="00B0191A"/>
    <w:rsid w:val="00B01A0C"/>
    <w:rsid w:val="00B01B11"/>
    <w:rsid w:val="00B01CFC"/>
    <w:rsid w:val="00B01FC2"/>
    <w:rsid w:val="00B02002"/>
    <w:rsid w:val="00B020E6"/>
    <w:rsid w:val="00B02128"/>
    <w:rsid w:val="00B0229F"/>
    <w:rsid w:val="00B022AC"/>
    <w:rsid w:val="00B022F6"/>
    <w:rsid w:val="00B02529"/>
    <w:rsid w:val="00B0266F"/>
    <w:rsid w:val="00B027B5"/>
    <w:rsid w:val="00B02842"/>
    <w:rsid w:val="00B0298D"/>
    <w:rsid w:val="00B02D3D"/>
    <w:rsid w:val="00B02D61"/>
    <w:rsid w:val="00B02E40"/>
    <w:rsid w:val="00B02F07"/>
    <w:rsid w:val="00B02F4B"/>
    <w:rsid w:val="00B02FAE"/>
    <w:rsid w:val="00B03062"/>
    <w:rsid w:val="00B0312E"/>
    <w:rsid w:val="00B037A6"/>
    <w:rsid w:val="00B03867"/>
    <w:rsid w:val="00B0392D"/>
    <w:rsid w:val="00B039B0"/>
    <w:rsid w:val="00B03A3F"/>
    <w:rsid w:val="00B03A79"/>
    <w:rsid w:val="00B03CDF"/>
    <w:rsid w:val="00B03D8C"/>
    <w:rsid w:val="00B03E1B"/>
    <w:rsid w:val="00B03E60"/>
    <w:rsid w:val="00B03EBC"/>
    <w:rsid w:val="00B03FD1"/>
    <w:rsid w:val="00B04018"/>
    <w:rsid w:val="00B04078"/>
    <w:rsid w:val="00B040E9"/>
    <w:rsid w:val="00B041EB"/>
    <w:rsid w:val="00B043CC"/>
    <w:rsid w:val="00B043DD"/>
    <w:rsid w:val="00B045F7"/>
    <w:rsid w:val="00B04632"/>
    <w:rsid w:val="00B04730"/>
    <w:rsid w:val="00B04A1B"/>
    <w:rsid w:val="00B04A5D"/>
    <w:rsid w:val="00B04BDF"/>
    <w:rsid w:val="00B04D52"/>
    <w:rsid w:val="00B04EED"/>
    <w:rsid w:val="00B050B0"/>
    <w:rsid w:val="00B05274"/>
    <w:rsid w:val="00B052AA"/>
    <w:rsid w:val="00B053D3"/>
    <w:rsid w:val="00B05414"/>
    <w:rsid w:val="00B05685"/>
    <w:rsid w:val="00B0574B"/>
    <w:rsid w:val="00B057A7"/>
    <w:rsid w:val="00B05845"/>
    <w:rsid w:val="00B0584E"/>
    <w:rsid w:val="00B058DA"/>
    <w:rsid w:val="00B059F9"/>
    <w:rsid w:val="00B05A4D"/>
    <w:rsid w:val="00B05A57"/>
    <w:rsid w:val="00B05B8D"/>
    <w:rsid w:val="00B05E23"/>
    <w:rsid w:val="00B05E7A"/>
    <w:rsid w:val="00B05FE7"/>
    <w:rsid w:val="00B06032"/>
    <w:rsid w:val="00B06146"/>
    <w:rsid w:val="00B061CD"/>
    <w:rsid w:val="00B061ED"/>
    <w:rsid w:val="00B0634A"/>
    <w:rsid w:val="00B06487"/>
    <w:rsid w:val="00B06543"/>
    <w:rsid w:val="00B065EF"/>
    <w:rsid w:val="00B0676D"/>
    <w:rsid w:val="00B06823"/>
    <w:rsid w:val="00B0689D"/>
    <w:rsid w:val="00B069D7"/>
    <w:rsid w:val="00B06A29"/>
    <w:rsid w:val="00B06B9E"/>
    <w:rsid w:val="00B06BAF"/>
    <w:rsid w:val="00B06C46"/>
    <w:rsid w:val="00B06C85"/>
    <w:rsid w:val="00B06C9A"/>
    <w:rsid w:val="00B0723A"/>
    <w:rsid w:val="00B076E3"/>
    <w:rsid w:val="00B077A7"/>
    <w:rsid w:val="00B07910"/>
    <w:rsid w:val="00B07A0C"/>
    <w:rsid w:val="00B07A3E"/>
    <w:rsid w:val="00B07BE6"/>
    <w:rsid w:val="00B07CB2"/>
    <w:rsid w:val="00B07D30"/>
    <w:rsid w:val="00B07DD3"/>
    <w:rsid w:val="00B07E32"/>
    <w:rsid w:val="00B07E43"/>
    <w:rsid w:val="00B07EC4"/>
    <w:rsid w:val="00B0BE72"/>
    <w:rsid w:val="00B0F07A"/>
    <w:rsid w:val="00B10055"/>
    <w:rsid w:val="00B1006E"/>
    <w:rsid w:val="00B103EB"/>
    <w:rsid w:val="00B10496"/>
    <w:rsid w:val="00B1064D"/>
    <w:rsid w:val="00B10699"/>
    <w:rsid w:val="00B10999"/>
    <w:rsid w:val="00B109A0"/>
    <w:rsid w:val="00B10A55"/>
    <w:rsid w:val="00B10E07"/>
    <w:rsid w:val="00B1101D"/>
    <w:rsid w:val="00B11129"/>
    <w:rsid w:val="00B11230"/>
    <w:rsid w:val="00B112E0"/>
    <w:rsid w:val="00B1141C"/>
    <w:rsid w:val="00B11497"/>
    <w:rsid w:val="00B11501"/>
    <w:rsid w:val="00B11621"/>
    <w:rsid w:val="00B116AD"/>
    <w:rsid w:val="00B116D1"/>
    <w:rsid w:val="00B1182F"/>
    <w:rsid w:val="00B11A29"/>
    <w:rsid w:val="00B11A9E"/>
    <w:rsid w:val="00B11BD6"/>
    <w:rsid w:val="00B11E6E"/>
    <w:rsid w:val="00B11EDE"/>
    <w:rsid w:val="00B11F4B"/>
    <w:rsid w:val="00B12213"/>
    <w:rsid w:val="00B125BF"/>
    <w:rsid w:val="00B12894"/>
    <w:rsid w:val="00B12A0C"/>
    <w:rsid w:val="00B12BED"/>
    <w:rsid w:val="00B12DF2"/>
    <w:rsid w:val="00B12E0D"/>
    <w:rsid w:val="00B12FB9"/>
    <w:rsid w:val="00B131A7"/>
    <w:rsid w:val="00B13240"/>
    <w:rsid w:val="00B133B6"/>
    <w:rsid w:val="00B135FE"/>
    <w:rsid w:val="00B13A4C"/>
    <w:rsid w:val="00B13B1F"/>
    <w:rsid w:val="00B13B22"/>
    <w:rsid w:val="00B13BF9"/>
    <w:rsid w:val="00B13CD6"/>
    <w:rsid w:val="00B13D2D"/>
    <w:rsid w:val="00B13DD2"/>
    <w:rsid w:val="00B13EB5"/>
    <w:rsid w:val="00B13EE6"/>
    <w:rsid w:val="00B140F2"/>
    <w:rsid w:val="00B14139"/>
    <w:rsid w:val="00B1417F"/>
    <w:rsid w:val="00B142DB"/>
    <w:rsid w:val="00B14391"/>
    <w:rsid w:val="00B1448F"/>
    <w:rsid w:val="00B144F7"/>
    <w:rsid w:val="00B14594"/>
    <w:rsid w:val="00B14710"/>
    <w:rsid w:val="00B14823"/>
    <w:rsid w:val="00B1490A"/>
    <w:rsid w:val="00B14CF3"/>
    <w:rsid w:val="00B14D42"/>
    <w:rsid w:val="00B14DA2"/>
    <w:rsid w:val="00B14DD8"/>
    <w:rsid w:val="00B14F6C"/>
    <w:rsid w:val="00B150EE"/>
    <w:rsid w:val="00B151F7"/>
    <w:rsid w:val="00B152A2"/>
    <w:rsid w:val="00B152B2"/>
    <w:rsid w:val="00B15339"/>
    <w:rsid w:val="00B15513"/>
    <w:rsid w:val="00B156D8"/>
    <w:rsid w:val="00B15880"/>
    <w:rsid w:val="00B159BD"/>
    <w:rsid w:val="00B15BAF"/>
    <w:rsid w:val="00B15C03"/>
    <w:rsid w:val="00B15DB2"/>
    <w:rsid w:val="00B15DDB"/>
    <w:rsid w:val="00B15E60"/>
    <w:rsid w:val="00B16149"/>
    <w:rsid w:val="00B1623C"/>
    <w:rsid w:val="00B163EA"/>
    <w:rsid w:val="00B16818"/>
    <w:rsid w:val="00B16CBC"/>
    <w:rsid w:val="00B16D77"/>
    <w:rsid w:val="00B16E12"/>
    <w:rsid w:val="00B16E93"/>
    <w:rsid w:val="00B16F7A"/>
    <w:rsid w:val="00B1705A"/>
    <w:rsid w:val="00B17155"/>
    <w:rsid w:val="00B1715A"/>
    <w:rsid w:val="00B1741F"/>
    <w:rsid w:val="00B1745A"/>
    <w:rsid w:val="00B178ED"/>
    <w:rsid w:val="00B179EB"/>
    <w:rsid w:val="00B17A53"/>
    <w:rsid w:val="00B17A6A"/>
    <w:rsid w:val="00B17B61"/>
    <w:rsid w:val="00B17B9E"/>
    <w:rsid w:val="00B17BA2"/>
    <w:rsid w:val="00B17F71"/>
    <w:rsid w:val="00B203E7"/>
    <w:rsid w:val="00B203E9"/>
    <w:rsid w:val="00B20401"/>
    <w:rsid w:val="00B20545"/>
    <w:rsid w:val="00B206A2"/>
    <w:rsid w:val="00B20B2B"/>
    <w:rsid w:val="00B20B77"/>
    <w:rsid w:val="00B20BAA"/>
    <w:rsid w:val="00B20BBF"/>
    <w:rsid w:val="00B20CC3"/>
    <w:rsid w:val="00B20D01"/>
    <w:rsid w:val="00B20DD3"/>
    <w:rsid w:val="00B20F97"/>
    <w:rsid w:val="00B20FCB"/>
    <w:rsid w:val="00B20FEE"/>
    <w:rsid w:val="00B210D3"/>
    <w:rsid w:val="00B21203"/>
    <w:rsid w:val="00B212EE"/>
    <w:rsid w:val="00B21437"/>
    <w:rsid w:val="00B21663"/>
    <w:rsid w:val="00B217A2"/>
    <w:rsid w:val="00B21AE3"/>
    <w:rsid w:val="00B21B6C"/>
    <w:rsid w:val="00B21C2E"/>
    <w:rsid w:val="00B21C66"/>
    <w:rsid w:val="00B21E8D"/>
    <w:rsid w:val="00B21FB5"/>
    <w:rsid w:val="00B220B9"/>
    <w:rsid w:val="00B22300"/>
    <w:rsid w:val="00B224FF"/>
    <w:rsid w:val="00B22A4F"/>
    <w:rsid w:val="00B22B00"/>
    <w:rsid w:val="00B22B3F"/>
    <w:rsid w:val="00B22C22"/>
    <w:rsid w:val="00B22CF4"/>
    <w:rsid w:val="00B22D99"/>
    <w:rsid w:val="00B22DEC"/>
    <w:rsid w:val="00B22ECA"/>
    <w:rsid w:val="00B22EE3"/>
    <w:rsid w:val="00B22FE0"/>
    <w:rsid w:val="00B2300E"/>
    <w:rsid w:val="00B23069"/>
    <w:rsid w:val="00B2312D"/>
    <w:rsid w:val="00B231B2"/>
    <w:rsid w:val="00B2326B"/>
    <w:rsid w:val="00B2332D"/>
    <w:rsid w:val="00B23392"/>
    <w:rsid w:val="00B2359A"/>
    <w:rsid w:val="00B2363B"/>
    <w:rsid w:val="00B2363F"/>
    <w:rsid w:val="00B236AF"/>
    <w:rsid w:val="00B236FD"/>
    <w:rsid w:val="00B23797"/>
    <w:rsid w:val="00B23833"/>
    <w:rsid w:val="00B239A7"/>
    <w:rsid w:val="00B23AC9"/>
    <w:rsid w:val="00B23BBC"/>
    <w:rsid w:val="00B23C03"/>
    <w:rsid w:val="00B23DF3"/>
    <w:rsid w:val="00B242FC"/>
    <w:rsid w:val="00B245E6"/>
    <w:rsid w:val="00B246DF"/>
    <w:rsid w:val="00B247AD"/>
    <w:rsid w:val="00B247B1"/>
    <w:rsid w:val="00B24839"/>
    <w:rsid w:val="00B2485F"/>
    <w:rsid w:val="00B248B2"/>
    <w:rsid w:val="00B248D5"/>
    <w:rsid w:val="00B249CB"/>
    <w:rsid w:val="00B24A3D"/>
    <w:rsid w:val="00B24A42"/>
    <w:rsid w:val="00B24A56"/>
    <w:rsid w:val="00B24B9D"/>
    <w:rsid w:val="00B24DE3"/>
    <w:rsid w:val="00B24DFB"/>
    <w:rsid w:val="00B24ED9"/>
    <w:rsid w:val="00B24F54"/>
    <w:rsid w:val="00B24F79"/>
    <w:rsid w:val="00B25001"/>
    <w:rsid w:val="00B25033"/>
    <w:rsid w:val="00B25034"/>
    <w:rsid w:val="00B25673"/>
    <w:rsid w:val="00B257F4"/>
    <w:rsid w:val="00B259E4"/>
    <w:rsid w:val="00B25B79"/>
    <w:rsid w:val="00B25C2E"/>
    <w:rsid w:val="00B25C58"/>
    <w:rsid w:val="00B25ECE"/>
    <w:rsid w:val="00B25FAD"/>
    <w:rsid w:val="00B26066"/>
    <w:rsid w:val="00B2613C"/>
    <w:rsid w:val="00B26145"/>
    <w:rsid w:val="00B262BB"/>
    <w:rsid w:val="00B2633F"/>
    <w:rsid w:val="00B264E6"/>
    <w:rsid w:val="00B266B8"/>
    <w:rsid w:val="00B26874"/>
    <w:rsid w:val="00B26B3F"/>
    <w:rsid w:val="00B26BF5"/>
    <w:rsid w:val="00B26C82"/>
    <w:rsid w:val="00B26DBE"/>
    <w:rsid w:val="00B26E5E"/>
    <w:rsid w:val="00B26EDE"/>
    <w:rsid w:val="00B26F8D"/>
    <w:rsid w:val="00B27005"/>
    <w:rsid w:val="00B271E6"/>
    <w:rsid w:val="00B271F8"/>
    <w:rsid w:val="00B273A5"/>
    <w:rsid w:val="00B273D0"/>
    <w:rsid w:val="00B27431"/>
    <w:rsid w:val="00B274B1"/>
    <w:rsid w:val="00B27504"/>
    <w:rsid w:val="00B275AA"/>
    <w:rsid w:val="00B27646"/>
    <w:rsid w:val="00B27A1F"/>
    <w:rsid w:val="00B27B5A"/>
    <w:rsid w:val="00B27C0A"/>
    <w:rsid w:val="00B27D16"/>
    <w:rsid w:val="00B27DEC"/>
    <w:rsid w:val="00B27F65"/>
    <w:rsid w:val="00B2BBF5"/>
    <w:rsid w:val="00B2C243"/>
    <w:rsid w:val="00B30068"/>
    <w:rsid w:val="00B30383"/>
    <w:rsid w:val="00B30420"/>
    <w:rsid w:val="00B30542"/>
    <w:rsid w:val="00B3055F"/>
    <w:rsid w:val="00B30642"/>
    <w:rsid w:val="00B307BC"/>
    <w:rsid w:val="00B307C6"/>
    <w:rsid w:val="00B30953"/>
    <w:rsid w:val="00B309FD"/>
    <w:rsid w:val="00B30A05"/>
    <w:rsid w:val="00B30AF4"/>
    <w:rsid w:val="00B30C32"/>
    <w:rsid w:val="00B30CB3"/>
    <w:rsid w:val="00B30E19"/>
    <w:rsid w:val="00B30EEC"/>
    <w:rsid w:val="00B30FBC"/>
    <w:rsid w:val="00B31163"/>
    <w:rsid w:val="00B314B4"/>
    <w:rsid w:val="00B31772"/>
    <w:rsid w:val="00B31A11"/>
    <w:rsid w:val="00B31D78"/>
    <w:rsid w:val="00B31F12"/>
    <w:rsid w:val="00B3203A"/>
    <w:rsid w:val="00B320AC"/>
    <w:rsid w:val="00B321C5"/>
    <w:rsid w:val="00B321E2"/>
    <w:rsid w:val="00B32225"/>
    <w:rsid w:val="00B323DE"/>
    <w:rsid w:val="00B324B1"/>
    <w:rsid w:val="00B325EF"/>
    <w:rsid w:val="00B3260E"/>
    <w:rsid w:val="00B327AA"/>
    <w:rsid w:val="00B32DB1"/>
    <w:rsid w:val="00B32F8B"/>
    <w:rsid w:val="00B33022"/>
    <w:rsid w:val="00B331BE"/>
    <w:rsid w:val="00B3328E"/>
    <w:rsid w:val="00B33637"/>
    <w:rsid w:val="00B3365A"/>
    <w:rsid w:val="00B336AE"/>
    <w:rsid w:val="00B33700"/>
    <w:rsid w:val="00B33860"/>
    <w:rsid w:val="00B33937"/>
    <w:rsid w:val="00B33C1F"/>
    <w:rsid w:val="00B33CAD"/>
    <w:rsid w:val="00B33D78"/>
    <w:rsid w:val="00B33F52"/>
    <w:rsid w:val="00B3407D"/>
    <w:rsid w:val="00B34158"/>
    <w:rsid w:val="00B341C2"/>
    <w:rsid w:val="00B3426A"/>
    <w:rsid w:val="00B34392"/>
    <w:rsid w:val="00B343F9"/>
    <w:rsid w:val="00B344E0"/>
    <w:rsid w:val="00B3470F"/>
    <w:rsid w:val="00B347D4"/>
    <w:rsid w:val="00B34DB8"/>
    <w:rsid w:val="00B34EAA"/>
    <w:rsid w:val="00B3504C"/>
    <w:rsid w:val="00B35076"/>
    <w:rsid w:val="00B350E6"/>
    <w:rsid w:val="00B35162"/>
    <w:rsid w:val="00B35195"/>
    <w:rsid w:val="00B351A3"/>
    <w:rsid w:val="00B352F0"/>
    <w:rsid w:val="00B3533B"/>
    <w:rsid w:val="00B354FC"/>
    <w:rsid w:val="00B355D3"/>
    <w:rsid w:val="00B35754"/>
    <w:rsid w:val="00B35A54"/>
    <w:rsid w:val="00B35B5F"/>
    <w:rsid w:val="00B35C0A"/>
    <w:rsid w:val="00B35C28"/>
    <w:rsid w:val="00B35CCE"/>
    <w:rsid w:val="00B35F9A"/>
    <w:rsid w:val="00B36047"/>
    <w:rsid w:val="00B3616B"/>
    <w:rsid w:val="00B3628F"/>
    <w:rsid w:val="00B363C5"/>
    <w:rsid w:val="00B36465"/>
    <w:rsid w:val="00B3675F"/>
    <w:rsid w:val="00B368E5"/>
    <w:rsid w:val="00B36A99"/>
    <w:rsid w:val="00B36B05"/>
    <w:rsid w:val="00B36BEB"/>
    <w:rsid w:val="00B36C21"/>
    <w:rsid w:val="00B36D49"/>
    <w:rsid w:val="00B36E21"/>
    <w:rsid w:val="00B37037"/>
    <w:rsid w:val="00B3707B"/>
    <w:rsid w:val="00B373F9"/>
    <w:rsid w:val="00B374DB"/>
    <w:rsid w:val="00B37669"/>
    <w:rsid w:val="00B37833"/>
    <w:rsid w:val="00B37858"/>
    <w:rsid w:val="00B379AF"/>
    <w:rsid w:val="00B37A04"/>
    <w:rsid w:val="00B37C6B"/>
    <w:rsid w:val="00B37D5F"/>
    <w:rsid w:val="00B40020"/>
    <w:rsid w:val="00B401A0"/>
    <w:rsid w:val="00B401A4"/>
    <w:rsid w:val="00B401F9"/>
    <w:rsid w:val="00B40249"/>
    <w:rsid w:val="00B40469"/>
    <w:rsid w:val="00B4059B"/>
    <w:rsid w:val="00B405F0"/>
    <w:rsid w:val="00B4061B"/>
    <w:rsid w:val="00B4066A"/>
    <w:rsid w:val="00B406B0"/>
    <w:rsid w:val="00B409F4"/>
    <w:rsid w:val="00B409FC"/>
    <w:rsid w:val="00B40AE6"/>
    <w:rsid w:val="00B40B16"/>
    <w:rsid w:val="00B40BA7"/>
    <w:rsid w:val="00B40C66"/>
    <w:rsid w:val="00B40CA5"/>
    <w:rsid w:val="00B40DF8"/>
    <w:rsid w:val="00B40E6D"/>
    <w:rsid w:val="00B40E71"/>
    <w:rsid w:val="00B40F84"/>
    <w:rsid w:val="00B41220"/>
    <w:rsid w:val="00B41426"/>
    <w:rsid w:val="00B41450"/>
    <w:rsid w:val="00B414CE"/>
    <w:rsid w:val="00B416BE"/>
    <w:rsid w:val="00B41736"/>
    <w:rsid w:val="00B4173A"/>
    <w:rsid w:val="00B417BE"/>
    <w:rsid w:val="00B4185B"/>
    <w:rsid w:val="00B41B57"/>
    <w:rsid w:val="00B41B89"/>
    <w:rsid w:val="00B41C1E"/>
    <w:rsid w:val="00B41CEA"/>
    <w:rsid w:val="00B41E3D"/>
    <w:rsid w:val="00B41EF3"/>
    <w:rsid w:val="00B42128"/>
    <w:rsid w:val="00B4220B"/>
    <w:rsid w:val="00B424CF"/>
    <w:rsid w:val="00B429DB"/>
    <w:rsid w:val="00B42B9D"/>
    <w:rsid w:val="00B42BC5"/>
    <w:rsid w:val="00B42DD3"/>
    <w:rsid w:val="00B42DF3"/>
    <w:rsid w:val="00B42E61"/>
    <w:rsid w:val="00B43019"/>
    <w:rsid w:val="00B43034"/>
    <w:rsid w:val="00B430EB"/>
    <w:rsid w:val="00B4311F"/>
    <w:rsid w:val="00B43203"/>
    <w:rsid w:val="00B43237"/>
    <w:rsid w:val="00B4329E"/>
    <w:rsid w:val="00B43494"/>
    <w:rsid w:val="00B434A1"/>
    <w:rsid w:val="00B4393C"/>
    <w:rsid w:val="00B439F4"/>
    <w:rsid w:val="00B43AAC"/>
    <w:rsid w:val="00B43AD5"/>
    <w:rsid w:val="00B43CFE"/>
    <w:rsid w:val="00B43F20"/>
    <w:rsid w:val="00B4408B"/>
    <w:rsid w:val="00B440F7"/>
    <w:rsid w:val="00B4418E"/>
    <w:rsid w:val="00B4428E"/>
    <w:rsid w:val="00B4431D"/>
    <w:rsid w:val="00B443A8"/>
    <w:rsid w:val="00B443C6"/>
    <w:rsid w:val="00B4442B"/>
    <w:rsid w:val="00B444AA"/>
    <w:rsid w:val="00B44575"/>
    <w:rsid w:val="00B445CD"/>
    <w:rsid w:val="00B44AFF"/>
    <w:rsid w:val="00B44CC3"/>
    <w:rsid w:val="00B4506C"/>
    <w:rsid w:val="00B450D7"/>
    <w:rsid w:val="00B453C5"/>
    <w:rsid w:val="00B453D0"/>
    <w:rsid w:val="00B455FD"/>
    <w:rsid w:val="00B4581B"/>
    <w:rsid w:val="00B45991"/>
    <w:rsid w:val="00B45A0C"/>
    <w:rsid w:val="00B45AA0"/>
    <w:rsid w:val="00B45AB6"/>
    <w:rsid w:val="00B45E10"/>
    <w:rsid w:val="00B45F12"/>
    <w:rsid w:val="00B4619C"/>
    <w:rsid w:val="00B462C4"/>
    <w:rsid w:val="00B462E5"/>
    <w:rsid w:val="00B463EB"/>
    <w:rsid w:val="00B46437"/>
    <w:rsid w:val="00B4646A"/>
    <w:rsid w:val="00B465AC"/>
    <w:rsid w:val="00B46647"/>
    <w:rsid w:val="00B46901"/>
    <w:rsid w:val="00B46986"/>
    <w:rsid w:val="00B46B86"/>
    <w:rsid w:val="00B46B99"/>
    <w:rsid w:val="00B46C7B"/>
    <w:rsid w:val="00B46D3B"/>
    <w:rsid w:val="00B46DFF"/>
    <w:rsid w:val="00B46E5B"/>
    <w:rsid w:val="00B471A8"/>
    <w:rsid w:val="00B47342"/>
    <w:rsid w:val="00B473A4"/>
    <w:rsid w:val="00B473FD"/>
    <w:rsid w:val="00B47581"/>
    <w:rsid w:val="00B475F9"/>
    <w:rsid w:val="00B476AF"/>
    <w:rsid w:val="00B4775B"/>
    <w:rsid w:val="00B47A20"/>
    <w:rsid w:val="00B47C14"/>
    <w:rsid w:val="00B47CD1"/>
    <w:rsid w:val="00B47E61"/>
    <w:rsid w:val="00B47F76"/>
    <w:rsid w:val="00B4B866"/>
    <w:rsid w:val="00B50064"/>
    <w:rsid w:val="00B50197"/>
    <w:rsid w:val="00B501FE"/>
    <w:rsid w:val="00B5035B"/>
    <w:rsid w:val="00B503D5"/>
    <w:rsid w:val="00B50594"/>
    <w:rsid w:val="00B50688"/>
    <w:rsid w:val="00B507A6"/>
    <w:rsid w:val="00B507F3"/>
    <w:rsid w:val="00B508B8"/>
    <w:rsid w:val="00B50B3D"/>
    <w:rsid w:val="00B50CFC"/>
    <w:rsid w:val="00B50E3E"/>
    <w:rsid w:val="00B50EBE"/>
    <w:rsid w:val="00B50EF0"/>
    <w:rsid w:val="00B513CD"/>
    <w:rsid w:val="00B514CA"/>
    <w:rsid w:val="00B51590"/>
    <w:rsid w:val="00B515D7"/>
    <w:rsid w:val="00B515D9"/>
    <w:rsid w:val="00B51800"/>
    <w:rsid w:val="00B5197C"/>
    <w:rsid w:val="00B51E54"/>
    <w:rsid w:val="00B51F30"/>
    <w:rsid w:val="00B51F48"/>
    <w:rsid w:val="00B51F65"/>
    <w:rsid w:val="00B52127"/>
    <w:rsid w:val="00B52156"/>
    <w:rsid w:val="00B523CB"/>
    <w:rsid w:val="00B523CF"/>
    <w:rsid w:val="00B523D7"/>
    <w:rsid w:val="00B524F8"/>
    <w:rsid w:val="00B52694"/>
    <w:rsid w:val="00B526A4"/>
    <w:rsid w:val="00B527F9"/>
    <w:rsid w:val="00B52A9F"/>
    <w:rsid w:val="00B52CCF"/>
    <w:rsid w:val="00B52D55"/>
    <w:rsid w:val="00B52D8E"/>
    <w:rsid w:val="00B52DB9"/>
    <w:rsid w:val="00B52EAC"/>
    <w:rsid w:val="00B53109"/>
    <w:rsid w:val="00B532C8"/>
    <w:rsid w:val="00B53575"/>
    <w:rsid w:val="00B53627"/>
    <w:rsid w:val="00B5380A"/>
    <w:rsid w:val="00B53CB9"/>
    <w:rsid w:val="00B53D45"/>
    <w:rsid w:val="00B53DA8"/>
    <w:rsid w:val="00B54024"/>
    <w:rsid w:val="00B5407F"/>
    <w:rsid w:val="00B540D2"/>
    <w:rsid w:val="00B54312"/>
    <w:rsid w:val="00B54365"/>
    <w:rsid w:val="00B5440E"/>
    <w:rsid w:val="00B54687"/>
    <w:rsid w:val="00B547D1"/>
    <w:rsid w:val="00B5481E"/>
    <w:rsid w:val="00B54867"/>
    <w:rsid w:val="00B5486E"/>
    <w:rsid w:val="00B54AE5"/>
    <w:rsid w:val="00B54D00"/>
    <w:rsid w:val="00B5511C"/>
    <w:rsid w:val="00B551D6"/>
    <w:rsid w:val="00B553EA"/>
    <w:rsid w:val="00B5542C"/>
    <w:rsid w:val="00B557DA"/>
    <w:rsid w:val="00B55977"/>
    <w:rsid w:val="00B559CD"/>
    <w:rsid w:val="00B559E2"/>
    <w:rsid w:val="00B55A33"/>
    <w:rsid w:val="00B55ABE"/>
    <w:rsid w:val="00B55B5D"/>
    <w:rsid w:val="00B55BCE"/>
    <w:rsid w:val="00B55CBB"/>
    <w:rsid w:val="00B55CF6"/>
    <w:rsid w:val="00B55F43"/>
    <w:rsid w:val="00B56028"/>
    <w:rsid w:val="00B56102"/>
    <w:rsid w:val="00B562D8"/>
    <w:rsid w:val="00B564E8"/>
    <w:rsid w:val="00B56534"/>
    <w:rsid w:val="00B56540"/>
    <w:rsid w:val="00B5661E"/>
    <w:rsid w:val="00B5674E"/>
    <w:rsid w:val="00B56AEA"/>
    <w:rsid w:val="00B56DC2"/>
    <w:rsid w:val="00B56E16"/>
    <w:rsid w:val="00B570BF"/>
    <w:rsid w:val="00B571BC"/>
    <w:rsid w:val="00B571FA"/>
    <w:rsid w:val="00B5729C"/>
    <w:rsid w:val="00B573E1"/>
    <w:rsid w:val="00B57455"/>
    <w:rsid w:val="00B57705"/>
    <w:rsid w:val="00B5778D"/>
    <w:rsid w:val="00B57877"/>
    <w:rsid w:val="00B5795E"/>
    <w:rsid w:val="00B579E6"/>
    <w:rsid w:val="00B57B4E"/>
    <w:rsid w:val="00B57BBE"/>
    <w:rsid w:val="00B57C7D"/>
    <w:rsid w:val="00B5DC38"/>
    <w:rsid w:val="00B60128"/>
    <w:rsid w:val="00B60197"/>
    <w:rsid w:val="00B60240"/>
    <w:rsid w:val="00B6039C"/>
    <w:rsid w:val="00B606BF"/>
    <w:rsid w:val="00B608C7"/>
    <w:rsid w:val="00B608E5"/>
    <w:rsid w:val="00B608F7"/>
    <w:rsid w:val="00B60AC6"/>
    <w:rsid w:val="00B60B2A"/>
    <w:rsid w:val="00B60B2D"/>
    <w:rsid w:val="00B60BA7"/>
    <w:rsid w:val="00B60C18"/>
    <w:rsid w:val="00B60D65"/>
    <w:rsid w:val="00B60F59"/>
    <w:rsid w:val="00B60F5F"/>
    <w:rsid w:val="00B60FB6"/>
    <w:rsid w:val="00B612D8"/>
    <w:rsid w:val="00B614C0"/>
    <w:rsid w:val="00B617E4"/>
    <w:rsid w:val="00B61A79"/>
    <w:rsid w:val="00B61FA2"/>
    <w:rsid w:val="00B62285"/>
    <w:rsid w:val="00B6239C"/>
    <w:rsid w:val="00B623AF"/>
    <w:rsid w:val="00B62742"/>
    <w:rsid w:val="00B62A20"/>
    <w:rsid w:val="00B62A5A"/>
    <w:rsid w:val="00B62AAE"/>
    <w:rsid w:val="00B62BF6"/>
    <w:rsid w:val="00B62E45"/>
    <w:rsid w:val="00B63198"/>
    <w:rsid w:val="00B63200"/>
    <w:rsid w:val="00B63358"/>
    <w:rsid w:val="00B63710"/>
    <w:rsid w:val="00B637C5"/>
    <w:rsid w:val="00B63969"/>
    <w:rsid w:val="00B63AF5"/>
    <w:rsid w:val="00B63BA6"/>
    <w:rsid w:val="00B63C0A"/>
    <w:rsid w:val="00B63CA5"/>
    <w:rsid w:val="00B63DBD"/>
    <w:rsid w:val="00B63F33"/>
    <w:rsid w:val="00B63F34"/>
    <w:rsid w:val="00B63F79"/>
    <w:rsid w:val="00B6403A"/>
    <w:rsid w:val="00B64042"/>
    <w:rsid w:val="00B640A4"/>
    <w:rsid w:val="00B640B0"/>
    <w:rsid w:val="00B64141"/>
    <w:rsid w:val="00B64256"/>
    <w:rsid w:val="00B642CA"/>
    <w:rsid w:val="00B6443E"/>
    <w:rsid w:val="00B6445A"/>
    <w:rsid w:val="00B6475D"/>
    <w:rsid w:val="00B6498F"/>
    <w:rsid w:val="00B64C2B"/>
    <w:rsid w:val="00B64CF6"/>
    <w:rsid w:val="00B64E53"/>
    <w:rsid w:val="00B64ED3"/>
    <w:rsid w:val="00B65238"/>
    <w:rsid w:val="00B6535A"/>
    <w:rsid w:val="00B65365"/>
    <w:rsid w:val="00B65389"/>
    <w:rsid w:val="00B656FE"/>
    <w:rsid w:val="00B65775"/>
    <w:rsid w:val="00B657CD"/>
    <w:rsid w:val="00B65895"/>
    <w:rsid w:val="00B6589D"/>
    <w:rsid w:val="00B65978"/>
    <w:rsid w:val="00B6598E"/>
    <w:rsid w:val="00B659B5"/>
    <w:rsid w:val="00B659BF"/>
    <w:rsid w:val="00B65AF4"/>
    <w:rsid w:val="00B65B29"/>
    <w:rsid w:val="00B65CCC"/>
    <w:rsid w:val="00B65EAE"/>
    <w:rsid w:val="00B6620D"/>
    <w:rsid w:val="00B66237"/>
    <w:rsid w:val="00B66256"/>
    <w:rsid w:val="00B663B8"/>
    <w:rsid w:val="00B66644"/>
    <w:rsid w:val="00B66776"/>
    <w:rsid w:val="00B667CB"/>
    <w:rsid w:val="00B667DD"/>
    <w:rsid w:val="00B66915"/>
    <w:rsid w:val="00B66967"/>
    <w:rsid w:val="00B6698B"/>
    <w:rsid w:val="00B66CB2"/>
    <w:rsid w:val="00B66DB3"/>
    <w:rsid w:val="00B66F6E"/>
    <w:rsid w:val="00B67023"/>
    <w:rsid w:val="00B6713F"/>
    <w:rsid w:val="00B67182"/>
    <w:rsid w:val="00B67240"/>
    <w:rsid w:val="00B672DF"/>
    <w:rsid w:val="00B67334"/>
    <w:rsid w:val="00B673CC"/>
    <w:rsid w:val="00B67558"/>
    <w:rsid w:val="00B677AE"/>
    <w:rsid w:val="00B677B3"/>
    <w:rsid w:val="00B67885"/>
    <w:rsid w:val="00B67886"/>
    <w:rsid w:val="00B67984"/>
    <w:rsid w:val="00B67C62"/>
    <w:rsid w:val="00B67EB3"/>
    <w:rsid w:val="00B67EDC"/>
    <w:rsid w:val="00B67FD0"/>
    <w:rsid w:val="00B6CFC4"/>
    <w:rsid w:val="00B70401"/>
    <w:rsid w:val="00B70601"/>
    <w:rsid w:val="00B7074B"/>
    <w:rsid w:val="00B7074D"/>
    <w:rsid w:val="00B70813"/>
    <w:rsid w:val="00B70970"/>
    <w:rsid w:val="00B70A87"/>
    <w:rsid w:val="00B70AA6"/>
    <w:rsid w:val="00B70BC2"/>
    <w:rsid w:val="00B70BC3"/>
    <w:rsid w:val="00B70CD1"/>
    <w:rsid w:val="00B70D5E"/>
    <w:rsid w:val="00B70DCA"/>
    <w:rsid w:val="00B70F0C"/>
    <w:rsid w:val="00B70F25"/>
    <w:rsid w:val="00B70FE9"/>
    <w:rsid w:val="00B7109A"/>
    <w:rsid w:val="00B711DA"/>
    <w:rsid w:val="00B713F6"/>
    <w:rsid w:val="00B71464"/>
    <w:rsid w:val="00B717D4"/>
    <w:rsid w:val="00B71817"/>
    <w:rsid w:val="00B71C0B"/>
    <w:rsid w:val="00B71CC6"/>
    <w:rsid w:val="00B71DFA"/>
    <w:rsid w:val="00B71E47"/>
    <w:rsid w:val="00B71F44"/>
    <w:rsid w:val="00B720CF"/>
    <w:rsid w:val="00B72111"/>
    <w:rsid w:val="00B721AB"/>
    <w:rsid w:val="00B72418"/>
    <w:rsid w:val="00B727EF"/>
    <w:rsid w:val="00B7286C"/>
    <w:rsid w:val="00B72933"/>
    <w:rsid w:val="00B72B97"/>
    <w:rsid w:val="00B72D4D"/>
    <w:rsid w:val="00B72EEA"/>
    <w:rsid w:val="00B730A6"/>
    <w:rsid w:val="00B73301"/>
    <w:rsid w:val="00B7331F"/>
    <w:rsid w:val="00B73363"/>
    <w:rsid w:val="00B735CC"/>
    <w:rsid w:val="00B736FE"/>
    <w:rsid w:val="00B739F9"/>
    <w:rsid w:val="00B73D04"/>
    <w:rsid w:val="00B73DC9"/>
    <w:rsid w:val="00B73E37"/>
    <w:rsid w:val="00B73F04"/>
    <w:rsid w:val="00B73FE1"/>
    <w:rsid w:val="00B7416E"/>
    <w:rsid w:val="00B741AF"/>
    <w:rsid w:val="00B74286"/>
    <w:rsid w:val="00B742A2"/>
    <w:rsid w:val="00B74319"/>
    <w:rsid w:val="00B74408"/>
    <w:rsid w:val="00B745F7"/>
    <w:rsid w:val="00B746F6"/>
    <w:rsid w:val="00B74866"/>
    <w:rsid w:val="00B74997"/>
    <w:rsid w:val="00B74BB5"/>
    <w:rsid w:val="00B74BDF"/>
    <w:rsid w:val="00B74C8C"/>
    <w:rsid w:val="00B74CEA"/>
    <w:rsid w:val="00B74D2F"/>
    <w:rsid w:val="00B74EAF"/>
    <w:rsid w:val="00B74EDC"/>
    <w:rsid w:val="00B750CB"/>
    <w:rsid w:val="00B751D2"/>
    <w:rsid w:val="00B7530E"/>
    <w:rsid w:val="00B7533B"/>
    <w:rsid w:val="00B75438"/>
    <w:rsid w:val="00B75494"/>
    <w:rsid w:val="00B7553B"/>
    <w:rsid w:val="00B75773"/>
    <w:rsid w:val="00B7598A"/>
    <w:rsid w:val="00B75B6E"/>
    <w:rsid w:val="00B75D91"/>
    <w:rsid w:val="00B75DEB"/>
    <w:rsid w:val="00B75F68"/>
    <w:rsid w:val="00B75F99"/>
    <w:rsid w:val="00B761C7"/>
    <w:rsid w:val="00B76264"/>
    <w:rsid w:val="00B76708"/>
    <w:rsid w:val="00B76714"/>
    <w:rsid w:val="00B767C7"/>
    <w:rsid w:val="00B76A4D"/>
    <w:rsid w:val="00B76C99"/>
    <w:rsid w:val="00B76DD3"/>
    <w:rsid w:val="00B76EDC"/>
    <w:rsid w:val="00B7748E"/>
    <w:rsid w:val="00B774A0"/>
    <w:rsid w:val="00B7755E"/>
    <w:rsid w:val="00B7759C"/>
    <w:rsid w:val="00B77637"/>
    <w:rsid w:val="00B777A1"/>
    <w:rsid w:val="00B77937"/>
    <w:rsid w:val="00B77B9D"/>
    <w:rsid w:val="00B77C11"/>
    <w:rsid w:val="00B77CB8"/>
    <w:rsid w:val="00B77D72"/>
    <w:rsid w:val="00B77E1E"/>
    <w:rsid w:val="00B790C9"/>
    <w:rsid w:val="00B803B3"/>
    <w:rsid w:val="00B8047C"/>
    <w:rsid w:val="00B80867"/>
    <w:rsid w:val="00B8086C"/>
    <w:rsid w:val="00B80920"/>
    <w:rsid w:val="00B80AD0"/>
    <w:rsid w:val="00B80C38"/>
    <w:rsid w:val="00B80D65"/>
    <w:rsid w:val="00B8105B"/>
    <w:rsid w:val="00B8126D"/>
    <w:rsid w:val="00B81370"/>
    <w:rsid w:val="00B8139F"/>
    <w:rsid w:val="00B8171B"/>
    <w:rsid w:val="00B8173B"/>
    <w:rsid w:val="00B818AA"/>
    <w:rsid w:val="00B81956"/>
    <w:rsid w:val="00B81984"/>
    <w:rsid w:val="00B819BA"/>
    <w:rsid w:val="00B81A3D"/>
    <w:rsid w:val="00B81ADD"/>
    <w:rsid w:val="00B81C1A"/>
    <w:rsid w:val="00B81CA1"/>
    <w:rsid w:val="00B81CF2"/>
    <w:rsid w:val="00B81F55"/>
    <w:rsid w:val="00B81F6F"/>
    <w:rsid w:val="00B82020"/>
    <w:rsid w:val="00B82058"/>
    <w:rsid w:val="00B82092"/>
    <w:rsid w:val="00B8229E"/>
    <w:rsid w:val="00B8231D"/>
    <w:rsid w:val="00B82473"/>
    <w:rsid w:val="00B825C4"/>
    <w:rsid w:val="00B8264D"/>
    <w:rsid w:val="00B826E6"/>
    <w:rsid w:val="00B828B4"/>
    <w:rsid w:val="00B829DB"/>
    <w:rsid w:val="00B82AD6"/>
    <w:rsid w:val="00B82B37"/>
    <w:rsid w:val="00B82BCE"/>
    <w:rsid w:val="00B82CC8"/>
    <w:rsid w:val="00B82CF2"/>
    <w:rsid w:val="00B82D86"/>
    <w:rsid w:val="00B830A6"/>
    <w:rsid w:val="00B8324C"/>
    <w:rsid w:val="00B8329F"/>
    <w:rsid w:val="00B83302"/>
    <w:rsid w:val="00B8330F"/>
    <w:rsid w:val="00B83A5D"/>
    <w:rsid w:val="00B83AFD"/>
    <w:rsid w:val="00B83BBF"/>
    <w:rsid w:val="00B83D64"/>
    <w:rsid w:val="00B83D95"/>
    <w:rsid w:val="00B83D9B"/>
    <w:rsid w:val="00B83EA8"/>
    <w:rsid w:val="00B83EE1"/>
    <w:rsid w:val="00B83F60"/>
    <w:rsid w:val="00B840A7"/>
    <w:rsid w:val="00B841F2"/>
    <w:rsid w:val="00B84346"/>
    <w:rsid w:val="00B843CE"/>
    <w:rsid w:val="00B84495"/>
    <w:rsid w:val="00B844B8"/>
    <w:rsid w:val="00B8452B"/>
    <w:rsid w:val="00B8488A"/>
    <w:rsid w:val="00B84C19"/>
    <w:rsid w:val="00B84E0A"/>
    <w:rsid w:val="00B850C0"/>
    <w:rsid w:val="00B850F0"/>
    <w:rsid w:val="00B85145"/>
    <w:rsid w:val="00B8548C"/>
    <w:rsid w:val="00B854AD"/>
    <w:rsid w:val="00B855FC"/>
    <w:rsid w:val="00B8570D"/>
    <w:rsid w:val="00B8570F"/>
    <w:rsid w:val="00B85909"/>
    <w:rsid w:val="00B85A30"/>
    <w:rsid w:val="00B85A59"/>
    <w:rsid w:val="00B85A7A"/>
    <w:rsid w:val="00B85D44"/>
    <w:rsid w:val="00B85DF8"/>
    <w:rsid w:val="00B85F39"/>
    <w:rsid w:val="00B85F48"/>
    <w:rsid w:val="00B86166"/>
    <w:rsid w:val="00B8621A"/>
    <w:rsid w:val="00B8621E"/>
    <w:rsid w:val="00B8646C"/>
    <w:rsid w:val="00B864D8"/>
    <w:rsid w:val="00B8668B"/>
    <w:rsid w:val="00B868A6"/>
    <w:rsid w:val="00B86A0F"/>
    <w:rsid w:val="00B86CAE"/>
    <w:rsid w:val="00B86FFC"/>
    <w:rsid w:val="00B87020"/>
    <w:rsid w:val="00B871CD"/>
    <w:rsid w:val="00B872AD"/>
    <w:rsid w:val="00B8735A"/>
    <w:rsid w:val="00B87426"/>
    <w:rsid w:val="00B8744F"/>
    <w:rsid w:val="00B87523"/>
    <w:rsid w:val="00B8780B"/>
    <w:rsid w:val="00B87814"/>
    <w:rsid w:val="00B8789D"/>
    <w:rsid w:val="00B87976"/>
    <w:rsid w:val="00B879CF"/>
    <w:rsid w:val="00B87A0C"/>
    <w:rsid w:val="00B87A96"/>
    <w:rsid w:val="00B87B2A"/>
    <w:rsid w:val="00B87CBC"/>
    <w:rsid w:val="00B87D6F"/>
    <w:rsid w:val="00B87FB3"/>
    <w:rsid w:val="00B901E1"/>
    <w:rsid w:val="00B904C7"/>
    <w:rsid w:val="00B9064D"/>
    <w:rsid w:val="00B90820"/>
    <w:rsid w:val="00B9082F"/>
    <w:rsid w:val="00B90953"/>
    <w:rsid w:val="00B90A06"/>
    <w:rsid w:val="00B90A2F"/>
    <w:rsid w:val="00B90AC1"/>
    <w:rsid w:val="00B90BB0"/>
    <w:rsid w:val="00B90C02"/>
    <w:rsid w:val="00B90C08"/>
    <w:rsid w:val="00B90C87"/>
    <w:rsid w:val="00B90F75"/>
    <w:rsid w:val="00B911FE"/>
    <w:rsid w:val="00B914D1"/>
    <w:rsid w:val="00B9161A"/>
    <w:rsid w:val="00B916CF"/>
    <w:rsid w:val="00B916E0"/>
    <w:rsid w:val="00B91A00"/>
    <w:rsid w:val="00B91D20"/>
    <w:rsid w:val="00B91E0C"/>
    <w:rsid w:val="00B91E96"/>
    <w:rsid w:val="00B91FEB"/>
    <w:rsid w:val="00B92013"/>
    <w:rsid w:val="00B92048"/>
    <w:rsid w:val="00B92165"/>
    <w:rsid w:val="00B922E0"/>
    <w:rsid w:val="00B923EC"/>
    <w:rsid w:val="00B92695"/>
    <w:rsid w:val="00B926D4"/>
    <w:rsid w:val="00B9271A"/>
    <w:rsid w:val="00B927BF"/>
    <w:rsid w:val="00B927FE"/>
    <w:rsid w:val="00B92B17"/>
    <w:rsid w:val="00B92C14"/>
    <w:rsid w:val="00B92C29"/>
    <w:rsid w:val="00B92CA2"/>
    <w:rsid w:val="00B92CF2"/>
    <w:rsid w:val="00B92DAE"/>
    <w:rsid w:val="00B930D3"/>
    <w:rsid w:val="00B93105"/>
    <w:rsid w:val="00B936E7"/>
    <w:rsid w:val="00B937B9"/>
    <w:rsid w:val="00B93883"/>
    <w:rsid w:val="00B93B97"/>
    <w:rsid w:val="00B93C02"/>
    <w:rsid w:val="00B93C0D"/>
    <w:rsid w:val="00B93FD9"/>
    <w:rsid w:val="00B93FF2"/>
    <w:rsid w:val="00B9427A"/>
    <w:rsid w:val="00B94338"/>
    <w:rsid w:val="00B94434"/>
    <w:rsid w:val="00B94592"/>
    <w:rsid w:val="00B94711"/>
    <w:rsid w:val="00B94718"/>
    <w:rsid w:val="00B9489C"/>
    <w:rsid w:val="00B9495D"/>
    <w:rsid w:val="00B94B0A"/>
    <w:rsid w:val="00B94D87"/>
    <w:rsid w:val="00B94EBC"/>
    <w:rsid w:val="00B94FE9"/>
    <w:rsid w:val="00B952F2"/>
    <w:rsid w:val="00B953B2"/>
    <w:rsid w:val="00B95474"/>
    <w:rsid w:val="00B954D8"/>
    <w:rsid w:val="00B955A8"/>
    <w:rsid w:val="00B955BF"/>
    <w:rsid w:val="00B955F5"/>
    <w:rsid w:val="00B95629"/>
    <w:rsid w:val="00B956D0"/>
    <w:rsid w:val="00B95883"/>
    <w:rsid w:val="00B95A24"/>
    <w:rsid w:val="00B95A64"/>
    <w:rsid w:val="00B95DD2"/>
    <w:rsid w:val="00B95F0F"/>
    <w:rsid w:val="00B95F2C"/>
    <w:rsid w:val="00B961B0"/>
    <w:rsid w:val="00B961BD"/>
    <w:rsid w:val="00B961EE"/>
    <w:rsid w:val="00B9628E"/>
    <w:rsid w:val="00B96661"/>
    <w:rsid w:val="00B967A0"/>
    <w:rsid w:val="00B967BE"/>
    <w:rsid w:val="00B969DC"/>
    <w:rsid w:val="00B96C66"/>
    <w:rsid w:val="00B96D4C"/>
    <w:rsid w:val="00B96E0B"/>
    <w:rsid w:val="00B96EB8"/>
    <w:rsid w:val="00B96F54"/>
    <w:rsid w:val="00B97073"/>
    <w:rsid w:val="00B971C3"/>
    <w:rsid w:val="00B97413"/>
    <w:rsid w:val="00B97549"/>
    <w:rsid w:val="00B975B7"/>
    <w:rsid w:val="00B976B6"/>
    <w:rsid w:val="00B9775D"/>
    <w:rsid w:val="00B9776C"/>
    <w:rsid w:val="00B977FE"/>
    <w:rsid w:val="00B978D2"/>
    <w:rsid w:val="00B97A12"/>
    <w:rsid w:val="00B97A34"/>
    <w:rsid w:val="00B97B10"/>
    <w:rsid w:val="00B97BDF"/>
    <w:rsid w:val="00B97CD4"/>
    <w:rsid w:val="00B97D7C"/>
    <w:rsid w:val="00B97DEC"/>
    <w:rsid w:val="00B97E9A"/>
    <w:rsid w:val="00B9B229"/>
    <w:rsid w:val="00BA0230"/>
    <w:rsid w:val="00BA059A"/>
    <w:rsid w:val="00BA05EC"/>
    <w:rsid w:val="00BA0917"/>
    <w:rsid w:val="00BA0B1F"/>
    <w:rsid w:val="00BA0B87"/>
    <w:rsid w:val="00BA0CFC"/>
    <w:rsid w:val="00BA0E58"/>
    <w:rsid w:val="00BA0F25"/>
    <w:rsid w:val="00BA0FEC"/>
    <w:rsid w:val="00BA1146"/>
    <w:rsid w:val="00BA1166"/>
    <w:rsid w:val="00BA1179"/>
    <w:rsid w:val="00BA1211"/>
    <w:rsid w:val="00BA1941"/>
    <w:rsid w:val="00BA1BD3"/>
    <w:rsid w:val="00BA1CC0"/>
    <w:rsid w:val="00BA1CF5"/>
    <w:rsid w:val="00BA1CFD"/>
    <w:rsid w:val="00BA1D6B"/>
    <w:rsid w:val="00BA1F33"/>
    <w:rsid w:val="00BA2257"/>
    <w:rsid w:val="00BA247D"/>
    <w:rsid w:val="00BA2570"/>
    <w:rsid w:val="00BA2763"/>
    <w:rsid w:val="00BA27BE"/>
    <w:rsid w:val="00BA28B1"/>
    <w:rsid w:val="00BA294A"/>
    <w:rsid w:val="00BA2B32"/>
    <w:rsid w:val="00BA2BC7"/>
    <w:rsid w:val="00BA2E06"/>
    <w:rsid w:val="00BA2FBA"/>
    <w:rsid w:val="00BA31F5"/>
    <w:rsid w:val="00BA3437"/>
    <w:rsid w:val="00BA3618"/>
    <w:rsid w:val="00BA363A"/>
    <w:rsid w:val="00BA3662"/>
    <w:rsid w:val="00BA376B"/>
    <w:rsid w:val="00BA37FD"/>
    <w:rsid w:val="00BA38BD"/>
    <w:rsid w:val="00BA39EA"/>
    <w:rsid w:val="00BA3FC7"/>
    <w:rsid w:val="00BA4286"/>
    <w:rsid w:val="00BA43FA"/>
    <w:rsid w:val="00BA4473"/>
    <w:rsid w:val="00BA4596"/>
    <w:rsid w:val="00BA4764"/>
    <w:rsid w:val="00BA4792"/>
    <w:rsid w:val="00BA4A90"/>
    <w:rsid w:val="00BA4D92"/>
    <w:rsid w:val="00BA4F96"/>
    <w:rsid w:val="00BA5047"/>
    <w:rsid w:val="00BA50A3"/>
    <w:rsid w:val="00BA5287"/>
    <w:rsid w:val="00BA541F"/>
    <w:rsid w:val="00BA5492"/>
    <w:rsid w:val="00BA556C"/>
    <w:rsid w:val="00BA5A3B"/>
    <w:rsid w:val="00BA5A41"/>
    <w:rsid w:val="00BA5A6D"/>
    <w:rsid w:val="00BA5ECC"/>
    <w:rsid w:val="00BA603F"/>
    <w:rsid w:val="00BA62CA"/>
    <w:rsid w:val="00BA637C"/>
    <w:rsid w:val="00BA6389"/>
    <w:rsid w:val="00BA6624"/>
    <w:rsid w:val="00BA666D"/>
    <w:rsid w:val="00BA68BF"/>
    <w:rsid w:val="00BA6BE6"/>
    <w:rsid w:val="00BA6C5A"/>
    <w:rsid w:val="00BA6C72"/>
    <w:rsid w:val="00BA6CA8"/>
    <w:rsid w:val="00BA6F89"/>
    <w:rsid w:val="00BA739A"/>
    <w:rsid w:val="00BA73BF"/>
    <w:rsid w:val="00BA7455"/>
    <w:rsid w:val="00BA746F"/>
    <w:rsid w:val="00BA7577"/>
    <w:rsid w:val="00BA75D6"/>
    <w:rsid w:val="00BA7658"/>
    <w:rsid w:val="00BA775C"/>
    <w:rsid w:val="00BA78C3"/>
    <w:rsid w:val="00BA78C7"/>
    <w:rsid w:val="00BA7938"/>
    <w:rsid w:val="00BA79A0"/>
    <w:rsid w:val="00BA7B63"/>
    <w:rsid w:val="00BA7D17"/>
    <w:rsid w:val="00BA7FA5"/>
    <w:rsid w:val="00BADA5B"/>
    <w:rsid w:val="00BB036C"/>
    <w:rsid w:val="00BB04D2"/>
    <w:rsid w:val="00BB04F8"/>
    <w:rsid w:val="00BB06B5"/>
    <w:rsid w:val="00BB0856"/>
    <w:rsid w:val="00BB088A"/>
    <w:rsid w:val="00BB0891"/>
    <w:rsid w:val="00BB09F3"/>
    <w:rsid w:val="00BB0A57"/>
    <w:rsid w:val="00BB0BEA"/>
    <w:rsid w:val="00BB0DC6"/>
    <w:rsid w:val="00BB0FB3"/>
    <w:rsid w:val="00BB13DF"/>
    <w:rsid w:val="00BB1529"/>
    <w:rsid w:val="00BB1574"/>
    <w:rsid w:val="00BB1912"/>
    <w:rsid w:val="00BB194D"/>
    <w:rsid w:val="00BB198A"/>
    <w:rsid w:val="00BB19AD"/>
    <w:rsid w:val="00BB1A7F"/>
    <w:rsid w:val="00BB1F60"/>
    <w:rsid w:val="00BB21C2"/>
    <w:rsid w:val="00BB21E8"/>
    <w:rsid w:val="00BB2303"/>
    <w:rsid w:val="00BB2433"/>
    <w:rsid w:val="00BB25F8"/>
    <w:rsid w:val="00BB2624"/>
    <w:rsid w:val="00BB2641"/>
    <w:rsid w:val="00BB26DA"/>
    <w:rsid w:val="00BB2897"/>
    <w:rsid w:val="00BB2989"/>
    <w:rsid w:val="00BB29BB"/>
    <w:rsid w:val="00BB2A74"/>
    <w:rsid w:val="00BB2BB0"/>
    <w:rsid w:val="00BB2C2D"/>
    <w:rsid w:val="00BB2C52"/>
    <w:rsid w:val="00BB2C87"/>
    <w:rsid w:val="00BB2D3C"/>
    <w:rsid w:val="00BB2F6B"/>
    <w:rsid w:val="00BB300D"/>
    <w:rsid w:val="00BB3073"/>
    <w:rsid w:val="00BB313E"/>
    <w:rsid w:val="00BB35EA"/>
    <w:rsid w:val="00BB3676"/>
    <w:rsid w:val="00BB36EF"/>
    <w:rsid w:val="00BB39DA"/>
    <w:rsid w:val="00BB3A9D"/>
    <w:rsid w:val="00BB3BE7"/>
    <w:rsid w:val="00BB3BF2"/>
    <w:rsid w:val="00BB3C62"/>
    <w:rsid w:val="00BB3CFD"/>
    <w:rsid w:val="00BB3F18"/>
    <w:rsid w:val="00BB409B"/>
    <w:rsid w:val="00BB40A3"/>
    <w:rsid w:val="00BB43B1"/>
    <w:rsid w:val="00BB43E9"/>
    <w:rsid w:val="00BB43FD"/>
    <w:rsid w:val="00BB4518"/>
    <w:rsid w:val="00BB4656"/>
    <w:rsid w:val="00BB46E9"/>
    <w:rsid w:val="00BB4714"/>
    <w:rsid w:val="00BB48F6"/>
    <w:rsid w:val="00BB4900"/>
    <w:rsid w:val="00BB49D2"/>
    <w:rsid w:val="00BB4A24"/>
    <w:rsid w:val="00BB4B80"/>
    <w:rsid w:val="00BB4C40"/>
    <w:rsid w:val="00BB4C9A"/>
    <w:rsid w:val="00BB4D7E"/>
    <w:rsid w:val="00BB5325"/>
    <w:rsid w:val="00BB5551"/>
    <w:rsid w:val="00BB57B6"/>
    <w:rsid w:val="00BB5A0D"/>
    <w:rsid w:val="00BB5A68"/>
    <w:rsid w:val="00BB5B47"/>
    <w:rsid w:val="00BB5BD9"/>
    <w:rsid w:val="00BB5C22"/>
    <w:rsid w:val="00BB5C6C"/>
    <w:rsid w:val="00BB5C77"/>
    <w:rsid w:val="00BB5CAF"/>
    <w:rsid w:val="00BB5F9B"/>
    <w:rsid w:val="00BB66E8"/>
    <w:rsid w:val="00BB67FE"/>
    <w:rsid w:val="00BB6A61"/>
    <w:rsid w:val="00BB6AD5"/>
    <w:rsid w:val="00BB6B43"/>
    <w:rsid w:val="00BB6B5B"/>
    <w:rsid w:val="00BB6C48"/>
    <w:rsid w:val="00BB6FB0"/>
    <w:rsid w:val="00BB6FEA"/>
    <w:rsid w:val="00BB707B"/>
    <w:rsid w:val="00BB7121"/>
    <w:rsid w:val="00BB7268"/>
    <w:rsid w:val="00BB73B1"/>
    <w:rsid w:val="00BB74D8"/>
    <w:rsid w:val="00BB74E3"/>
    <w:rsid w:val="00BB7559"/>
    <w:rsid w:val="00BB7864"/>
    <w:rsid w:val="00BB79CC"/>
    <w:rsid w:val="00BB7A4E"/>
    <w:rsid w:val="00BB7C11"/>
    <w:rsid w:val="00BB7D10"/>
    <w:rsid w:val="00BB7EBD"/>
    <w:rsid w:val="00BB7EE1"/>
    <w:rsid w:val="00BC0257"/>
    <w:rsid w:val="00BC072F"/>
    <w:rsid w:val="00BC0947"/>
    <w:rsid w:val="00BC0E29"/>
    <w:rsid w:val="00BC1210"/>
    <w:rsid w:val="00BC12FB"/>
    <w:rsid w:val="00BC156D"/>
    <w:rsid w:val="00BC16A4"/>
    <w:rsid w:val="00BC16B6"/>
    <w:rsid w:val="00BC16D1"/>
    <w:rsid w:val="00BC1943"/>
    <w:rsid w:val="00BC19A9"/>
    <w:rsid w:val="00BC1A1D"/>
    <w:rsid w:val="00BC1A49"/>
    <w:rsid w:val="00BC1A63"/>
    <w:rsid w:val="00BC1E99"/>
    <w:rsid w:val="00BC1FF0"/>
    <w:rsid w:val="00BC214E"/>
    <w:rsid w:val="00BC2186"/>
    <w:rsid w:val="00BC230C"/>
    <w:rsid w:val="00BC2329"/>
    <w:rsid w:val="00BC280E"/>
    <w:rsid w:val="00BC2CA4"/>
    <w:rsid w:val="00BC2E47"/>
    <w:rsid w:val="00BC3019"/>
    <w:rsid w:val="00BC3071"/>
    <w:rsid w:val="00BC307E"/>
    <w:rsid w:val="00BC31C7"/>
    <w:rsid w:val="00BC31FC"/>
    <w:rsid w:val="00BC36BE"/>
    <w:rsid w:val="00BC3917"/>
    <w:rsid w:val="00BC3924"/>
    <w:rsid w:val="00BC3A33"/>
    <w:rsid w:val="00BC3B15"/>
    <w:rsid w:val="00BC3E66"/>
    <w:rsid w:val="00BC3E93"/>
    <w:rsid w:val="00BC3F29"/>
    <w:rsid w:val="00BC40DF"/>
    <w:rsid w:val="00BC4111"/>
    <w:rsid w:val="00BC4314"/>
    <w:rsid w:val="00BC43AD"/>
    <w:rsid w:val="00BC4517"/>
    <w:rsid w:val="00BC45B8"/>
    <w:rsid w:val="00BC474E"/>
    <w:rsid w:val="00BC4AC8"/>
    <w:rsid w:val="00BC4B35"/>
    <w:rsid w:val="00BC4BA7"/>
    <w:rsid w:val="00BC4BD8"/>
    <w:rsid w:val="00BC4C05"/>
    <w:rsid w:val="00BC5172"/>
    <w:rsid w:val="00BC5409"/>
    <w:rsid w:val="00BC5429"/>
    <w:rsid w:val="00BC54B7"/>
    <w:rsid w:val="00BC5599"/>
    <w:rsid w:val="00BC56C4"/>
    <w:rsid w:val="00BC5AA3"/>
    <w:rsid w:val="00BC5AB2"/>
    <w:rsid w:val="00BC625A"/>
    <w:rsid w:val="00BC64CA"/>
    <w:rsid w:val="00BC65B3"/>
    <w:rsid w:val="00BC666B"/>
    <w:rsid w:val="00BC66AF"/>
    <w:rsid w:val="00BC66F4"/>
    <w:rsid w:val="00BC68D6"/>
    <w:rsid w:val="00BC6A49"/>
    <w:rsid w:val="00BC6BC9"/>
    <w:rsid w:val="00BC6C0E"/>
    <w:rsid w:val="00BC6DDA"/>
    <w:rsid w:val="00BC6DDF"/>
    <w:rsid w:val="00BC7054"/>
    <w:rsid w:val="00BC72BB"/>
    <w:rsid w:val="00BC7492"/>
    <w:rsid w:val="00BC75A9"/>
    <w:rsid w:val="00BC75C7"/>
    <w:rsid w:val="00BC7770"/>
    <w:rsid w:val="00BC77DA"/>
    <w:rsid w:val="00BC7AED"/>
    <w:rsid w:val="00BC7F90"/>
    <w:rsid w:val="00BC7FFC"/>
    <w:rsid w:val="00BD0247"/>
    <w:rsid w:val="00BD02D3"/>
    <w:rsid w:val="00BD044A"/>
    <w:rsid w:val="00BD04FD"/>
    <w:rsid w:val="00BD06B6"/>
    <w:rsid w:val="00BD073B"/>
    <w:rsid w:val="00BD07A5"/>
    <w:rsid w:val="00BD07EB"/>
    <w:rsid w:val="00BD07F4"/>
    <w:rsid w:val="00BD08C6"/>
    <w:rsid w:val="00BD09FD"/>
    <w:rsid w:val="00BD0C38"/>
    <w:rsid w:val="00BD0EE4"/>
    <w:rsid w:val="00BD0F0C"/>
    <w:rsid w:val="00BD13B4"/>
    <w:rsid w:val="00BD1414"/>
    <w:rsid w:val="00BD14D3"/>
    <w:rsid w:val="00BD14DC"/>
    <w:rsid w:val="00BD161C"/>
    <w:rsid w:val="00BD1811"/>
    <w:rsid w:val="00BD1B8A"/>
    <w:rsid w:val="00BD1BC8"/>
    <w:rsid w:val="00BD1CB4"/>
    <w:rsid w:val="00BD1E3B"/>
    <w:rsid w:val="00BD1EE1"/>
    <w:rsid w:val="00BD1F00"/>
    <w:rsid w:val="00BD20BC"/>
    <w:rsid w:val="00BD20C7"/>
    <w:rsid w:val="00BD2556"/>
    <w:rsid w:val="00BD2750"/>
    <w:rsid w:val="00BD2CAD"/>
    <w:rsid w:val="00BD3019"/>
    <w:rsid w:val="00BD32D0"/>
    <w:rsid w:val="00BD3372"/>
    <w:rsid w:val="00BD33A6"/>
    <w:rsid w:val="00BD34F6"/>
    <w:rsid w:val="00BD377A"/>
    <w:rsid w:val="00BD3B27"/>
    <w:rsid w:val="00BD3B70"/>
    <w:rsid w:val="00BD3DCD"/>
    <w:rsid w:val="00BD3FD4"/>
    <w:rsid w:val="00BD40A8"/>
    <w:rsid w:val="00BD4158"/>
    <w:rsid w:val="00BD4264"/>
    <w:rsid w:val="00BD42D7"/>
    <w:rsid w:val="00BD42DB"/>
    <w:rsid w:val="00BD431D"/>
    <w:rsid w:val="00BD4370"/>
    <w:rsid w:val="00BD43BC"/>
    <w:rsid w:val="00BD4495"/>
    <w:rsid w:val="00BD456F"/>
    <w:rsid w:val="00BD4A40"/>
    <w:rsid w:val="00BD4AB6"/>
    <w:rsid w:val="00BD4AF9"/>
    <w:rsid w:val="00BD4E04"/>
    <w:rsid w:val="00BD4E5E"/>
    <w:rsid w:val="00BD4F1F"/>
    <w:rsid w:val="00BD5043"/>
    <w:rsid w:val="00BD508C"/>
    <w:rsid w:val="00BD50C2"/>
    <w:rsid w:val="00BD51AE"/>
    <w:rsid w:val="00BD53DF"/>
    <w:rsid w:val="00BD5434"/>
    <w:rsid w:val="00BD54D8"/>
    <w:rsid w:val="00BD571B"/>
    <w:rsid w:val="00BD5940"/>
    <w:rsid w:val="00BD59B3"/>
    <w:rsid w:val="00BD5AFE"/>
    <w:rsid w:val="00BD5B01"/>
    <w:rsid w:val="00BD5C9D"/>
    <w:rsid w:val="00BD5F65"/>
    <w:rsid w:val="00BD5F69"/>
    <w:rsid w:val="00BD668F"/>
    <w:rsid w:val="00BD69C5"/>
    <w:rsid w:val="00BD6BB8"/>
    <w:rsid w:val="00BD6CE6"/>
    <w:rsid w:val="00BD6D1A"/>
    <w:rsid w:val="00BD6E11"/>
    <w:rsid w:val="00BD7133"/>
    <w:rsid w:val="00BD736D"/>
    <w:rsid w:val="00BD7498"/>
    <w:rsid w:val="00BD7522"/>
    <w:rsid w:val="00BD7665"/>
    <w:rsid w:val="00BD76C3"/>
    <w:rsid w:val="00BD7744"/>
    <w:rsid w:val="00BD7751"/>
    <w:rsid w:val="00BD78DC"/>
    <w:rsid w:val="00BD7901"/>
    <w:rsid w:val="00BD7A7A"/>
    <w:rsid w:val="00BD7ACF"/>
    <w:rsid w:val="00BD7C16"/>
    <w:rsid w:val="00BD7FDE"/>
    <w:rsid w:val="00BDB675"/>
    <w:rsid w:val="00BE025B"/>
    <w:rsid w:val="00BE038E"/>
    <w:rsid w:val="00BE03E8"/>
    <w:rsid w:val="00BE0426"/>
    <w:rsid w:val="00BE045B"/>
    <w:rsid w:val="00BE0510"/>
    <w:rsid w:val="00BE058D"/>
    <w:rsid w:val="00BE05ED"/>
    <w:rsid w:val="00BE06DC"/>
    <w:rsid w:val="00BE07EF"/>
    <w:rsid w:val="00BE08CC"/>
    <w:rsid w:val="00BE09CF"/>
    <w:rsid w:val="00BE0CC1"/>
    <w:rsid w:val="00BE112A"/>
    <w:rsid w:val="00BE11A2"/>
    <w:rsid w:val="00BE168A"/>
    <w:rsid w:val="00BE1805"/>
    <w:rsid w:val="00BE18B0"/>
    <w:rsid w:val="00BE1990"/>
    <w:rsid w:val="00BE199B"/>
    <w:rsid w:val="00BE1BE8"/>
    <w:rsid w:val="00BE1BF3"/>
    <w:rsid w:val="00BE1D04"/>
    <w:rsid w:val="00BE1D20"/>
    <w:rsid w:val="00BE1F56"/>
    <w:rsid w:val="00BE1F5D"/>
    <w:rsid w:val="00BE234A"/>
    <w:rsid w:val="00BE2535"/>
    <w:rsid w:val="00BE2591"/>
    <w:rsid w:val="00BE2826"/>
    <w:rsid w:val="00BE282D"/>
    <w:rsid w:val="00BE2D88"/>
    <w:rsid w:val="00BE2EF0"/>
    <w:rsid w:val="00BE319E"/>
    <w:rsid w:val="00BE31B0"/>
    <w:rsid w:val="00BE346C"/>
    <w:rsid w:val="00BE3508"/>
    <w:rsid w:val="00BE373C"/>
    <w:rsid w:val="00BE3966"/>
    <w:rsid w:val="00BE3986"/>
    <w:rsid w:val="00BE3ABB"/>
    <w:rsid w:val="00BE3BA5"/>
    <w:rsid w:val="00BE3BD4"/>
    <w:rsid w:val="00BE3C17"/>
    <w:rsid w:val="00BE3C1C"/>
    <w:rsid w:val="00BE3EF6"/>
    <w:rsid w:val="00BE3F4F"/>
    <w:rsid w:val="00BE3FEB"/>
    <w:rsid w:val="00BE41DD"/>
    <w:rsid w:val="00BE4205"/>
    <w:rsid w:val="00BE4211"/>
    <w:rsid w:val="00BE4368"/>
    <w:rsid w:val="00BE447D"/>
    <w:rsid w:val="00BE4568"/>
    <w:rsid w:val="00BE494D"/>
    <w:rsid w:val="00BE4AB7"/>
    <w:rsid w:val="00BE4C48"/>
    <w:rsid w:val="00BE4CF9"/>
    <w:rsid w:val="00BE4D7C"/>
    <w:rsid w:val="00BE5073"/>
    <w:rsid w:val="00BE509C"/>
    <w:rsid w:val="00BE5195"/>
    <w:rsid w:val="00BE5269"/>
    <w:rsid w:val="00BE5399"/>
    <w:rsid w:val="00BE5468"/>
    <w:rsid w:val="00BE549A"/>
    <w:rsid w:val="00BE563F"/>
    <w:rsid w:val="00BE56D6"/>
    <w:rsid w:val="00BE57F3"/>
    <w:rsid w:val="00BE5AAA"/>
    <w:rsid w:val="00BE5B61"/>
    <w:rsid w:val="00BE5B9B"/>
    <w:rsid w:val="00BE5EDC"/>
    <w:rsid w:val="00BE5F1E"/>
    <w:rsid w:val="00BE5F29"/>
    <w:rsid w:val="00BE619A"/>
    <w:rsid w:val="00BE6218"/>
    <w:rsid w:val="00BE64BA"/>
    <w:rsid w:val="00BE6921"/>
    <w:rsid w:val="00BE6D8A"/>
    <w:rsid w:val="00BE6DD6"/>
    <w:rsid w:val="00BE6F0B"/>
    <w:rsid w:val="00BE7198"/>
    <w:rsid w:val="00BE71D1"/>
    <w:rsid w:val="00BE75CB"/>
    <w:rsid w:val="00BE7842"/>
    <w:rsid w:val="00BE7962"/>
    <w:rsid w:val="00BE7AA2"/>
    <w:rsid w:val="00BE7B08"/>
    <w:rsid w:val="00BE7C55"/>
    <w:rsid w:val="00BE7C79"/>
    <w:rsid w:val="00BE7FB7"/>
    <w:rsid w:val="00BE7FC5"/>
    <w:rsid w:val="00BECB02"/>
    <w:rsid w:val="00BF0093"/>
    <w:rsid w:val="00BF05B2"/>
    <w:rsid w:val="00BF09AE"/>
    <w:rsid w:val="00BF0AD4"/>
    <w:rsid w:val="00BF0C63"/>
    <w:rsid w:val="00BF0F0B"/>
    <w:rsid w:val="00BF0F4E"/>
    <w:rsid w:val="00BF1094"/>
    <w:rsid w:val="00BF1252"/>
    <w:rsid w:val="00BF1287"/>
    <w:rsid w:val="00BF12B0"/>
    <w:rsid w:val="00BF13ED"/>
    <w:rsid w:val="00BF13F9"/>
    <w:rsid w:val="00BF1651"/>
    <w:rsid w:val="00BF16D9"/>
    <w:rsid w:val="00BF170B"/>
    <w:rsid w:val="00BF17DA"/>
    <w:rsid w:val="00BF1887"/>
    <w:rsid w:val="00BF1B90"/>
    <w:rsid w:val="00BF1EA6"/>
    <w:rsid w:val="00BF1ED7"/>
    <w:rsid w:val="00BF1FFA"/>
    <w:rsid w:val="00BF203F"/>
    <w:rsid w:val="00BF2113"/>
    <w:rsid w:val="00BF214C"/>
    <w:rsid w:val="00BF231E"/>
    <w:rsid w:val="00BF238D"/>
    <w:rsid w:val="00BF251E"/>
    <w:rsid w:val="00BF2834"/>
    <w:rsid w:val="00BF2942"/>
    <w:rsid w:val="00BF2B78"/>
    <w:rsid w:val="00BF2DCD"/>
    <w:rsid w:val="00BF2E50"/>
    <w:rsid w:val="00BF303E"/>
    <w:rsid w:val="00BF30A9"/>
    <w:rsid w:val="00BF30AA"/>
    <w:rsid w:val="00BF3257"/>
    <w:rsid w:val="00BF3357"/>
    <w:rsid w:val="00BF347F"/>
    <w:rsid w:val="00BF34EC"/>
    <w:rsid w:val="00BF368F"/>
    <w:rsid w:val="00BF38ED"/>
    <w:rsid w:val="00BF3B8A"/>
    <w:rsid w:val="00BF3B9C"/>
    <w:rsid w:val="00BF3C62"/>
    <w:rsid w:val="00BF3CE3"/>
    <w:rsid w:val="00BF3DBD"/>
    <w:rsid w:val="00BF3EEF"/>
    <w:rsid w:val="00BF3FEE"/>
    <w:rsid w:val="00BF45E8"/>
    <w:rsid w:val="00BF4617"/>
    <w:rsid w:val="00BF4620"/>
    <w:rsid w:val="00BF4AF8"/>
    <w:rsid w:val="00BF4BE7"/>
    <w:rsid w:val="00BF4DC4"/>
    <w:rsid w:val="00BF53DD"/>
    <w:rsid w:val="00BF5880"/>
    <w:rsid w:val="00BF5911"/>
    <w:rsid w:val="00BF5C16"/>
    <w:rsid w:val="00BF5C66"/>
    <w:rsid w:val="00BF5C7B"/>
    <w:rsid w:val="00BF6195"/>
    <w:rsid w:val="00BF662D"/>
    <w:rsid w:val="00BF689A"/>
    <w:rsid w:val="00BF6CA1"/>
    <w:rsid w:val="00BF6D0E"/>
    <w:rsid w:val="00BF6D4E"/>
    <w:rsid w:val="00BF6DB7"/>
    <w:rsid w:val="00BF6DF2"/>
    <w:rsid w:val="00BF70D0"/>
    <w:rsid w:val="00BF71D9"/>
    <w:rsid w:val="00BF7361"/>
    <w:rsid w:val="00BF73D3"/>
    <w:rsid w:val="00BF768E"/>
    <w:rsid w:val="00BF796D"/>
    <w:rsid w:val="00BF79B4"/>
    <w:rsid w:val="00BF7B19"/>
    <w:rsid w:val="00BF7DD6"/>
    <w:rsid w:val="00BF7E75"/>
    <w:rsid w:val="00BF7F64"/>
    <w:rsid w:val="00BF7FF6"/>
    <w:rsid w:val="00BFFDBD"/>
    <w:rsid w:val="00C0007A"/>
    <w:rsid w:val="00C0041D"/>
    <w:rsid w:val="00C0063F"/>
    <w:rsid w:val="00C00655"/>
    <w:rsid w:val="00C006F6"/>
    <w:rsid w:val="00C0083C"/>
    <w:rsid w:val="00C008E6"/>
    <w:rsid w:val="00C009EE"/>
    <w:rsid w:val="00C00B3E"/>
    <w:rsid w:val="00C00BC0"/>
    <w:rsid w:val="00C00BF4"/>
    <w:rsid w:val="00C00C17"/>
    <w:rsid w:val="00C00E30"/>
    <w:rsid w:val="00C00F2A"/>
    <w:rsid w:val="00C010E7"/>
    <w:rsid w:val="00C01121"/>
    <w:rsid w:val="00C0135A"/>
    <w:rsid w:val="00C0161A"/>
    <w:rsid w:val="00C016CC"/>
    <w:rsid w:val="00C018F2"/>
    <w:rsid w:val="00C019BB"/>
    <w:rsid w:val="00C01BD2"/>
    <w:rsid w:val="00C01E03"/>
    <w:rsid w:val="00C01E4F"/>
    <w:rsid w:val="00C01F82"/>
    <w:rsid w:val="00C02085"/>
    <w:rsid w:val="00C020D8"/>
    <w:rsid w:val="00C020EE"/>
    <w:rsid w:val="00C0234C"/>
    <w:rsid w:val="00C02461"/>
    <w:rsid w:val="00C025BE"/>
    <w:rsid w:val="00C027D9"/>
    <w:rsid w:val="00C02C37"/>
    <w:rsid w:val="00C02C40"/>
    <w:rsid w:val="00C02D69"/>
    <w:rsid w:val="00C02D8F"/>
    <w:rsid w:val="00C02EA4"/>
    <w:rsid w:val="00C02F01"/>
    <w:rsid w:val="00C02F14"/>
    <w:rsid w:val="00C02F57"/>
    <w:rsid w:val="00C0311C"/>
    <w:rsid w:val="00C03335"/>
    <w:rsid w:val="00C033CC"/>
    <w:rsid w:val="00C0342C"/>
    <w:rsid w:val="00C034E6"/>
    <w:rsid w:val="00C0378E"/>
    <w:rsid w:val="00C037E2"/>
    <w:rsid w:val="00C0388C"/>
    <w:rsid w:val="00C039C5"/>
    <w:rsid w:val="00C039E6"/>
    <w:rsid w:val="00C03C6D"/>
    <w:rsid w:val="00C03EBD"/>
    <w:rsid w:val="00C04043"/>
    <w:rsid w:val="00C04346"/>
    <w:rsid w:val="00C043BD"/>
    <w:rsid w:val="00C04464"/>
    <w:rsid w:val="00C04657"/>
    <w:rsid w:val="00C0471A"/>
    <w:rsid w:val="00C0475D"/>
    <w:rsid w:val="00C047FD"/>
    <w:rsid w:val="00C048D9"/>
    <w:rsid w:val="00C048F6"/>
    <w:rsid w:val="00C04A10"/>
    <w:rsid w:val="00C04BEE"/>
    <w:rsid w:val="00C04C7D"/>
    <w:rsid w:val="00C04CA7"/>
    <w:rsid w:val="00C04E9F"/>
    <w:rsid w:val="00C050C9"/>
    <w:rsid w:val="00C052EA"/>
    <w:rsid w:val="00C05303"/>
    <w:rsid w:val="00C0533F"/>
    <w:rsid w:val="00C054E2"/>
    <w:rsid w:val="00C05510"/>
    <w:rsid w:val="00C056A2"/>
    <w:rsid w:val="00C056B2"/>
    <w:rsid w:val="00C05747"/>
    <w:rsid w:val="00C058B7"/>
    <w:rsid w:val="00C05990"/>
    <w:rsid w:val="00C05A68"/>
    <w:rsid w:val="00C05AFE"/>
    <w:rsid w:val="00C05BB7"/>
    <w:rsid w:val="00C05C30"/>
    <w:rsid w:val="00C05C56"/>
    <w:rsid w:val="00C05D41"/>
    <w:rsid w:val="00C0602C"/>
    <w:rsid w:val="00C060A6"/>
    <w:rsid w:val="00C060D7"/>
    <w:rsid w:val="00C0610A"/>
    <w:rsid w:val="00C061E1"/>
    <w:rsid w:val="00C06241"/>
    <w:rsid w:val="00C063C3"/>
    <w:rsid w:val="00C06481"/>
    <w:rsid w:val="00C064C9"/>
    <w:rsid w:val="00C065AE"/>
    <w:rsid w:val="00C06846"/>
    <w:rsid w:val="00C06A88"/>
    <w:rsid w:val="00C06B93"/>
    <w:rsid w:val="00C06BCC"/>
    <w:rsid w:val="00C06DE6"/>
    <w:rsid w:val="00C06E0C"/>
    <w:rsid w:val="00C06F7E"/>
    <w:rsid w:val="00C06F87"/>
    <w:rsid w:val="00C07169"/>
    <w:rsid w:val="00C071DC"/>
    <w:rsid w:val="00C072E9"/>
    <w:rsid w:val="00C07347"/>
    <w:rsid w:val="00C0765E"/>
    <w:rsid w:val="00C0774A"/>
    <w:rsid w:val="00C077D9"/>
    <w:rsid w:val="00C077DC"/>
    <w:rsid w:val="00C07A41"/>
    <w:rsid w:val="00C07AD3"/>
    <w:rsid w:val="00C07B64"/>
    <w:rsid w:val="00C07C7E"/>
    <w:rsid w:val="00C07EFC"/>
    <w:rsid w:val="00C0AA7E"/>
    <w:rsid w:val="00C10178"/>
    <w:rsid w:val="00C10179"/>
    <w:rsid w:val="00C1056A"/>
    <w:rsid w:val="00C10790"/>
    <w:rsid w:val="00C10A09"/>
    <w:rsid w:val="00C10A0B"/>
    <w:rsid w:val="00C10C2A"/>
    <w:rsid w:val="00C10C51"/>
    <w:rsid w:val="00C10D70"/>
    <w:rsid w:val="00C10E4A"/>
    <w:rsid w:val="00C1117F"/>
    <w:rsid w:val="00C118CC"/>
    <w:rsid w:val="00C1193F"/>
    <w:rsid w:val="00C11A89"/>
    <w:rsid w:val="00C11DE4"/>
    <w:rsid w:val="00C11E2C"/>
    <w:rsid w:val="00C11F3A"/>
    <w:rsid w:val="00C11F98"/>
    <w:rsid w:val="00C11FFE"/>
    <w:rsid w:val="00C12103"/>
    <w:rsid w:val="00C12125"/>
    <w:rsid w:val="00C12208"/>
    <w:rsid w:val="00C122A2"/>
    <w:rsid w:val="00C124A4"/>
    <w:rsid w:val="00C12532"/>
    <w:rsid w:val="00C125A2"/>
    <w:rsid w:val="00C12770"/>
    <w:rsid w:val="00C1294D"/>
    <w:rsid w:val="00C12ACE"/>
    <w:rsid w:val="00C12B67"/>
    <w:rsid w:val="00C12B92"/>
    <w:rsid w:val="00C12D4D"/>
    <w:rsid w:val="00C12FAA"/>
    <w:rsid w:val="00C12FCF"/>
    <w:rsid w:val="00C1303E"/>
    <w:rsid w:val="00C13057"/>
    <w:rsid w:val="00C132A3"/>
    <w:rsid w:val="00C135B4"/>
    <w:rsid w:val="00C13601"/>
    <w:rsid w:val="00C1387A"/>
    <w:rsid w:val="00C13898"/>
    <w:rsid w:val="00C13F3E"/>
    <w:rsid w:val="00C143E9"/>
    <w:rsid w:val="00C1479E"/>
    <w:rsid w:val="00C1494A"/>
    <w:rsid w:val="00C14994"/>
    <w:rsid w:val="00C14B7A"/>
    <w:rsid w:val="00C14DB4"/>
    <w:rsid w:val="00C14FBB"/>
    <w:rsid w:val="00C150E0"/>
    <w:rsid w:val="00C1527D"/>
    <w:rsid w:val="00C1531C"/>
    <w:rsid w:val="00C1541E"/>
    <w:rsid w:val="00C1570A"/>
    <w:rsid w:val="00C157EB"/>
    <w:rsid w:val="00C1587E"/>
    <w:rsid w:val="00C1596F"/>
    <w:rsid w:val="00C15970"/>
    <w:rsid w:val="00C1598D"/>
    <w:rsid w:val="00C15B17"/>
    <w:rsid w:val="00C15CC0"/>
    <w:rsid w:val="00C15D16"/>
    <w:rsid w:val="00C15EF2"/>
    <w:rsid w:val="00C15F25"/>
    <w:rsid w:val="00C16122"/>
    <w:rsid w:val="00C16213"/>
    <w:rsid w:val="00C1623C"/>
    <w:rsid w:val="00C165B8"/>
    <w:rsid w:val="00C16653"/>
    <w:rsid w:val="00C167D4"/>
    <w:rsid w:val="00C1680C"/>
    <w:rsid w:val="00C16A08"/>
    <w:rsid w:val="00C16A11"/>
    <w:rsid w:val="00C16C26"/>
    <w:rsid w:val="00C16C73"/>
    <w:rsid w:val="00C16CDC"/>
    <w:rsid w:val="00C1700C"/>
    <w:rsid w:val="00C1724B"/>
    <w:rsid w:val="00C172CB"/>
    <w:rsid w:val="00C172EE"/>
    <w:rsid w:val="00C1779D"/>
    <w:rsid w:val="00C17889"/>
    <w:rsid w:val="00C17964"/>
    <w:rsid w:val="00C179DC"/>
    <w:rsid w:val="00C17AE6"/>
    <w:rsid w:val="00C17BCB"/>
    <w:rsid w:val="00C17BF1"/>
    <w:rsid w:val="00C17CBC"/>
    <w:rsid w:val="00C17D4C"/>
    <w:rsid w:val="00C17E1B"/>
    <w:rsid w:val="00C17E5A"/>
    <w:rsid w:val="00C17EF0"/>
    <w:rsid w:val="00C17F9F"/>
    <w:rsid w:val="00C20104"/>
    <w:rsid w:val="00C202C2"/>
    <w:rsid w:val="00C20388"/>
    <w:rsid w:val="00C20467"/>
    <w:rsid w:val="00C20630"/>
    <w:rsid w:val="00C20880"/>
    <w:rsid w:val="00C208C3"/>
    <w:rsid w:val="00C209BD"/>
    <w:rsid w:val="00C209D9"/>
    <w:rsid w:val="00C20A49"/>
    <w:rsid w:val="00C20B78"/>
    <w:rsid w:val="00C20CBF"/>
    <w:rsid w:val="00C20D9F"/>
    <w:rsid w:val="00C20DE0"/>
    <w:rsid w:val="00C210D4"/>
    <w:rsid w:val="00C21123"/>
    <w:rsid w:val="00C212F5"/>
    <w:rsid w:val="00C21392"/>
    <w:rsid w:val="00C21563"/>
    <w:rsid w:val="00C21957"/>
    <w:rsid w:val="00C219E5"/>
    <w:rsid w:val="00C21A3E"/>
    <w:rsid w:val="00C21A6E"/>
    <w:rsid w:val="00C21C1E"/>
    <w:rsid w:val="00C21DA6"/>
    <w:rsid w:val="00C21EA6"/>
    <w:rsid w:val="00C21F21"/>
    <w:rsid w:val="00C22030"/>
    <w:rsid w:val="00C2211A"/>
    <w:rsid w:val="00C2225E"/>
    <w:rsid w:val="00C22371"/>
    <w:rsid w:val="00C223D5"/>
    <w:rsid w:val="00C22498"/>
    <w:rsid w:val="00C22503"/>
    <w:rsid w:val="00C22BCF"/>
    <w:rsid w:val="00C22D0B"/>
    <w:rsid w:val="00C22D3A"/>
    <w:rsid w:val="00C22DB9"/>
    <w:rsid w:val="00C2323A"/>
    <w:rsid w:val="00C23252"/>
    <w:rsid w:val="00C2336D"/>
    <w:rsid w:val="00C234D2"/>
    <w:rsid w:val="00C235D0"/>
    <w:rsid w:val="00C239D6"/>
    <w:rsid w:val="00C23A07"/>
    <w:rsid w:val="00C23DBE"/>
    <w:rsid w:val="00C23E36"/>
    <w:rsid w:val="00C23F4D"/>
    <w:rsid w:val="00C23FD6"/>
    <w:rsid w:val="00C245FA"/>
    <w:rsid w:val="00C24645"/>
    <w:rsid w:val="00C2492E"/>
    <w:rsid w:val="00C24E2B"/>
    <w:rsid w:val="00C24E73"/>
    <w:rsid w:val="00C250B2"/>
    <w:rsid w:val="00C251A2"/>
    <w:rsid w:val="00C252AF"/>
    <w:rsid w:val="00C25390"/>
    <w:rsid w:val="00C2549A"/>
    <w:rsid w:val="00C25503"/>
    <w:rsid w:val="00C25546"/>
    <w:rsid w:val="00C2565C"/>
    <w:rsid w:val="00C256B2"/>
    <w:rsid w:val="00C256E8"/>
    <w:rsid w:val="00C2576A"/>
    <w:rsid w:val="00C257EE"/>
    <w:rsid w:val="00C257F6"/>
    <w:rsid w:val="00C25958"/>
    <w:rsid w:val="00C259AC"/>
    <w:rsid w:val="00C25E54"/>
    <w:rsid w:val="00C25E83"/>
    <w:rsid w:val="00C25F62"/>
    <w:rsid w:val="00C26068"/>
    <w:rsid w:val="00C260D9"/>
    <w:rsid w:val="00C26445"/>
    <w:rsid w:val="00C264E1"/>
    <w:rsid w:val="00C2653A"/>
    <w:rsid w:val="00C26792"/>
    <w:rsid w:val="00C2687B"/>
    <w:rsid w:val="00C2692D"/>
    <w:rsid w:val="00C26950"/>
    <w:rsid w:val="00C26975"/>
    <w:rsid w:val="00C269A2"/>
    <w:rsid w:val="00C269FF"/>
    <w:rsid w:val="00C26A05"/>
    <w:rsid w:val="00C26A15"/>
    <w:rsid w:val="00C26AB2"/>
    <w:rsid w:val="00C26B3A"/>
    <w:rsid w:val="00C26E95"/>
    <w:rsid w:val="00C2706E"/>
    <w:rsid w:val="00C2712D"/>
    <w:rsid w:val="00C2729C"/>
    <w:rsid w:val="00C27499"/>
    <w:rsid w:val="00C278C5"/>
    <w:rsid w:val="00C279A1"/>
    <w:rsid w:val="00C27A54"/>
    <w:rsid w:val="00C27A96"/>
    <w:rsid w:val="00C27ABA"/>
    <w:rsid w:val="00C27CEF"/>
    <w:rsid w:val="00C27D1D"/>
    <w:rsid w:val="00C27E62"/>
    <w:rsid w:val="00C27FDB"/>
    <w:rsid w:val="00C300C9"/>
    <w:rsid w:val="00C30359"/>
    <w:rsid w:val="00C303A5"/>
    <w:rsid w:val="00C30536"/>
    <w:rsid w:val="00C30756"/>
    <w:rsid w:val="00C307CB"/>
    <w:rsid w:val="00C3084D"/>
    <w:rsid w:val="00C30970"/>
    <w:rsid w:val="00C309FE"/>
    <w:rsid w:val="00C30AD1"/>
    <w:rsid w:val="00C30B3A"/>
    <w:rsid w:val="00C30B6C"/>
    <w:rsid w:val="00C30BAD"/>
    <w:rsid w:val="00C30BB1"/>
    <w:rsid w:val="00C30BF1"/>
    <w:rsid w:val="00C30C57"/>
    <w:rsid w:val="00C30D72"/>
    <w:rsid w:val="00C30D9C"/>
    <w:rsid w:val="00C30E30"/>
    <w:rsid w:val="00C30E31"/>
    <w:rsid w:val="00C30F95"/>
    <w:rsid w:val="00C31095"/>
    <w:rsid w:val="00C31162"/>
    <w:rsid w:val="00C3140E"/>
    <w:rsid w:val="00C3166C"/>
    <w:rsid w:val="00C316B0"/>
    <w:rsid w:val="00C3188A"/>
    <w:rsid w:val="00C318A2"/>
    <w:rsid w:val="00C31B57"/>
    <w:rsid w:val="00C31B7E"/>
    <w:rsid w:val="00C31CDF"/>
    <w:rsid w:val="00C31DE0"/>
    <w:rsid w:val="00C32229"/>
    <w:rsid w:val="00C32283"/>
    <w:rsid w:val="00C323E8"/>
    <w:rsid w:val="00C32511"/>
    <w:rsid w:val="00C3259F"/>
    <w:rsid w:val="00C3261C"/>
    <w:rsid w:val="00C3289A"/>
    <w:rsid w:val="00C32AB4"/>
    <w:rsid w:val="00C32B13"/>
    <w:rsid w:val="00C32BDF"/>
    <w:rsid w:val="00C32CCE"/>
    <w:rsid w:val="00C3327B"/>
    <w:rsid w:val="00C33292"/>
    <w:rsid w:val="00C33378"/>
    <w:rsid w:val="00C3340F"/>
    <w:rsid w:val="00C334DA"/>
    <w:rsid w:val="00C335C3"/>
    <w:rsid w:val="00C3371C"/>
    <w:rsid w:val="00C3380C"/>
    <w:rsid w:val="00C33D70"/>
    <w:rsid w:val="00C33F70"/>
    <w:rsid w:val="00C34105"/>
    <w:rsid w:val="00C3463D"/>
    <w:rsid w:val="00C3464B"/>
    <w:rsid w:val="00C34684"/>
    <w:rsid w:val="00C34733"/>
    <w:rsid w:val="00C347ED"/>
    <w:rsid w:val="00C34858"/>
    <w:rsid w:val="00C34A7B"/>
    <w:rsid w:val="00C34B81"/>
    <w:rsid w:val="00C34BC2"/>
    <w:rsid w:val="00C34DA1"/>
    <w:rsid w:val="00C34E67"/>
    <w:rsid w:val="00C34EC1"/>
    <w:rsid w:val="00C34ECC"/>
    <w:rsid w:val="00C34F0D"/>
    <w:rsid w:val="00C34F11"/>
    <w:rsid w:val="00C34FA7"/>
    <w:rsid w:val="00C34FF2"/>
    <w:rsid w:val="00C350B9"/>
    <w:rsid w:val="00C3516A"/>
    <w:rsid w:val="00C352B1"/>
    <w:rsid w:val="00C3540B"/>
    <w:rsid w:val="00C354DD"/>
    <w:rsid w:val="00C3554E"/>
    <w:rsid w:val="00C3563B"/>
    <w:rsid w:val="00C35788"/>
    <w:rsid w:val="00C35996"/>
    <w:rsid w:val="00C35B43"/>
    <w:rsid w:val="00C35CE5"/>
    <w:rsid w:val="00C35E94"/>
    <w:rsid w:val="00C35EDF"/>
    <w:rsid w:val="00C35FC2"/>
    <w:rsid w:val="00C3601C"/>
    <w:rsid w:val="00C360E8"/>
    <w:rsid w:val="00C3631D"/>
    <w:rsid w:val="00C36370"/>
    <w:rsid w:val="00C36671"/>
    <w:rsid w:val="00C36779"/>
    <w:rsid w:val="00C36A94"/>
    <w:rsid w:val="00C36B39"/>
    <w:rsid w:val="00C37111"/>
    <w:rsid w:val="00C37186"/>
    <w:rsid w:val="00C371B5"/>
    <w:rsid w:val="00C371CD"/>
    <w:rsid w:val="00C373FF"/>
    <w:rsid w:val="00C37424"/>
    <w:rsid w:val="00C3787E"/>
    <w:rsid w:val="00C37A05"/>
    <w:rsid w:val="00C37CB0"/>
    <w:rsid w:val="00C37E51"/>
    <w:rsid w:val="00C3C916"/>
    <w:rsid w:val="00C40006"/>
    <w:rsid w:val="00C40089"/>
    <w:rsid w:val="00C400C5"/>
    <w:rsid w:val="00C400D5"/>
    <w:rsid w:val="00C400F6"/>
    <w:rsid w:val="00C400FC"/>
    <w:rsid w:val="00C401AE"/>
    <w:rsid w:val="00C40263"/>
    <w:rsid w:val="00C40413"/>
    <w:rsid w:val="00C4045B"/>
    <w:rsid w:val="00C4056D"/>
    <w:rsid w:val="00C405C7"/>
    <w:rsid w:val="00C40639"/>
    <w:rsid w:val="00C4063A"/>
    <w:rsid w:val="00C40772"/>
    <w:rsid w:val="00C407EA"/>
    <w:rsid w:val="00C408C6"/>
    <w:rsid w:val="00C409AC"/>
    <w:rsid w:val="00C40BAB"/>
    <w:rsid w:val="00C40C4D"/>
    <w:rsid w:val="00C40C6D"/>
    <w:rsid w:val="00C40CE8"/>
    <w:rsid w:val="00C40ECA"/>
    <w:rsid w:val="00C41101"/>
    <w:rsid w:val="00C412B2"/>
    <w:rsid w:val="00C412B7"/>
    <w:rsid w:val="00C4134B"/>
    <w:rsid w:val="00C41485"/>
    <w:rsid w:val="00C41536"/>
    <w:rsid w:val="00C41675"/>
    <w:rsid w:val="00C41695"/>
    <w:rsid w:val="00C418DD"/>
    <w:rsid w:val="00C419B9"/>
    <w:rsid w:val="00C41A84"/>
    <w:rsid w:val="00C41A8D"/>
    <w:rsid w:val="00C41E0B"/>
    <w:rsid w:val="00C41E9F"/>
    <w:rsid w:val="00C420D8"/>
    <w:rsid w:val="00C42187"/>
    <w:rsid w:val="00C42426"/>
    <w:rsid w:val="00C42536"/>
    <w:rsid w:val="00C42546"/>
    <w:rsid w:val="00C42565"/>
    <w:rsid w:val="00C42603"/>
    <w:rsid w:val="00C428BE"/>
    <w:rsid w:val="00C42BA7"/>
    <w:rsid w:val="00C42DDF"/>
    <w:rsid w:val="00C42EAA"/>
    <w:rsid w:val="00C4302B"/>
    <w:rsid w:val="00C430DC"/>
    <w:rsid w:val="00C4326A"/>
    <w:rsid w:val="00C4334E"/>
    <w:rsid w:val="00C433A2"/>
    <w:rsid w:val="00C43438"/>
    <w:rsid w:val="00C43461"/>
    <w:rsid w:val="00C434D4"/>
    <w:rsid w:val="00C43711"/>
    <w:rsid w:val="00C43798"/>
    <w:rsid w:val="00C438EB"/>
    <w:rsid w:val="00C439FD"/>
    <w:rsid w:val="00C43A3B"/>
    <w:rsid w:val="00C43BD4"/>
    <w:rsid w:val="00C43C41"/>
    <w:rsid w:val="00C43CAA"/>
    <w:rsid w:val="00C44083"/>
    <w:rsid w:val="00C442AE"/>
    <w:rsid w:val="00C4434B"/>
    <w:rsid w:val="00C4438B"/>
    <w:rsid w:val="00C4459F"/>
    <w:rsid w:val="00C44627"/>
    <w:rsid w:val="00C4475B"/>
    <w:rsid w:val="00C447C0"/>
    <w:rsid w:val="00C44866"/>
    <w:rsid w:val="00C448F7"/>
    <w:rsid w:val="00C449A4"/>
    <w:rsid w:val="00C44DAC"/>
    <w:rsid w:val="00C44E8D"/>
    <w:rsid w:val="00C44FE9"/>
    <w:rsid w:val="00C45162"/>
    <w:rsid w:val="00C45250"/>
    <w:rsid w:val="00C4531D"/>
    <w:rsid w:val="00C454AC"/>
    <w:rsid w:val="00C4569F"/>
    <w:rsid w:val="00C45743"/>
    <w:rsid w:val="00C4579B"/>
    <w:rsid w:val="00C45824"/>
    <w:rsid w:val="00C45831"/>
    <w:rsid w:val="00C458B5"/>
    <w:rsid w:val="00C45B05"/>
    <w:rsid w:val="00C45BE0"/>
    <w:rsid w:val="00C45CB4"/>
    <w:rsid w:val="00C45EFE"/>
    <w:rsid w:val="00C46755"/>
    <w:rsid w:val="00C467E3"/>
    <w:rsid w:val="00C46854"/>
    <w:rsid w:val="00C4688C"/>
    <w:rsid w:val="00C468F8"/>
    <w:rsid w:val="00C46977"/>
    <w:rsid w:val="00C469DB"/>
    <w:rsid w:val="00C46A2F"/>
    <w:rsid w:val="00C46A5D"/>
    <w:rsid w:val="00C46A7A"/>
    <w:rsid w:val="00C46C1F"/>
    <w:rsid w:val="00C46E53"/>
    <w:rsid w:val="00C46F90"/>
    <w:rsid w:val="00C46FA1"/>
    <w:rsid w:val="00C46FDF"/>
    <w:rsid w:val="00C46FE2"/>
    <w:rsid w:val="00C470FF"/>
    <w:rsid w:val="00C47153"/>
    <w:rsid w:val="00C474AC"/>
    <w:rsid w:val="00C47566"/>
    <w:rsid w:val="00C475C8"/>
    <w:rsid w:val="00C4764D"/>
    <w:rsid w:val="00C47769"/>
    <w:rsid w:val="00C47971"/>
    <w:rsid w:val="00C479EC"/>
    <w:rsid w:val="00C47A2A"/>
    <w:rsid w:val="00C5004B"/>
    <w:rsid w:val="00C50056"/>
    <w:rsid w:val="00C500B2"/>
    <w:rsid w:val="00C50171"/>
    <w:rsid w:val="00C501CB"/>
    <w:rsid w:val="00C502B5"/>
    <w:rsid w:val="00C503AF"/>
    <w:rsid w:val="00C5046C"/>
    <w:rsid w:val="00C5067B"/>
    <w:rsid w:val="00C507AC"/>
    <w:rsid w:val="00C50B8A"/>
    <w:rsid w:val="00C50D9B"/>
    <w:rsid w:val="00C50DE0"/>
    <w:rsid w:val="00C50DF1"/>
    <w:rsid w:val="00C50EDB"/>
    <w:rsid w:val="00C51153"/>
    <w:rsid w:val="00C511CC"/>
    <w:rsid w:val="00C5121C"/>
    <w:rsid w:val="00C515A4"/>
    <w:rsid w:val="00C517A1"/>
    <w:rsid w:val="00C51991"/>
    <w:rsid w:val="00C51AB7"/>
    <w:rsid w:val="00C51BE5"/>
    <w:rsid w:val="00C51C01"/>
    <w:rsid w:val="00C51C58"/>
    <w:rsid w:val="00C51D6B"/>
    <w:rsid w:val="00C51FDF"/>
    <w:rsid w:val="00C52126"/>
    <w:rsid w:val="00C521C9"/>
    <w:rsid w:val="00C5224B"/>
    <w:rsid w:val="00C522EC"/>
    <w:rsid w:val="00C52337"/>
    <w:rsid w:val="00C526BA"/>
    <w:rsid w:val="00C527F7"/>
    <w:rsid w:val="00C52918"/>
    <w:rsid w:val="00C52B02"/>
    <w:rsid w:val="00C52B3D"/>
    <w:rsid w:val="00C52C33"/>
    <w:rsid w:val="00C52C35"/>
    <w:rsid w:val="00C530F3"/>
    <w:rsid w:val="00C5330C"/>
    <w:rsid w:val="00C533E0"/>
    <w:rsid w:val="00C5345D"/>
    <w:rsid w:val="00C5373C"/>
    <w:rsid w:val="00C53778"/>
    <w:rsid w:val="00C537F0"/>
    <w:rsid w:val="00C5391D"/>
    <w:rsid w:val="00C53A29"/>
    <w:rsid w:val="00C53A8A"/>
    <w:rsid w:val="00C53BFC"/>
    <w:rsid w:val="00C53C3C"/>
    <w:rsid w:val="00C53C6D"/>
    <w:rsid w:val="00C53C7B"/>
    <w:rsid w:val="00C53D89"/>
    <w:rsid w:val="00C53F62"/>
    <w:rsid w:val="00C53FFB"/>
    <w:rsid w:val="00C5420C"/>
    <w:rsid w:val="00C543C7"/>
    <w:rsid w:val="00C54679"/>
    <w:rsid w:val="00C5467B"/>
    <w:rsid w:val="00C5468A"/>
    <w:rsid w:val="00C5477F"/>
    <w:rsid w:val="00C54856"/>
    <w:rsid w:val="00C54968"/>
    <w:rsid w:val="00C549CC"/>
    <w:rsid w:val="00C54CB2"/>
    <w:rsid w:val="00C54D91"/>
    <w:rsid w:val="00C551EB"/>
    <w:rsid w:val="00C552D5"/>
    <w:rsid w:val="00C552E2"/>
    <w:rsid w:val="00C555C7"/>
    <w:rsid w:val="00C558F5"/>
    <w:rsid w:val="00C55929"/>
    <w:rsid w:val="00C55B0E"/>
    <w:rsid w:val="00C55BFB"/>
    <w:rsid w:val="00C55E7D"/>
    <w:rsid w:val="00C560B1"/>
    <w:rsid w:val="00C56404"/>
    <w:rsid w:val="00C56417"/>
    <w:rsid w:val="00C565C5"/>
    <w:rsid w:val="00C566EF"/>
    <w:rsid w:val="00C56803"/>
    <w:rsid w:val="00C56856"/>
    <w:rsid w:val="00C56864"/>
    <w:rsid w:val="00C568DE"/>
    <w:rsid w:val="00C56969"/>
    <w:rsid w:val="00C56A30"/>
    <w:rsid w:val="00C56C39"/>
    <w:rsid w:val="00C56C53"/>
    <w:rsid w:val="00C56C55"/>
    <w:rsid w:val="00C56DD1"/>
    <w:rsid w:val="00C56F99"/>
    <w:rsid w:val="00C5703E"/>
    <w:rsid w:val="00C5725E"/>
    <w:rsid w:val="00C578B4"/>
    <w:rsid w:val="00C578C3"/>
    <w:rsid w:val="00C57A8E"/>
    <w:rsid w:val="00C57B9B"/>
    <w:rsid w:val="00C57ED5"/>
    <w:rsid w:val="00C57EFC"/>
    <w:rsid w:val="00C5C9E3"/>
    <w:rsid w:val="00C6003F"/>
    <w:rsid w:val="00C60150"/>
    <w:rsid w:val="00C603FB"/>
    <w:rsid w:val="00C6049F"/>
    <w:rsid w:val="00C60636"/>
    <w:rsid w:val="00C6079F"/>
    <w:rsid w:val="00C60948"/>
    <w:rsid w:val="00C60A0F"/>
    <w:rsid w:val="00C60BFD"/>
    <w:rsid w:val="00C60C3E"/>
    <w:rsid w:val="00C60D43"/>
    <w:rsid w:val="00C60E7A"/>
    <w:rsid w:val="00C6105D"/>
    <w:rsid w:val="00C6120B"/>
    <w:rsid w:val="00C614D0"/>
    <w:rsid w:val="00C614ED"/>
    <w:rsid w:val="00C6151B"/>
    <w:rsid w:val="00C61569"/>
    <w:rsid w:val="00C61A69"/>
    <w:rsid w:val="00C61B1F"/>
    <w:rsid w:val="00C61D5D"/>
    <w:rsid w:val="00C61E31"/>
    <w:rsid w:val="00C6203C"/>
    <w:rsid w:val="00C621A3"/>
    <w:rsid w:val="00C623A4"/>
    <w:rsid w:val="00C6249A"/>
    <w:rsid w:val="00C62665"/>
    <w:rsid w:val="00C6266D"/>
    <w:rsid w:val="00C627EB"/>
    <w:rsid w:val="00C628D1"/>
    <w:rsid w:val="00C62926"/>
    <w:rsid w:val="00C62AE9"/>
    <w:rsid w:val="00C62AEA"/>
    <w:rsid w:val="00C62B5C"/>
    <w:rsid w:val="00C62D56"/>
    <w:rsid w:val="00C62E07"/>
    <w:rsid w:val="00C62FF3"/>
    <w:rsid w:val="00C6302F"/>
    <w:rsid w:val="00C63085"/>
    <w:rsid w:val="00C630EB"/>
    <w:rsid w:val="00C63176"/>
    <w:rsid w:val="00C6326E"/>
    <w:rsid w:val="00C63357"/>
    <w:rsid w:val="00C633F9"/>
    <w:rsid w:val="00C6345D"/>
    <w:rsid w:val="00C63944"/>
    <w:rsid w:val="00C639FF"/>
    <w:rsid w:val="00C63E3B"/>
    <w:rsid w:val="00C640EB"/>
    <w:rsid w:val="00C64100"/>
    <w:rsid w:val="00C64101"/>
    <w:rsid w:val="00C64103"/>
    <w:rsid w:val="00C641FB"/>
    <w:rsid w:val="00C642D6"/>
    <w:rsid w:val="00C64519"/>
    <w:rsid w:val="00C64699"/>
    <w:rsid w:val="00C64C6C"/>
    <w:rsid w:val="00C64D03"/>
    <w:rsid w:val="00C64F71"/>
    <w:rsid w:val="00C6555B"/>
    <w:rsid w:val="00C655E7"/>
    <w:rsid w:val="00C6569D"/>
    <w:rsid w:val="00C65795"/>
    <w:rsid w:val="00C657DA"/>
    <w:rsid w:val="00C65995"/>
    <w:rsid w:val="00C659C2"/>
    <w:rsid w:val="00C65A14"/>
    <w:rsid w:val="00C65AA1"/>
    <w:rsid w:val="00C65E18"/>
    <w:rsid w:val="00C65ECE"/>
    <w:rsid w:val="00C66041"/>
    <w:rsid w:val="00C662DE"/>
    <w:rsid w:val="00C663DE"/>
    <w:rsid w:val="00C663EC"/>
    <w:rsid w:val="00C666B8"/>
    <w:rsid w:val="00C667E5"/>
    <w:rsid w:val="00C6680F"/>
    <w:rsid w:val="00C66C4A"/>
    <w:rsid w:val="00C66F2E"/>
    <w:rsid w:val="00C66FFB"/>
    <w:rsid w:val="00C672DE"/>
    <w:rsid w:val="00C672E8"/>
    <w:rsid w:val="00C67564"/>
    <w:rsid w:val="00C675AB"/>
    <w:rsid w:val="00C677D2"/>
    <w:rsid w:val="00C67B55"/>
    <w:rsid w:val="00C67DBC"/>
    <w:rsid w:val="00C67F51"/>
    <w:rsid w:val="00C6DC5B"/>
    <w:rsid w:val="00C70134"/>
    <w:rsid w:val="00C70237"/>
    <w:rsid w:val="00C7038A"/>
    <w:rsid w:val="00C70471"/>
    <w:rsid w:val="00C70570"/>
    <w:rsid w:val="00C70899"/>
    <w:rsid w:val="00C70C62"/>
    <w:rsid w:val="00C70F06"/>
    <w:rsid w:val="00C711D2"/>
    <w:rsid w:val="00C71511"/>
    <w:rsid w:val="00C715D9"/>
    <w:rsid w:val="00C71663"/>
    <w:rsid w:val="00C71768"/>
    <w:rsid w:val="00C718EF"/>
    <w:rsid w:val="00C71AD2"/>
    <w:rsid w:val="00C71DF7"/>
    <w:rsid w:val="00C7210B"/>
    <w:rsid w:val="00C721B7"/>
    <w:rsid w:val="00C722FD"/>
    <w:rsid w:val="00C7236C"/>
    <w:rsid w:val="00C72370"/>
    <w:rsid w:val="00C72408"/>
    <w:rsid w:val="00C724DF"/>
    <w:rsid w:val="00C726B3"/>
    <w:rsid w:val="00C7270B"/>
    <w:rsid w:val="00C72C2E"/>
    <w:rsid w:val="00C72D5E"/>
    <w:rsid w:val="00C72D78"/>
    <w:rsid w:val="00C72FBC"/>
    <w:rsid w:val="00C73162"/>
    <w:rsid w:val="00C731FC"/>
    <w:rsid w:val="00C73359"/>
    <w:rsid w:val="00C733FA"/>
    <w:rsid w:val="00C734C9"/>
    <w:rsid w:val="00C735DA"/>
    <w:rsid w:val="00C736B7"/>
    <w:rsid w:val="00C737FB"/>
    <w:rsid w:val="00C741E0"/>
    <w:rsid w:val="00C743C7"/>
    <w:rsid w:val="00C744FF"/>
    <w:rsid w:val="00C746DD"/>
    <w:rsid w:val="00C7486D"/>
    <w:rsid w:val="00C74A38"/>
    <w:rsid w:val="00C74AB7"/>
    <w:rsid w:val="00C74C0F"/>
    <w:rsid w:val="00C74D0D"/>
    <w:rsid w:val="00C74DBE"/>
    <w:rsid w:val="00C74E3A"/>
    <w:rsid w:val="00C74E4F"/>
    <w:rsid w:val="00C74EF5"/>
    <w:rsid w:val="00C74F41"/>
    <w:rsid w:val="00C750B3"/>
    <w:rsid w:val="00C751A0"/>
    <w:rsid w:val="00C75361"/>
    <w:rsid w:val="00C7551E"/>
    <w:rsid w:val="00C7566D"/>
    <w:rsid w:val="00C758AA"/>
    <w:rsid w:val="00C75A55"/>
    <w:rsid w:val="00C75ADE"/>
    <w:rsid w:val="00C75EF1"/>
    <w:rsid w:val="00C76107"/>
    <w:rsid w:val="00C7612A"/>
    <w:rsid w:val="00C761A0"/>
    <w:rsid w:val="00C76488"/>
    <w:rsid w:val="00C764F6"/>
    <w:rsid w:val="00C765AB"/>
    <w:rsid w:val="00C7665F"/>
    <w:rsid w:val="00C766D3"/>
    <w:rsid w:val="00C7679A"/>
    <w:rsid w:val="00C7685F"/>
    <w:rsid w:val="00C76878"/>
    <w:rsid w:val="00C76CDE"/>
    <w:rsid w:val="00C76D78"/>
    <w:rsid w:val="00C76FBC"/>
    <w:rsid w:val="00C7705E"/>
    <w:rsid w:val="00C77101"/>
    <w:rsid w:val="00C771DA"/>
    <w:rsid w:val="00C77354"/>
    <w:rsid w:val="00C773CE"/>
    <w:rsid w:val="00C7748F"/>
    <w:rsid w:val="00C774BF"/>
    <w:rsid w:val="00C7759C"/>
    <w:rsid w:val="00C7760B"/>
    <w:rsid w:val="00C7785C"/>
    <w:rsid w:val="00C7789C"/>
    <w:rsid w:val="00C77A15"/>
    <w:rsid w:val="00C77B19"/>
    <w:rsid w:val="00C77BB0"/>
    <w:rsid w:val="00C77EF5"/>
    <w:rsid w:val="00C7B817"/>
    <w:rsid w:val="00C80012"/>
    <w:rsid w:val="00C800FC"/>
    <w:rsid w:val="00C80139"/>
    <w:rsid w:val="00C80192"/>
    <w:rsid w:val="00C80219"/>
    <w:rsid w:val="00C80290"/>
    <w:rsid w:val="00C803A8"/>
    <w:rsid w:val="00C8041D"/>
    <w:rsid w:val="00C805A2"/>
    <w:rsid w:val="00C80670"/>
    <w:rsid w:val="00C807AF"/>
    <w:rsid w:val="00C809CB"/>
    <w:rsid w:val="00C80A76"/>
    <w:rsid w:val="00C80C15"/>
    <w:rsid w:val="00C80D08"/>
    <w:rsid w:val="00C80E5A"/>
    <w:rsid w:val="00C80E63"/>
    <w:rsid w:val="00C816A5"/>
    <w:rsid w:val="00C818C7"/>
    <w:rsid w:val="00C81933"/>
    <w:rsid w:val="00C819DD"/>
    <w:rsid w:val="00C819E4"/>
    <w:rsid w:val="00C81B5A"/>
    <w:rsid w:val="00C81D9A"/>
    <w:rsid w:val="00C81DE8"/>
    <w:rsid w:val="00C81E01"/>
    <w:rsid w:val="00C820EF"/>
    <w:rsid w:val="00C82404"/>
    <w:rsid w:val="00C82416"/>
    <w:rsid w:val="00C82490"/>
    <w:rsid w:val="00C82727"/>
    <w:rsid w:val="00C82953"/>
    <w:rsid w:val="00C82ACC"/>
    <w:rsid w:val="00C82BC1"/>
    <w:rsid w:val="00C82C17"/>
    <w:rsid w:val="00C82C31"/>
    <w:rsid w:val="00C83181"/>
    <w:rsid w:val="00C83492"/>
    <w:rsid w:val="00C835FC"/>
    <w:rsid w:val="00C83764"/>
    <w:rsid w:val="00C83812"/>
    <w:rsid w:val="00C8388A"/>
    <w:rsid w:val="00C83D45"/>
    <w:rsid w:val="00C83F62"/>
    <w:rsid w:val="00C83FBF"/>
    <w:rsid w:val="00C83FFD"/>
    <w:rsid w:val="00C840C9"/>
    <w:rsid w:val="00C841C5"/>
    <w:rsid w:val="00C841E9"/>
    <w:rsid w:val="00C845DE"/>
    <w:rsid w:val="00C846F4"/>
    <w:rsid w:val="00C8489F"/>
    <w:rsid w:val="00C848AD"/>
    <w:rsid w:val="00C84B6B"/>
    <w:rsid w:val="00C84EF6"/>
    <w:rsid w:val="00C850C4"/>
    <w:rsid w:val="00C85123"/>
    <w:rsid w:val="00C85154"/>
    <w:rsid w:val="00C851BA"/>
    <w:rsid w:val="00C85223"/>
    <w:rsid w:val="00C85245"/>
    <w:rsid w:val="00C852F1"/>
    <w:rsid w:val="00C853B0"/>
    <w:rsid w:val="00C854AF"/>
    <w:rsid w:val="00C855E4"/>
    <w:rsid w:val="00C85796"/>
    <w:rsid w:val="00C85806"/>
    <w:rsid w:val="00C8585A"/>
    <w:rsid w:val="00C858DE"/>
    <w:rsid w:val="00C85A1C"/>
    <w:rsid w:val="00C85B12"/>
    <w:rsid w:val="00C85D86"/>
    <w:rsid w:val="00C85DC2"/>
    <w:rsid w:val="00C85DCB"/>
    <w:rsid w:val="00C85F48"/>
    <w:rsid w:val="00C86169"/>
    <w:rsid w:val="00C8625A"/>
    <w:rsid w:val="00C864E0"/>
    <w:rsid w:val="00C865DF"/>
    <w:rsid w:val="00C8688B"/>
    <w:rsid w:val="00C8691D"/>
    <w:rsid w:val="00C870C4"/>
    <w:rsid w:val="00C8716D"/>
    <w:rsid w:val="00C8720F"/>
    <w:rsid w:val="00C87230"/>
    <w:rsid w:val="00C872EB"/>
    <w:rsid w:val="00C8739B"/>
    <w:rsid w:val="00C874D1"/>
    <w:rsid w:val="00C8752C"/>
    <w:rsid w:val="00C875D1"/>
    <w:rsid w:val="00C875D2"/>
    <w:rsid w:val="00C875E9"/>
    <w:rsid w:val="00C8774E"/>
    <w:rsid w:val="00C87933"/>
    <w:rsid w:val="00C87A4D"/>
    <w:rsid w:val="00C87BF0"/>
    <w:rsid w:val="00C87C9D"/>
    <w:rsid w:val="00C87CCE"/>
    <w:rsid w:val="00C87DBC"/>
    <w:rsid w:val="00C87DCC"/>
    <w:rsid w:val="00C87FF4"/>
    <w:rsid w:val="00C8CCC6"/>
    <w:rsid w:val="00C9016A"/>
    <w:rsid w:val="00C90340"/>
    <w:rsid w:val="00C904C2"/>
    <w:rsid w:val="00C90620"/>
    <w:rsid w:val="00C9083B"/>
    <w:rsid w:val="00C9085F"/>
    <w:rsid w:val="00C90BC9"/>
    <w:rsid w:val="00C91009"/>
    <w:rsid w:val="00C91017"/>
    <w:rsid w:val="00C9101C"/>
    <w:rsid w:val="00C91104"/>
    <w:rsid w:val="00C9111F"/>
    <w:rsid w:val="00C913B3"/>
    <w:rsid w:val="00C91489"/>
    <w:rsid w:val="00C9152C"/>
    <w:rsid w:val="00C915A8"/>
    <w:rsid w:val="00C917FA"/>
    <w:rsid w:val="00C9183E"/>
    <w:rsid w:val="00C918EA"/>
    <w:rsid w:val="00C91904"/>
    <w:rsid w:val="00C91940"/>
    <w:rsid w:val="00C9196F"/>
    <w:rsid w:val="00C91A1F"/>
    <w:rsid w:val="00C91A37"/>
    <w:rsid w:val="00C91A92"/>
    <w:rsid w:val="00C91AC5"/>
    <w:rsid w:val="00C91B07"/>
    <w:rsid w:val="00C91B10"/>
    <w:rsid w:val="00C91BA3"/>
    <w:rsid w:val="00C91BE1"/>
    <w:rsid w:val="00C91C90"/>
    <w:rsid w:val="00C91D66"/>
    <w:rsid w:val="00C91DD7"/>
    <w:rsid w:val="00C91E4B"/>
    <w:rsid w:val="00C91F19"/>
    <w:rsid w:val="00C921B4"/>
    <w:rsid w:val="00C922E1"/>
    <w:rsid w:val="00C9244A"/>
    <w:rsid w:val="00C9266E"/>
    <w:rsid w:val="00C9280A"/>
    <w:rsid w:val="00C92893"/>
    <w:rsid w:val="00C92A16"/>
    <w:rsid w:val="00C92A60"/>
    <w:rsid w:val="00C92BE5"/>
    <w:rsid w:val="00C92CB6"/>
    <w:rsid w:val="00C92E25"/>
    <w:rsid w:val="00C92F0F"/>
    <w:rsid w:val="00C93103"/>
    <w:rsid w:val="00C931D8"/>
    <w:rsid w:val="00C93393"/>
    <w:rsid w:val="00C934C9"/>
    <w:rsid w:val="00C934D9"/>
    <w:rsid w:val="00C93636"/>
    <w:rsid w:val="00C9376A"/>
    <w:rsid w:val="00C9376E"/>
    <w:rsid w:val="00C937C4"/>
    <w:rsid w:val="00C93801"/>
    <w:rsid w:val="00C93969"/>
    <w:rsid w:val="00C93AB5"/>
    <w:rsid w:val="00C93C2A"/>
    <w:rsid w:val="00C93D87"/>
    <w:rsid w:val="00C93DA1"/>
    <w:rsid w:val="00C941B9"/>
    <w:rsid w:val="00C94470"/>
    <w:rsid w:val="00C9448B"/>
    <w:rsid w:val="00C94576"/>
    <w:rsid w:val="00C94692"/>
    <w:rsid w:val="00C94822"/>
    <w:rsid w:val="00C94891"/>
    <w:rsid w:val="00C94982"/>
    <w:rsid w:val="00C94A02"/>
    <w:rsid w:val="00C94A5E"/>
    <w:rsid w:val="00C94B16"/>
    <w:rsid w:val="00C94B31"/>
    <w:rsid w:val="00C94C65"/>
    <w:rsid w:val="00C9514F"/>
    <w:rsid w:val="00C95160"/>
    <w:rsid w:val="00C954B7"/>
    <w:rsid w:val="00C95D0D"/>
    <w:rsid w:val="00C95D19"/>
    <w:rsid w:val="00C9601E"/>
    <w:rsid w:val="00C960FB"/>
    <w:rsid w:val="00C96101"/>
    <w:rsid w:val="00C96185"/>
    <w:rsid w:val="00C9623D"/>
    <w:rsid w:val="00C9645F"/>
    <w:rsid w:val="00C96482"/>
    <w:rsid w:val="00C9674D"/>
    <w:rsid w:val="00C96A5B"/>
    <w:rsid w:val="00C96C32"/>
    <w:rsid w:val="00C96E85"/>
    <w:rsid w:val="00C96F14"/>
    <w:rsid w:val="00C97098"/>
    <w:rsid w:val="00C973A1"/>
    <w:rsid w:val="00C97578"/>
    <w:rsid w:val="00C97668"/>
    <w:rsid w:val="00C97750"/>
    <w:rsid w:val="00C97984"/>
    <w:rsid w:val="00C9798C"/>
    <w:rsid w:val="00C97B08"/>
    <w:rsid w:val="00C97C45"/>
    <w:rsid w:val="00C97E73"/>
    <w:rsid w:val="00C97F23"/>
    <w:rsid w:val="00C97F79"/>
    <w:rsid w:val="00C9C365"/>
    <w:rsid w:val="00CA01DD"/>
    <w:rsid w:val="00CA02A7"/>
    <w:rsid w:val="00CA03A2"/>
    <w:rsid w:val="00CA03C9"/>
    <w:rsid w:val="00CA0423"/>
    <w:rsid w:val="00CA0514"/>
    <w:rsid w:val="00CA051D"/>
    <w:rsid w:val="00CA05CE"/>
    <w:rsid w:val="00CA0A1B"/>
    <w:rsid w:val="00CA0B1E"/>
    <w:rsid w:val="00CA0B3C"/>
    <w:rsid w:val="00CA0B44"/>
    <w:rsid w:val="00CA0D1B"/>
    <w:rsid w:val="00CA0D48"/>
    <w:rsid w:val="00CA0EA2"/>
    <w:rsid w:val="00CA0FEF"/>
    <w:rsid w:val="00CA124E"/>
    <w:rsid w:val="00CA152B"/>
    <w:rsid w:val="00CA1643"/>
    <w:rsid w:val="00CA16E8"/>
    <w:rsid w:val="00CA1957"/>
    <w:rsid w:val="00CA1B31"/>
    <w:rsid w:val="00CA1B37"/>
    <w:rsid w:val="00CA1B63"/>
    <w:rsid w:val="00CA1BC5"/>
    <w:rsid w:val="00CA1D37"/>
    <w:rsid w:val="00CA204F"/>
    <w:rsid w:val="00CA2202"/>
    <w:rsid w:val="00CA2343"/>
    <w:rsid w:val="00CA24AD"/>
    <w:rsid w:val="00CA26C0"/>
    <w:rsid w:val="00CA26E7"/>
    <w:rsid w:val="00CA2745"/>
    <w:rsid w:val="00CA27AA"/>
    <w:rsid w:val="00CA2D87"/>
    <w:rsid w:val="00CA2F18"/>
    <w:rsid w:val="00CA3435"/>
    <w:rsid w:val="00CA3669"/>
    <w:rsid w:val="00CA374D"/>
    <w:rsid w:val="00CA38CE"/>
    <w:rsid w:val="00CA3A33"/>
    <w:rsid w:val="00CA3C10"/>
    <w:rsid w:val="00CA3F8D"/>
    <w:rsid w:val="00CA40B8"/>
    <w:rsid w:val="00CA4191"/>
    <w:rsid w:val="00CA4370"/>
    <w:rsid w:val="00CA43AF"/>
    <w:rsid w:val="00CA4557"/>
    <w:rsid w:val="00CA4686"/>
    <w:rsid w:val="00CA474B"/>
    <w:rsid w:val="00CA478F"/>
    <w:rsid w:val="00CA4AC6"/>
    <w:rsid w:val="00CA4DB6"/>
    <w:rsid w:val="00CA4F07"/>
    <w:rsid w:val="00CA5063"/>
    <w:rsid w:val="00CA52AB"/>
    <w:rsid w:val="00CA5371"/>
    <w:rsid w:val="00CA5457"/>
    <w:rsid w:val="00CA56A4"/>
    <w:rsid w:val="00CA57C8"/>
    <w:rsid w:val="00CA57F8"/>
    <w:rsid w:val="00CA59FA"/>
    <w:rsid w:val="00CA5C2C"/>
    <w:rsid w:val="00CA5F80"/>
    <w:rsid w:val="00CA604C"/>
    <w:rsid w:val="00CA61BB"/>
    <w:rsid w:val="00CA62D8"/>
    <w:rsid w:val="00CA6306"/>
    <w:rsid w:val="00CA64BE"/>
    <w:rsid w:val="00CA6748"/>
    <w:rsid w:val="00CA6A55"/>
    <w:rsid w:val="00CA6A5C"/>
    <w:rsid w:val="00CA6BF7"/>
    <w:rsid w:val="00CA6CDE"/>
    <w:rsid w:val="00CA6F2D"/>
    <w:rsid w:val="00CA700F"/>
    <w:rsid w:val="00CA708C"/>
    <w:rsid w:val="00CA7253"/>
    <w:rsid w:val="00CA72DB"/>
    <w:rsid w:val="00CA73FC"/>
    <w:rsid w:val="00CA7839"/>
    <w:rsid w:val="00CA79FE"/>
    <w:rsid w:val="00CA7A03"/>
    <w:rsid w:val="00CA7A0A"/>
    <w:rsid w:val="00CA7ACC"/>
    <w:rsid w:val="00CA7D22"/>
    <w:rsid w:val="00CB00DB"/>
    <w:rsid w:val="00CB01CC"/>
    <w:rsid w:val="00CB01EF"/>
    <w:rsid w:val="00CB01FD"/>
    <w:rsid w:val="00CB023D"/>
    <w:rsid w:val="00CB04C6"/>
    <w:rsid w:val="00CB07A0"/>
    <w:rsid w:val="00CB07AF"/>
    <w:rsid w:val="00CB07B6"/>
    <w:rsid w:val="00CB093B"/>
    <w:rsid w:val="00CB09B6"/>
    <w:rsid w:val="00CB0AA4"/>
    <w:rsid w:val="00CB0AD3"/>
    <w:rsid w:val="00CB0C32"/>
    <w:rsid w:val="00CB0C8B"/>
    <w:rsid w:val="00CB0DCC"/>
    <w:rsid w:val="00CB0EFF"/>
    <w:rsid w:val="00CB14E2"/>
    <w:rsid w:val="00CB151A"/>
    <w:rsid w:val="00CB1721"/>
    <w:rsid w:val="00CB1801"/>
    <w:rsid w:val="00CB18B1"/>
    <w:rsid w:val="00CB1989"/>
    <w:rsid w:val="00CB19A2"/>
    <w:rsid w:val="00CB1AE6"/>
    <w:rsid w:val="00CB1C09"/>
    <w:rsid w:val="00CB1C24"/>
    <w:rsid w:val="00CB1CFC"/>
    <w:rsid w:val="00CB1E82"/>
    <w:rsid w:val="00CB1F29"/>
    <w:rsid w:val="00CB1F90"/>
    <w:rsid w:val="00CB1FBD"/>
    <w:rsid w:val="00CB1FE7"/>
    <w:rsid w:val="00CB2043"/>
    <w:rsid w:val="00CB2353"/>
    <w:rsid w:val="00CB2432"/>
    <w:rsid w:val="00CB2597"/>
    <w:rsid w:val="00CB2625"/>
    <w:rsid w:val="00CB28C7"/>
    <w:rsid w:val="00CB29FB"/>
    <w:rsid w:val="00CB2ADC"/>
    <w:rsid w:val="00CB2B36"/>
    <w:rsid w:val="00CB2B5D"/>
    <w:rsid w:val="00CB2B73"/>
    <w:rsid w:val="00CB2C54"/>
    <w:rsid w:val="00CB2E92"/>
    <w:rsid w:val="00CB301C"/>
    <w:rsid w:val="00CB306E"/>
    <w:rsid w:val="00CB3131"/>
    <w:rsid w:val="00CB318D"/>
    <w:rsid w:val="00CB3195"/>
    <w:rsid w:val="00CB326F"/>
    <w:rsid w:val="00CB3532"/>
    <w:rsid w:val="00CB356C"/>
    <w:rsid w:val="00CB37A8"/>
    <w:rsid w:val="00CB3829"/>
    <w:rsid w:val="00CB3944"/>
    <w:rsid w:val="00CB3977"/>
    <w:rsid w:val="00CB39AF"/>
    <w:rsid w:val="00CB3AC4"/>
    <w:rsid w:val="00CB3B5E"/>
    <w:rsid w:val="00CB3EB1"/>
    <w:rsid w:val="00CB40C1"/>
    <w:rsid w:val="00CB44B8"/>
    <w:rsid w:val="00CB450F"/>
    <w:rsid w:val="00CB45DD"/>
    <w:rsid w:val="00CB4890"/>
    <w:rsid w:val="00CB4948"/>
    <w:rsid w:val="00CB4AD6"/>
    <w:rsid w:val="00CB4B77"/>
    <w:rsid w:val="00CB4CE6"/>
    <w:rsid w:val="00CB4EB3"/>
    <w:rsid w:val="00CB4F55"/>
    <w:rsid w:val="00CB5204"/>
    <w:rsid w:val="00CB5564"/>
    <w:rsid w:val="00CB55CA"/>
    <w:rsid w:val="00CB56A2"/>
    <w:rsid w:val="00CB59E7"/>
    <w:rsid w:val="00CB5A2C"/>
    <w:rsid w:val="00CB5A93"/>
    <w:rsid w:val="00CB5B7F"/>
    <w:rsid w:val="00CB5D94"/>
    <w:rsid w:val="00CB5E42"/>
    <w:rsid w:val="00CB5EE4"/>
    <w:rsid w:val="00CB5F2A"/>
    <w:rsid w:val="00CB5F76"/>
    <w:rsid w:val="00CB60A7"/>
    <w:rsid w:val="00CB6139"/>
    <w:rsid w:val="00CB6150"/>
    <w:rsid w:val="00CB642E"/>
    <w:rsid w:val="00CB64D0"/>
    <w:rsid w:val="00CB658A"/>
    <w:rsid w:val="00CB692B"/>
    <w:rsid w:val="00CB69FA"/>
    <w:rsid w:val="00CB6DE9"/>
    <w:rsid w:val="00CB6F16"/>
    <w:rsid w:val="00CB7142"/>
    <w:rsid w:val="00CB7246"/>
    <w:rsid w:val="00CB7272"/>
    <w:rsid w:val="00CB76C2"/>
    <w:rsid w:val="00CB78C9"/>
    <w:rsid w:val="00CB7D48"/>
    <w:rsid w:val="00CC01CB"/>
    <w:rsid w:val="00CC0374"/>
    <w:rsid w:val="00CC048C"/>
    <w:rsid w:val="00CC04C9"/>
    <w:rsid w:val="00CC065E"/>
    <w:rsid w:val="00CC06E6"/>
    <w:rsid w:val="00CC0720"/>
    <w:rsid w:val="00CC085D"/>
    <w:rsid w:val="00CC08FC"/>
    <w:rsid w:val="00CC0C29"/>
    <w:rsid w:val="00CC0D1A"/>
    <w:rsid w:val="00CC0F98"/>
    <w:rsid w:val="00CC114C"/>
    <w:rsid w:val="00CC11E6"/>
    <w:rsid w:val="00CC1230"/>
    <w:rsid w:val="00CC1426"/>
    <w:rsid w:val="00CC166E"/>
    <w:rsid w:val="00CC18E7"/>
    <w:rsid w:val="00CC1930"/>
    <w:rsid w:val="00CC19AA"/>
    <w:rsid w:val="00CC1DB9"/>
    <w:rsid w:val="00CC1DF5"/>
    <w:rsid w:val="00CC1E78"/>
    <w:rsid w:val="00CC20F9"/>
    <w:rsid w:val="00CC2164"/>
    <w:rsid w:val="00CC216B"/>
    <w:rsid w:val="00CC231F"/>
    <w:rsid w:val="00CC23F6"/>
    <w:rsid w:val="00CC23FB"/>
    <w:rsid w:val="00CC2426"/>
    <w:rsid w:val="00CC2560"/>
    <w:rsid w:val="00CC25B7"/>
    <w:rsid w:val="00CC2720"/>
    <w:rsid w:val="00CC2890"/>
    <w:rsid w:val="00CC2932"/>
    <w:rsid w:val="00CC2BD7"/>
    <w:rsid w:val="00CC2C5D"/>
    <w:rsid w:val="00CC2E7A"/>
    <w:rsid w:val="00CC2EE3"/>
    <w:rsid w:val="00CC2FE7"/>
    <w:rsid w:val="00CC31A7"/>
    <w:rsid w:val="00CC3258"/>
    <w:rsid w:val="00CC32C6"/>
    <w:rsid w:val="00CC3372"/>
    <w:rsid w:val="00CC366F"/>
    <w:rsid w:val="00CC3810"/>
    <w:rsid w:val="00CC383B"/>
    <w:rsid w:val="00CC3C12"/>
    <w:rsid w:val="00CC3C5A"/>
    <w:rsid w:val="00CC3C7D"/>
    <w:rsid w:val="00CC3D69"/>
    <w:rsid w:val="00CC3E3F"/>
    <w:rsid w:val="00CC3EF8"/>
    <w:rsid w:val="00CC4088"/>
    <w:rsid w:val="00CC42C3"/>
    <w:rsid w:val="00CC44E8"/>
    <w:rsid w:val="00CC462F"/>
    <w:rsid w:val="00CC47CB"/>
    <w:rsid w:val="00CC47E5"/>
    <w:rsid w:val="00CC47FA"/>
    <w:rsid w:val="00CC48EE"/>
    <w:rsid w:val="00CC4A41"/>
    <w:rsid w:val="00CC4A4E"/>
    <w:rsid w:val="00CC4E95"/>
    <w:rsid w:val="00CC4F94"/>
    <w:rsid w:val="00CC51AD"/>
    <w:rsid w:val="00CC51F3"/>
    <w:rsid w:val="00CC52D5"/>
    <w:rsid w:val="00CC54AD"/>
    <w:rsid w:val="00CC54BC"/>
    <w:rsid w:val="00CC5505"/>
    <w:rsid w:val="00CC5517"/>
    <w:rsid w:val="00CC5718"/>
    <w:rsid w:val="00CC571B"/>
    <w:rsid w:val="00CC592E"/>
    <w:rsid w:val="00CC5B74"/>
    <w:rsid w:val="00CC5C86"/>
    <w:rsid w:val="00CC5CB6"/>
    <w:rsid w:val="00CC5CCC"/>
    <w:rsid w:val="00CC5DBF"/>
    <w:rsid w:val="00CC5E83"/>
    <w:rsid w:val="00CC5F09"/>
    <w:rsid w:val="00CC5FF4"/>
    <w:rsid w:val="00CC609F"/>
    <w:rsid w:val="00CC631B"/>
    <w:rsid w:val="00CC658D"/>
    <w:rsid w:val="00CC66CC"/>
    <w:rsid w:val="00CC6830"/>
    <w:rsid w:val="00CC685D"/>
    <w:rsid w:val="00CC68D4"/>
    <w:rsid w:val="00CC6C97"/>
    <w:rsid w:val="00CC6D02"/>
    <w:rsid w:val="00CC6DC4"/>
    <w:rsid w:val="00CC6E93"/>
    <w:rsid w:val="00CC6F2D"/>
    <w:rsid w:val="00CC6FB4"/>
    <w:rsid w:val="00CC7027"/>
    <w:rsid w:val="00CC70B8"/>
    <w:rsid w:val="00CC711A"/>
    <w:rsid w:val="00CC713D"/>
    <w:rsid w:val="00CC7394"/>
    <w:rsid w:val="00CC73F6"/>
    <w:rsid w:val="00CC7667"/>
    <w:rsid w:val="00CC7669"/>
    <w:rsid w:val="00CC78B9"/>
    <w:rsid w:val="00CC7926"/>
    <w:rsid w:val="00CC796B"/>
    <w:rsid w:val="00CC79D9"/>
    <w:rsid w:val="00CC7AF3"/>
    <w:rsid w:val="00CC7B6C"/>
    <w:rsid w:val="00CC7E8C"/>
    <w:rsid w:val="00CC7F2C"/>
    <w:rsid w:val="00CC7F9A"/>
    <w:rsid w:val="00CD02E1"/>
    <w:rsid w:val="00CD0397"/>
    <w:rsid w:val="00CD04AC"/>
    <w:rsid w:val="00CD06CC"/>
    <w:rsid w:val="00CD07D7"/>
    <w:rsid w:val="00CD0876"/>
    <w:rsid w:val="00CD088D"/>
    <w:rsid w:val="00CD0D4F"/>
    <w:rsid w:val="00CD0E8A"/>
    <w:rsid w:val="00CD0FC5"/>
    <w:rsid w:val="00CD1110"/>
    <w:rsid w:val="00CD1136"/>
    <w:rsid w:val="00CD122E"/>
    <w:rsid w:val="00CD14F1"/>
    <w:rsid w:val="00CD1641"/>
    <w:rsid w:val="00CD1B29"/>
    <w:rsid w:val="00CD1BCB"/>
    <w:rsid w:val="00CD1C6B"/>
    <w:rsid w:val="00CD1DC2"/>
    <w:rsid w:val="00CD1E05"/>
    <w:rsid w:val="00CD1E52"/>
    <w:rsid w:val="00CD21B3"/>
    <w:rsid w:val="00CD2309"/>
    <w:rsid w:val="00CD2340"/>
    <w:rsid w:val="00CD2726"/>
    <w:rsid w:val="00CD2805"/>
    <w:rsid w:val="00CD29F6"/>
    <w:rsid w:val="00CD2AB8"/>
    <w:rsid w:val="00CD2B3A"/>
    <w:rsid w:val="00CD2B55"/>
    <w:rsid w:val="00CD2C75"/>
    <w:rsid w:val="00CD2D65"/>
    <w:rsid w:val="00CD313C"/>
    <w:rsid w:val="00CD3266"/>
    <w:rsid w:val="00CD3309"/>
    <w:rsid w:val="00CD34BD"/>
    <w:rsid w:val="00CD34F6"/>
    <w:rsid w:val="00CD3791"/>
    <w:rsid w:val="00CD3BB9"/>
    <w:rsid w:val="00CD3BE9"/>
    <w:rsid w:val="00CD3DE0"/>
    <w:rsid w:val="00CD3E7A"/>
    <w:rsid w:val="00CD3F6D"/>
    <w:rsid w:val="00CD3F77"/>
    <w:rsid w:val="00CD40D2"/>
    <w:rsid w:val="00CD4104"/>
    <w:rsid w:val="00CD429D"/>
    <w:rsid w:val="00CD4376"/>
    <w:rsid w:val="00CD45DC"/>
    <w:rsid w:val="00CD46B6"/>
    <w:rsid w:val="00CD46DC"/>
    <w:rsid w:val="00CD47E6"/>
    <w:rsid w:val="00CD4878"/>
    <w:rsid w:val="00CD4931"/>
    <w:rsid w:val="00CD493E"/>
    <w:rsid w:val="00CD4B7E"/>
    <w:rsid w:val="00CD4B85"/>
    <w:rsid w:val="00CD4BB2"/>
    <w:rsid w:val="00CD4D38"/>
    <w:rsid w:val="00CD4D46"/>
    <w:rsid w:val="00CD4D77"/>
    <w:rsid w:val="00CD4E96"/>
    <w:rsid w:val="00CD4EFE"/>
    <w:rsid w:val="00CD50A6"/>
    <w:rsid w:val="00CD52D0"/>
    <w:rsid w:val="00CD52E2"/>
    <w:rsid w:val="00CD5322"/>
    <w:rsid w:val="00CD552D"/>
    <w:rsid w:val="00CD5603"/>
    <w:rsid w:val="00CD56F1"/>
    <w:rsid w:val="00CD56FB"/>
    <w:rsid w:val="00CD5B7C"/>
    <w:rsid w:val="00CD5C39"/>
    <w:rsid w:val="00CD5D38"/>
    <w:rsid w:val="00CD5EA6"/>
    <w:rsid w:val="00CD5ED5"/>
    <w:rsid w:val="00CD6010"/>
    <w:rsid w:val="00CD6060"/>
    <w:rsid w:val="00CD6117"/>
    <w:rsid w:val="00CD63CD"/>
    <w:rsid w:val="00CD6454"/>
    <w:rsid w:val="00CD64E8"/>
    <w:rsid w:val="00CD669B"/>
    <w:rsid w:val="00CD673D"/>
    <w:rsid w:val="00CD6947"/>
    <w:rsid w:val="00CD6B2A"/>
    <w:rsid w:val="00CD6C71"/>
    <w:rsid w:val="00CD6D52"/>
    <w:rsid w:val="00CD6F78"/>
    <w:rsid w:val="00CD7165"/>
    <w:rsid w:val="00CD7175"/>
    <w:rsid w:val="00CD7261"/>
    <w:rsid w:val="00CD7342"/>
    <w:rsid w:val="00CD73E2"/>
    <w:rsid w:val="00CD7670"/>
    <w:rsid w:val="00CD76CF"/>
    <w:rsid w:val="00CD7714"/>
    <w:rsid w:val="00CD7823"/>
    <w:rsid w:val="00CD7867"/>
    <w:rsid w:val="00CD7BA1"/>
    <w:rsid w:val="00CD7CFD"/>
    <w:rsid w:val="00CD7E0B"/>
    <w:rsid w:val="00CDAD26"/>
    <w:rsid w:val="00CDD873"/>
    <w:rsid w:val="00CE033F"/>
    <w:rsid w:val="00CE03B2"/>
    <w:rsid w:val="00CE0540"/>
    <w:rsid w:val="00CE0656"/>
    <w:rsid w:val="00CE0902"/>
    <w:rsid w:val="00CE09CB"/>
    <w:rsid w:val="00CE0AB4"/>
    <w:rsid w:val="00CE0C72"/>
    <w:rsid w:val="00CE0D63"/>
    <w:rsid w:val="00CE0DBF"/>
    <w:rsid w:val="00CE0FD7"/>
    <w:rsid w:val="00CE0FDE"/>
    <w:rsid w:val="00CE1031"/>
    <w:rsid w:val="00CE138C"/>
    <w:rsid w:val="00CE1432"/>
    <w:rsid w:val="00CE1524"/>
    <w:rsid w:val="00CE15EF"/>
    <w:rsid w:val="00CE1724"/>
    <w:rsid w:val="00CE17D1"/>
    <w:rsid w:val="00CE18E5"/>
    <w:rsid w:val="00CE1916"/>
    <w:rsid w:val="00CE1A81"/>
    <w:rsid w:val="00CE1B84"/>
    <w:rsid w:val="00CE1C03"/>
    <w:rsid w:val="00CE1E97"/>
    <w:rsid w:val="00CE1EA1"/>
    <w:rsid w:val="00CE2190"/>
    <w:rsid w:val="00CE22FF"/>
    <w:rsid w:val="00CE23B2"/>
    <w:rsid w:val="00CE23FE"/>
    <w:rsid w:val="00CE24D7"/>
    <w:rsid w:val="00CE2710"/>
    <w:rsid w:val="00CE27BF"/>
    <w:rsid w:val="00CE2888"/>
    <w:rsid w:val="00CE2896"/>
    <w:rsid w:val="00CE2BB8"/>
    <w:rsid w:val="00CE2C52"/>
    <w:rsid w:val="00CE2CBA"/>
    <w:rsid w:val="00CE2DF1"/>
    <w:rsid w:val="00CE3041"/>
    <w:rsid w:val="00CE3043"/>
    <w:rsid w:val="00CE30AF"/>
    <w:rsid w:val="00CE30E9"/>
    <w:rsid w:val="00CE30EF"/>
    <w:rsid w:val="00CE381F"/>
    <w:rsid w:val="00CE39AD"/>
    <w:rsid w:val="00CE39EC"/>
    <w:rsid w:val="00CE3C78"/>
    <w:rsid w:val="00CE3F86"/>
    <w:rsid w:val="00CE400F"/>
    <w:rsid w:val="00CE412B"/>
    <w:rsid w:val="00CE4131"/>
    <w:rsid w:val="00CE4179"/>
    <w:rsid w:val="00CE4203"/>
    <w:rsid w:val="00CE423C"/>
    <w:rsid w:val="00CE42CB"/>
    <w:rsid w:val="00CE43DE"/>
    <w:rsid w:val="00CE43FE"/>
    <w:rsid w:val="00CE47B5"/>
    <w:rsid w:val="00CE49FE"/>
    <w:rsid w:val="00CE4BC1"/>
    <w:rsid w:val="00CE4BF6"/>
    <w:rsid w:val="00CE4DE1"/>
    <w:rsid w:val="00CE4E51"/>
    <w:rsid w:val="00CE4E96"/>
    <w:rsid w:val="00CE4F24"/>
    <w:rsid w:val="00CE4FE8"/>
    <w:rsid w:val="00CE5181"/>
    <w:rsid w:val="00CE528F"/>
    <w:rsid w:val="00CE52AD"/>
    <w:rsid w:val="00CE52D1"/>
    <w:rsid w:val="00CE530A"/>
    <w:rsid w:val="00CE5322"/>
    <w:rsid w:val="00CE5363"/>
    <w:rsid w:val="00CE5374"/>
    <w:rsid w:val="00CE546B"/>
    <w:rsid w:val="00CE5632"/>
    <w:rsid w:val="00CE573E"/>
    <w:rsid w:val="00CE58C3"/>
    <w:rsid w:val="00CE58FF"/>
    <w:rsid w:val="00CE59FC"/>
    <w:rsid w:val="00CE5A0D"/>
    <w:rsid w:val="00CE5AD4"/>
    <w:rsid w:val="00CE5CB5"/>
    <w:rsid w:val="00CE5DD4"/>
    <w:rsid w:val="00CE5DFE"/>
    <w:rsid w:val="00CE601F"/>
    <w:rsid w:val="00CE60F5"/>
    <w:rsid w:val="00CE613C"/>
    <w:rsid w:val="00CE6232"/>
    <w:rsid w:val="00CE634E"/>
    <w:rsid w:val="00CE636F"/>
    <w:rsid w:val="00CE64C7"/>
    <w:rsid w:val="00CE683E"/>
    <w:rsid w:val="00CE6894"/>
    <w:rsid w:val="00CE6AF2"/>
    <w:rsid w:val="00CE6C10"/>
    <w:rsid w:val="00CE6C38"/>
    <w:rsid w:val="00CE6E17"/>
    <w:rsid w:val="00CE6EBE"/>
    <w:rsid w:val="00CE6F81"/>
    <w:rsid w:val="00CE6FD7"/>
    <w:rsid w:val="00CE706E"/>
    <w:rsid w:val="00CE71AD"/>
    <w:rsid w:val="00CE724B"/>
    <w:rsid w:val="00CE72DA"/>
    <w:rsid w:val="00CE74CF"/>
    <w:rsid w:val="00CE756C"/>
    <w:rsid w:val="00CE7721"/>
    <w:rsid w:val="00CE77AC"/>
    <w:rsid w:val="00CE7883"/>
    <w:rsid w:val="00CE7AE9"/>
    <w:rsid w:val="00CE7E53"/>
    <w:rsid w:val="00CE7F3E"/>
    <w:rsid w:val="00CE7F61"/>
    <w:rsid w:val="00CF011E"/>
    <w:rsid w:val="00CF0222"/>
    <w:rsid w:val="00CF0392"/>
    <w:rsid w:val="00CF05E1"/>
    <w:rsid w:val="00CF0660"/>
    <w:rsid w:val="00CF0716"/>
    <w:rsid w:val="00CF094C"/>
    <w:rsid w:val="00CF094F"/>
    <w:rsid w:val="00CF0BA8"/>
    <w:rsid w:val="00CF0C3F"/>
    <w:rsid w:val="00CF0CDD"/>
    <w:rsid w:val="00CF1084"/>
    <w:rsid w:val="00CF1124"/>
    <w:rsid w:val="00CF11DE"/>
    <w:rsid w:val="00CF12C2"/>
    <w:rsid w:val="00CF134A"/>
    <w:rsid w:val="00CF13B6"/>
    <w:rsid w:val="00CF14BC"/>
    <w:rsid w:val="00CF159F"/>
    <w:rsid w:val="00CF16C1"/>
    <w:rsid w:val="00CF1888"/>
    <w:rsid w:val="00CF1890"/>
    <w:rsid w:val="00CF1984"/>
    <w:rsid w:val="00CF1AC2"/>
    <w:rsid w:val="00CF1C25"/>
    <w:rsid w:val="00CF206C"/>
    <w:rsid w:val="00CF211D"/>
    <w:rsid w:val="00CF2253"/>
    <w:rsid w:val="00CF2257"/>
    <w:rsid w:val="00CF23EF"/>
    <w:rsid w:val="00CF2428"/>
    <w:rsid w:val="00CF24FE"/>
    <w:rsid w:val="00CF290D"/>
    <w:rsid w:val="00CF2A1C"/>
    <w:rsid w:val="00CF2B04"/>
    <w:rsid w:val="00CF2CDF"/>
    <w:rsid w:val="00CF2D1B"/>
    <w:rsid w:val="00CF2DB2"/>
    <w:rsid w:val="00CF2E4D"/>
    <w:rsid w:val="00CF2FB3"/>
    <w:rsid w:val="00CF3070"/>
    <w:rsid w:val="00CF31DB"/>
    <w:rsid w:val="00CF3458"/>
    <w:rsid w:val="00CF3594"/>
    <w:rsid w:val="00CF36F8"/>
    <w:rsid w:val="00CF37BC"/>
    <w:rsid w:val="00CF37F9"/>
    <w:rsid w:val="00CF38B0"/>
    <w:rsid w:val="00CF3939"/>
    <w:rsid w:val="00CF3AF9"/>
    <w:rsid w:val="00CF3CBE"/>
    <w:rsid w:val="00CF3D40"/>
    <w:rsid w:val="00CF3DD1"/>
    <w:rsid w:val="00CF3E78"/>
    <w:rsid w:val="00CF3EA3"/>
    <w:rsid w:val="00CF3F3F"/>
    <w:rsid w:val="00CF40E1"/>
    <w:rsid w:val="00CF4442"/>
    <w:rsid w:val="00CF4478"/>
    <w:rsid w:val="00CF456D"/>
    <w:rsid w:val="00CF45A9"/>
    <w:rsid w:val="00CF45B5"/>
    <w:rsid w:val="00CF45CE"/>
    <w:rsid w:val="00CF45D2"/>
    <w:rsid w:val="00CF498D"/>
    <w:rsid w:val="00CF4BB9"/>
    <w:rsid w:val="00CF4C0D"/>
    <w:rsid w:val="00CF4CF0"/>
    <w:rsid w:val="00CF4DFB"/>
    <w:rsid w:val="00CF501B"/>
    <w:rsid w:val="00CF505D"/>
    <w:rsid w:val="00CF5109"/>
    <w:rsid w:val="00CF5315"/>
    <w:rsid w:val="00CF53A2"/>
    <w:rsid w:val="00CF53A8"/>
    <w:rsid w:val="00CF575A"/>
    <w:rsid w:val="00CF588C"/>
    <w:rsid w:val="00CF5DC2"/>
    <w:rsid w:val="00CF5DF0"/>
    <w:rsid w:val="00CF5EAE"/>
    <w:rsid w:val="00CF5F44"/>
    <w:rsid w:val="00CF5F55"/>
    <w:rsid w:val="00CF602B"/>
    <w:rsid w:val="00CF6037"/>
    <w:rsid w:val="00CF6143"/>
    <w:rsid w:val="00CF64B3"/>
    <w:rsid w:val="00CF6523"/>
    <w:rsid w:val="00CF6543"/>
    <w:rsid w:val="00CF662A"/>
    <w:rsid w:val="00CF66AA"/>
    <w:rsid w:val="00CF67CE"/>
    <w:rsid w:val="00CF6AF3"/>
    <w:rsid w:val="00CF6B0A"/>
    <w:rsid w:val="00CF6BF2"/>
    <w:rsid w:val="00CF6D66"/>
    <w:rsid w:val="00CF6D76"/>
    <w:rsid w:val="00CF6D85"/>
    <w:rsid w:val="00CF6E13"/>
    <w:rsid w:val="00CF6F08"/>
    <w:rsid w:val="00CF6F75"/>
    <w:rsid w:val="00CF6F93"/>
    <w:rsid w:val="00CF75EB"/>
    <w:rsid w:val="00CF78D9"/>
    <w:rsid w:val="00CF7B5C"/>
    <w:rsid w:val="00CF7C26"/>
    <w:rsid w:val="00CF7C84"/>
    <w:rsid w:val="00CF7CA1"/>
    <w:rsid w:val="00CF7E6F"/>
    <w:rsid w:val="00CF7F37"/>
    <w:rsid w:val="00CF7FA4"/>
    <w:rsid w:val="00CF9B55"/>
    <w:rsid w:val="00D000BE"/>
    <w:rsid w:val="00D000C2"/>
    <w:rsid w:val="00D00202"/>
    <w:rsid w:val="00D00266"/>
    <w:rsid w:val="00D00337"/>
    <w:rsid w:val="00D007D4"/>
    <w:rsid w:val="00D009AA"/>
    <w:rsid w:val="00D009D8"/>
    <w:rsid w:val="00D00B9B"/>
    <w:rsid w:val="00D00C01"/>
    <w:rsid w:val="00D00DB9"/>
    <w:rsid w:val="00D00DF0"/>
    <w:rsid w:val="00D00F15"/>
    <w:rsid w:val="00D00F82"/>
    <w:rsid w:val="00D00FEB"/>
    <w:rsid w:val="00D01274"/>
    <w:rsid w:val="00D01276"/>
    <w:rsid w:val="00D01332"/>
    <w:rsid w:val="00D01416"/>
    <w:rsid w:val="00D0159A"/>
    <w:rsid w:val="00D01654"/>
    <w:rsid w:val="00D01896"/>
    <w:rsid w:val="00D018EF"/>
    <w:rsid w:val="00D01B0C"/>
    <w:rsid w:val="00D01B43"/>
    <w:rsid w:val="00D01BF8"/>
    <w:rsid w:val="00D01C68"/>
    <w:rsid w:val="00D01DA1"/>
    <w:rsid w:val="00D01F96"/>
    <w:rsid w:val="00D02001"/>
    <w:rsid w:val="00D0201A"/>
    <w:rsid w:val="00D02186"/>
    <w:rsid w:val="00D022B0"/>
    <w:rsid w:val="00D02315"/>
    <w:rsid w:val="00D023D0"/>
    <w:rsid w:val="00D026F4"/>
    <w:rsid w:val="00D02708"/>
    <w:rsid w:val="00D027EB"/>
    <w:rsid w:val="00D02914"/>
    <w:rsid w:val="00D02AF7"/>
    <w:rsid w:val="00D02B19"/>
    <w:rsid w:val="00D02B46"/>
    <w:rsid w:val="00D02C57"/>
    <w:rsid w:val="00D02CFD"/>
    <w:rsid w:val="00D02DF8"/>
    <w:rsid w:val="00D02EC8"/>
    <w:rsid w:val="00D02F3A"/>
    <w:rsid w:val="00D030AE"/>
    <w:rsid w:val="00D0319E"/>
    <w:rsid w:val="00D0330D"/>
    <w:rsid w:val="00D0340F"/>
    <w:rsid w:val="00D035DC"/>
    <w:rsid w:val="00D03A60"/>
    <w:rsid w:val="00D03C57"/>
    <w:rsid w:val="00D03CC1"/>
    <w:rsid w:val="00D03DFE"/>
    <w:rsid w:val="00D03E2B"/>
    <w:rsid w:val="00D03F1E"/>
    <w:rsid w:val="00D04132"/>
    <w:rsid w:val="00D043E9"/>
    <w:rsid w:val="00D04447"/>
    <w:rsid w:val="00D044E8"/>
    <w:rsid w:val="00D044F3"/>
    <w:rsid w:val="00D0450A"/>
    <w:rsid w:val="00D045A9"/>
    <w:rsid w:val="00D045BC"/>
    <w:rsid w:val="00D04AA8"/>
    <w:rsid w:val="00D04C71"/>
    <w:rsid w:val="00D04D6F"/>
    <w:rsid w:val="00D05113"/>
    <w:rsid w:val="00D051D9"/>
    <w:rsid w:val="00D05273"/>
    <w:rsid w:val="00D054BA"/>
    <w:rsid w:val="00D05629"/>
    <w:rsid w:val="00D05715"/>
    <w:rsid w:val="00D05788"/>
    <w:rsid w:val="00D05962"/>
    <w:rsid w:val="00D05A27"/>
    <w:rsid w:val="00D05ED5"/>
    <w:rsid w:val="00D06080"/>
    <w:rsid w:val="00D0630F"/>
    <w:rsid w:val="00D06337"/>
    <w:rsid w:val="00D06352"/>
    <w:rsid w:val="00D066B8"/>
    <w:rsid w:val="00D06737"/>
    <w:rsid w:val="00D068E0"/>
    <w:rsid w:val="00D06974"/>
    <w:rsid w:val="00D06BEE"/>
    <w:rsid w:val="00D06DD1"/>
    <w:rsid w:val="00D07031"/>
    <w:rsid w:val="00D0711F"/>
    <w:rsid w:val="00D0712D"/>
    <w:rsid w:val="00D07142"/>
    <w:rsid w:val="00D07210"/>
    <w:rsid w:val="00D072CA"/>
    <w:rsid w:val="00D07349"/>
    <w:rsid w:val="00D07522"/>
    <w:rsid w:val="00D076E8"/>
    <w:rsid w:val="00D07BC4"/>
    <w:rsid w:val="00D07F44"/>
    <w:rsid w:val="00D07F4A"/>
    <w:rsid w:val="00D07F76"/>
    <w:rsid w:val="00D0B272"/>
    <w:rsid w:val="00D100F7"/>
    <w:rsid w:val="00D101C1"/>
    <w:rsid w:val="00D10268"/>
    <w:rsid w:val="00D102C0"/>
    <w:rsid w:val="00D10565"/>
    <w:rsid w:val="00D10598"/>
    <w:rsid w:val="00D106B2"/>
    <w:rsid w:val="00D106F7"/>
    <w:rsid w:val="00D109E6"/>
    <w:rsid w:val="00D10B18"/>
    <w:rsid w:val="00D10D60"/>
    <w:rsid w:val="00D10E0D"/>
    <w:rsid w:val="00D10E45"/>
    <w:rsid w:val="00D10FE5"/>
    <w:rsid w:val="00D11012"/>
    <w:rsid w:val="00D110B8"/>
    <w:rsid w:val="00D11227"/>
    <w:rsid w:val="00D112D1"/>
    <w:rsid w:val="00D11411"/>
    <w:rsid w:val="00D11423"/>
    <w:rsid w:val="00D116DA"/>
    <w:rsid w:val="00D11A29"/>
    <w:rsid w:val="00D11F9F"/>
    <w:rsid w:val="00D11FB2"/>
    <w:rsid w:val="00D120A6"/>
    <w:rsid w:val="00D120DF"/>
    <w:rsid w:val="00D12511"/>
    <w:rsid w:val="00D12594"/>
    <w:rsid w:val="00D125E0"/>
    <w:rsid w:val="00D12684"/>
    <w:rsid w:val="00D1294B"/>
    <w:rsid w:val="00D129A2"/>
    <w:rsid w:val="00D12A83"/>
    <w:rsid w:val="00D12ACE"/>
    <w:rsid w:val="00D12C9E"/>
    <w:rsid w:val="00D12D65"/>
    <w:rsid w:val="00D12EE5"/>
    <w:rsid w:val="00D13024"/>
    <w:rsid w:val="00D131DA"/>
    <w:rsid w:val="00D1337A"/>
    <w:rsid w:val="00D13531"/>
    <w:rsid w:val="00D13672"/>
    <w:rsid w:val="00D13696"/>
    <w:rsid w:val="00D1374C"/>
    <w:rsid w:val="00D1388E"/>
    <w:rsid w:val="00D138E1"/>
    <w:rsid w:val="00D13940"/>
    <w:rsid w:val="00D139B9"/>
    <w:rsid w:val="00D139E8"/>
    <w:rsid w:val="00D13B17"/>
    <w:rsid w:val="00D13DF1"/>
    <w:rsid w:val="00D13E5E"/>
    <w:rsid w:val="00D1402D"/>
    <w:rsid w:val="00D140FD"/>
    <w:rsid w:val="00D1416A"/>
    <w:rsid w:val="00D14189"/>
    <w:rsid w:val="00D143CB"/>
    <w:rsid w:val="00D1450D"/>
    <w:rsid w:val="00D14519"/>
    <w:rsid w:val="00D146E7"/>
    <w:rsid w:val="00D14801"/>
    <w:rsid w:val="00D1481C"/>
    <w:rsid w:val="00D14D4A"/>
    <w:rsid w:val="00D14EAA"/>
    <w:rsid w:val="00D14F6D"/>
    <w:rsid w:val="00D15088"/>
    <w:rsid w:val="00D151C2"/>
    <w:rsid w:val="00D151D7"/>
    <w:rsid w:val="00D15202"/>
    <w:rsid w:val="00D1540A"/>
    <w:rsid w:val="00D154D6"/>
    <w:rsid w:val="00D155DE"/>
    <w:rsid w:val="00D157DA"/>
    <w:rsid w:val="00D15931"/>
    <w:rsid w:val="00D15A02"/>
    <w:rsid w:val="00D15D10"/>
    <w:rsid w:val="00D15E91"/>
    <w:rsid w:val="00D15F22"/>
    <w:rsid w:val="00D162D1"/>
    <w:rsid w:val="00D163B2"/>
    <w:rsid w:val="00D163C3"/>
    <w:rsid w:val="00D16570"/>
    <w:rsid w:val="00D1657D"/>
    <w:rsid w:val="00D16604"/>
    <w:rsid w:val="00D16612"/>
    <w:rsid w:val="00D16708"/>
    <w:rsid w:val="00D1671B"/>
    <w:rsid w:val="00D16979"/>
    <w:rsid w:val="00D169DC"/>
    <w:rsid w:val="00D16AB5"/>
    <w:rsid w:val="00D16CB2"/>
    <w:rsid w:val="00D16DCF"/>
    <w:rsid w:val="00D16EE0"/>
    <w:rsid w:val="00D16EFA"/>
    <w:rsid w:val="00D170B3"/>
    <w:rsid w:val="00D175F8"/>
    <w:rsid w:val="00D176AA"/>
    <w:rsid w:val="00D176D9"/>
    <w:rsid w:val="00D17841"/>
    <w:rsid w:val="00D178BA"/>
    <w:rsid w:val="00D17D45"/>
    <w:rsid w:val="00D17ED6"/>
    <w:rsid w:val="00D17F95"/>
    <w:rsid w:val="00D18B71"/>
    <w:rsid w:val="00D202AD"/>
    <w:rsid w:val="00D202C6"/>
    <w:rsid w:val="00D202F4"/>
    <w:rsid w:val="00D207F5"/>
    <w:rsid w:val="00D207FF"/>
    <w:rsid w:val="00D208A4"/>
    <w:rsid w:val="00D208B0"/>
    <w:rsid w:val="00D20ABC"/>
    <w:rsid w:val="00D20C9E"/>
    <w:rsid w:val="00D20DA5"/>
    <w:rsid w:val="00D20EF8"/>
    <w:rsid w:val="00D20FCF"/>
    <w:rsid w:val="00D210C2"/>
    <w:rsid w:val="00D21111"/>
    <w:rsid w:val="00D21465"/>
    <w:rsid w:val="00D214AC"/>
    <w:rsid w:val="00D215D5"/>
    <w:rsid w:val="00D21675"/>
    <w:rsid w:val="00D216FD"/>
    <w:rsid w:val="00D217D5"/>
    <w:rsid w:val="00D21B3C"/>
    <w:rsid w:val="00D21D77"/>
    <w:rsid w:val="00D21E42"/>
    <w:rsid w:val="00D21E58"/>
    <w:rsid w:val="00D220A3"/>
    <w:rsid w:val="00D22110"/>
    <w:rsid w:val="00D22269"/>
    <w:rsid w:val="00D22507"/>
    <w:rsid w:val="00D2280B"/>
    <w:rsid w:val="00D2285B"/>
    <w:rsid w:val="00D22967"/>
    <w:rsid w:val="00D22C32"/>
    <w:rsid w:val="00D22D33"/>
    <w:rsid w:val="00D22E10"/>
    <w:rsid w:val="00D2302C"/>
    <w:rsid w:val="00D231C0"/>
    <w:rsid w:val="00D234C7"/>
    <w:rsid w:val="00D23738"/>
    <w:rsid w:val="00D23A2E"/>
    <w:rsid w:val="00D23D38"/>
    <w:rsid w:val="00D23EF8"/>
    <w:rsid w:val="00D2407C"/>
    <w:rsid w:val="00D24439"/>
    <w:rsid w:val="00D24551"/>
    <w:rsid w:val="00D249EA"/>
    <w:rsid w:val="00D24B9D"/>
    <w:rsid w:val="00D24D06"/>
    <w:rsid w:val="00D2504B"/>
    <w:rsid w:val="00D25131"/>
    <w:rsid w:val="00D25206"/>
    <w:rsid w:val="00D25276"/>
    <w:rsid w:val="00D25356"/>
    <w:rsid w:val="00D2542E"/>
    <w:rsid w:val="00D254C2"/>
    <w:rsid w:val="00D25696"/>
    <w:rsid w:val="00D258A7"/>
    <w:rsid w:val="00D258C4"/>
    <w:rsid w:val="00D258C8"/>
    <w:rsid w:val="00D25946"/>
    <w:rsid w:val="00D25965"/>
    <w:rsid w:val="00D25A3B"/>
    <w:rsid w:val="00D25C09"/>
    <w:rsid w:val="00D25E7C"/>
    <w:rsid w:val="00D25F01"/>
    <w:rsid w:val="00D25F81"/>
    <w:rsid w:val="00D260B2"/>
    <w:rsid w:val="00D260BC"/>
    <w:rsid w:val="00D26314"/>
    <w:rsid w:val="00D263D6"/>
    <w:rsid w:val="00D263ED"/>
    <w:rsid w:val="00D26550"/>
    <w:rsid w:val="00D2661B"/>
    <w:rsid w:val="00D2678A"/>
    <w:rsid w:val="00D267B4"/>
    <w:rsid w:val="00D26A03"/>
    <w:rsid w:val="00D26B5C"/>
    <w:rsid w:val="00D26BE9"/>
    <w:rsid w:val="00D26C59"/>
    <w:rsid w:val="00D26C60"/>
    <w:rsid w:val="00D26CF2"/>
    <w:rsid w:val="00D26E7E"/>
    <w:rsid w:val="00D26E9F"/>
    <w:rsid w:val="00D26F0F"/>
    <w:rsid w:val="00D26F97"/>
    <w:rsid w:val="00D26F9B"/>
    <w:rsid w:val="00D26FAE"/>
    <w:rsid w:val="00D270C5"/>
    <w:rsid w:val="00D270C8"/>
    <w:rsid w:val="00D2710F"/>
    <w:rsid w:val="00D27268"/>
    <w:rsid w:val="00D27284"/>
    <w:rsid w:val="00D27378"/>
    <w:rsid w:val="00D27431"/>
    <w:rsid w:val="00D2743A"/>
    <w:rsid w:val="00D274C7"/>
    <w:rsid w:val="00D276F9"/>
    <w:rsid w:val="00D277ED"/>
    <w:rsid w:val="00D2788F"/>
    <w:rsid w:val="00D27900"/>
    <w:rsid w:val="00D27A76"/>
    <w:rsid w:val="00D27ADC"/>
    <w:rsid w:val="00D27D4E"/>
    <w:rsid w:val="00D27F34"/>
    <w:rsid w:val="00D27FB4"/>
    <w:rsid w:val="00D29283"/>
    <w:rsid w:val="00D30110"/>
    <w:rsid w:val="00D3012A"/>
    <w:rsid w:val="00D30153"/>
    <w:rsid w:val="00D3024D"/>
    <w:rsid w:val="00D30418"/>
    <w:rsid w:val="00D305EA"/>
    <w:rsid w:val="00D306D8"/>
    <w:rsid w:val="00D307FD"/>
    <w:rsid w:val="00D3095C"/>
    <w:rsid w:val="00D30ABD"/>
    <w:rsid w:val="00D30AD3"/>
    <w:rsid w:val="00D30FDD"/>
    <w:rsid w:val="00D311C4"/>
    <w:rsid w:val="00D311F3"/>
    <w:rsid w:val="00D315E6"/>
    <w:rsid w:val="00D31789"/>
    <w:rsid w:val="00D317ED"/>
    <w:rsid w:val="00D31997"/>
    <w:rsid w:val="00D319C5"/>
    <w:rsid w:val="00D31BAD"/>
    <w:rsid w:val="00D31D7F"/>
    <w:rsid w:val="00D31D9F"/>
    <w:rsid w:val="00D31DD9"/>
    <w:rsid w:val="00D31E29"/>
    <w:rsid w:val="00D31F22"/>
    <w:rsid w:val="00D3202C"/>
    <w:rsid w:val="00D32117"/>
    <w:rsid w:val="00D3211A"/>
    <w:rsid w:val="00D32150"/>
    <w:rsid w:val="00D321B3"/>
    <w:rsid w:val="00D32346"/>
    <w:rsid w:val="00D3277C"/>
    <w:rsid w:val="00D327FB"/>
    <w:rsid w:val="00D3280B"/>
    <w:rsid w:val="00D32913"/>
    <w:rsid w:val="00D32982"/>
    <w:rsid w:val="00D32B24"/>
    <w:rsid w:val="00D32E8F"/>
    <w:rsid w:val="00D32FFB"/>
    <w:rsid w:val="00D3334E"/>
    <w:rsid w:val="00D334FC"/>
    <w:rsid w:val="00D33683"/>
    <w:rsid w:val="00D336AB"/>
    <w:rsid w:val="00D3382B"/>
    <w:rsid w:val="00D33A75"/>
    <w:rsid w:val="00D33A84"/>
    <w:rsid w:val="00D33BC5"/>
    <w:rsid w:val="00D33CB0"/>
    <w:rsid w:val="00D33CCD"/>
    <w:rsid w:val="00D341ED"/>
    <w:rsid w:val="00D34207"/>
    <w:rsid w:val="00D34368"/>
    <w:rsid w:val="00D34666"/>
    <w:rsid w:val="00D3469B"/>
    <w:rsid w:val="00D3471B"/>
    <w:rsid w:val="00D3476F"/>
    <w:rsid w:val="00D3495B"/>
    <w:rsid w:val="00D34B80"/>
    <w:rsid w:val="00D34C2B"/>
    <w:rsid w:val="00D34C92"/>
    <w:rsid w:val="00D34EAD"/>
    <w:rsid w:val="00D34EF6"/>
    <w:rsid w:val="00D34F89"/>
    <w:rsid w:val="00D35150"/>
    <w:rsid w:val="00D35201"/>
    <w:rsid w:val="00D35493"/>
    <w:rsid w:val="00D35713"/>
    <w:rsid w:val="00D357A1"/>
    <w:rsid w:val="00D359AD"/>
    <w:rsid w:val="00D35BB1"/>
    <w:rsid w:val="00D35CFA"/>
    <w:rsid w:val="00D35D0C"/>
    <w:rsid w:val="00D35DFB"/>
    <w:rsid w:val="00D35E2B"/>
    <w:rsid w:val="00D36156"/>
    <w:rsid w:val="00D3615E"/>
    <w:rsid w:val="00D36198"/>
    <w:rsid w:val="00D36383"/>
    <w:rsid w:val="00D3638C"/>
    <w:rsid w:val="00D36881"/>
    <w:rsid w:val="00D36973"/>
    <w:rsid w:val="00D36A66"/>
    <w:rsid w:val="00D36C45"/>
    <w:rsid w:val="00D36D76"/>
    <w:rsid w:val="00D36EB1"/>
    <w:rsid w:val="00D36FA9"/>
    <w:rsid w:val="00D3721E"/>
    <w:rsid w:val="00D372CA"/>
    <w:rsid w:val="00D3766E"/>
    <w:rsid w:val="00D376E1"/>
    <w:rsid w:val="00D37AFC"/>
    <w:rsid w:val="00D37BE0"/>
    <w:rsid w:val="00D37C29"/>
    <w:rsid w:val="00D37F0B"/>
    <w:rsid w:val="00D37FB1"/>
    <w:rsid w:val="00D400E5"/>
    <w:rsid w:val="00D4022F"/>
    <w:rsid w:val="00D403D5"/>
    <w:rsid w:val="00D403FB"/>
    <w:rsid w:val="00D404EF"/>
    <w:rsid w:val="00D40508"/>
    <w:rsid w:val="00D4058A"/>
    <w:rsid w:val="00D40627"/>
    <w:rsid w:val="00D4066A"/>
    <w:rsid w:val="00D4074A"/>
    <w:rsid w:val="00D40893"/>
    <w:rsid w:val="00D4097A"/>
    <w:rsid w:val="00D40A06"/>
    <w:rsid w:val="00D40A2D"/>
    <w:rsid w:val="00D40BB2"/>
    <w:rsid w:val="00D40D03"/>
    <w:rsid w:val="00D40E62"/>
    <w:rsid w:val="00D41060"/>
    <w:rsid w:val="00D41078"/>
    <w:rsid w:val="00D41254"/>
    <w:rsid w:val="00D41377"/>
    <w:rsid w:val="00D415CC"/>
    <w:rsid w:val="00D41720"/>
    <w:rsid w:val="00D417A0"/>
    <w:rsid w:val="00D417F9"/>
    <w:rsid w:val="00D4180D"/>
    <w:rsid w:val="00D4186F"/>
    <w:rsid w:val="00D41942"/>
    <w:rsid w:val="00D41A2E"/>
    <w:rsid w:val="00D41AC4"/>
    <w:rsid w:val="00D41CB7"/>
    <w:rsid w:val="00D41CC4"/>
    <w:rsid w:val="00D41E24"/>
    <w:rsid w:val="00D41E61"/>
    <w:rsid w:val="00D42209"/>
    <w:rsid w:val="00D4265F"/>
    <w:rsid w:val="00D42661"/>
    <w:rsid w:val="00D42707"/>
    <w:rsid w:val="00D42901"/>
    <w:rsid w:val="00D42AD5"/>
    <w:rsid w:val="00D42BAC"/>
    <w:rsid w:val="00D42CBE"/>
    <w:rsid w:val="00D42D07"/>
    <w:rsid w:val="00D42FE5"/>
    <w:rsid w:val="00D431BC"/>
    <w:rsid w:val="00D43409"/>
    <w:rsid w:val="00D4346D"/>
    <w:rsid w:val="00D434C6"/>
    <w:rsid w:val="00D4355C"/>
    <w:rsid w:val="00D43627"/>
    <w:rsid w:val="00D43745"/>
    <w:rsid w:val="00D437FF"/>
    <w:rsid w:val="00D4388A"/>
    <w:rsid w:val="00D439A9"/>
    <w:rsid w:val="00D43B3D"/>
    <w:rsid w:val="00D43C92"/>
    <w:rsid w:val="00D43DBB"/>
    <w:rsid w:val="00D43EF9"/>
    <w:rsid w:val="00D43F56"/>
    <w:rsid w:val="00D4436C"/>
    <w:rsid w:val="00D4444F"/>
    <w:rsid w:val="00D444D3"/>
    <w:rsid w:val="00D445B3"/>
    <w:rsid w:val="00D44A02"/>
    <w:rsid w:val="00D44A31"/>
    <w:rsid w:val="00D44A3B"/>
    <w:rsid w:val="00D44A84"/>
    <w:rsid w:val="00D44AA1"/>
    <w:rsid w:val="00D44C5B"/>
    <w:rsid w:val="00D44CEF"/>
    <w:rsid w:val="00D44E3C"/>
    <w:rsid w:val="00D44F14"/>
    <w:rsid w:val="00D44F7D"/>
    <w:rsid w:val="00D4501D"/>
    <w:rsid w:val="00D453E2"/>
    <w:rsid w:val="00D4543D"/>
    <w:rsid w:val="00D4555F"/>
    <w:rsid w:val="00D455A5"/>
    <w:rsid w:val="00D455C3"/>
    <w:rsid w:val="00D4560C"/>
    <w:rsid w:val="00D45A33"/>
    <w:rsid w:val="00D45B27"/>
    <w:rsid w:val="00D45C3A"/>
    <w:rsid w:val="00D45D7F"/>
    <w:rsid w:val="00D45EC9"/>
    <w:rsid w:val="00D45F51"/>
    <w:rsid w:val="00D462DA"/>
    <w:rsid w:val="00D465AC"/>
    <w:rsid w:val="00D46651"/>
    <w:rsid w:val="00D46669"/>
    <w:rsid w:val="00D4676E"/>
    <w:rsid w:val="00D468A9"/>
    <w:rsid w:val="00D4694E"/>
    <w:rsid w:val="00D46A3F"/>
    <w:rsid w:val="00D46B4D"/>
    <w:rsid w:val="00D46D75"/>
    <w:rsid w:val="00D46DD3"/>
    <w:rsid w:val="00D46EC3"/>
    <w:rsid w:val="00D46EFD"/>
    <w:rsid w:val="00D46F59"/>
    <w:rsid w:val="00D4710D"/>
    <w:rsid w:val="00D47237"/>
    <w:rsid w:val="00D47302"/>
    <w:rsid w:val="00D477FB"/>
    <w:rsid w:val="00D47878"/>
    <w:rsid w:val="00D478AA"/>
    <w:rsid w:val="00D478AE"/>
    <w:rsid w:val="00D47976"/>
    <w:rsid w:val="00D47A36"/>
    <w:rsid w:val="00D47DD2"/>
    <w:rsid w:val="00D47E16"/>
    <w:rsid w:val="00D47F6B"/>
    <w:rsid w:val="00D50220"/>
    <w:rsid w:val="00D502BD"/>
    <w:rsid w:val="00D50460"/>
    <w:rsid w:val="00D5055B"/>
    <w:rsid w:val="00D5063E"/>
    <w:rsid w:val="00D506F3"/>
    <w:rsid w:val="00D50848"/>
    <w:rsid w:val="00D50BDD"/>
    <w:rsid w:val="00D510A1"/>
    <w:rsid w:val="00D510F0"/>
    <w:rsid w:val="00D51106"/>
    <w:rsid w:val="00D511EE"/>
    <w:rsid w:val="00D515CF"/>
    <w:rsid w:val="00D516CC"/>
    <w:rsid w:val="00D517FE"/>
    <w:rsid w:val="00D518E8"/>
    <w:rsid w:val="00D51901"/>
    <w:rsid w:val="00D51B0E"/>
    <w:rsid w:val="00D51D6B"/>
    <w:rsid w:val="00D51DEB"/>
    <w:rsid w:val="00D51E11"/>
    <w:rsid w:val="00D52367"/>
    <w:rsid w:val="00D524C9"/>
    <w:rsid w:val="00D524D9"/>
    <w:rsid w:val="00D52615"/>
    <w:rsid w:val="00D52796"/>
    <w:rsid w:val="00D527A8"/>
    <w:rsid w:val="00D5284B"/>
    <w:rsid w:val="00D52914"/>
    <w:rsid w:val="00D52922"/>
    <w:rsid w:val="00D52A05"/>
    <w:rsid w:val="00D52AA7"/>
    <w:rsid w:val="00D52F87"/>
    <w:rsid w:val="00D530E2"/>
    <w:rsid w:val="00D530F0"/>
    <w:rsid w:val="00D5323B"/>
    <w:rsid w:val="00D53359"/>
    <w:rsid w:val="00D534E6"/>
    <w:rsid w:val="00D534FF"/>
    <w:rsid w:val="00D53518"/>
    <w:rsid w:val="00D53579"/>
    <w:rsid w:val="00D53865"/>
    <w:rsid w:val="00D539F8"/>
    <w:rsid w:val="00D53BA7"/>
    <w:rsid w:val="00D53BB2"/>
    <w:rsid w:val="00D53C2A"/>
    <w:rsid w:val="00D53C87"/>
    <w:rsid w:val="00D53EEA"/>
    <w:rsid w:val="00D53F7D"/>
    <w:rsid w:val="00D54153"/>
    <w:rsid w:val="00D54448"/>
    <w:rsid w:val="00D544A2"/>
    <w:rsid w:val="00D5452F"/>
    <w:rsid w:val="00D54812"/>
    <w:rsid w:val="00D54898"/>
    <w:rsid w:val="00D54983"/>
    <w:rsid w:val="00D549C5"/>
    <w:rsid w:val="00D54A8C"/>
    <w:rsid w:val="00D54BB8"/>
    <w:rsid w:val="00D54C45"/>
    <w:rsid w:val="00D54F5B"/>
    <w:rsid w:val="00D550C5"/>
    <w:rsid w:val="00D5520E"/>
    <w:rsid w:val="00D552E3"/>
    <w:rsid w:val="00D556A2"/>
    <w:rsid w:val="00D556D1"/>
    <w:rsid w:val="00D55A70"/>
    <w:rsid w:val="00D55C61"/>
    <w:rsid w:val="00D55C67"/>
    <w:rsid w:val="00D55CC1"/>
    <w:rsid w:val="00D55D29"/>
    <w:rsid w:val="00D55F21"/>
    <w:rsid w:val="00D55F42"/>
    <w:rsid w:val="00D55F69"/>
    <w:rsid w:val="00D55FE6"/>
    <w:rsid w:val="00D560A5"/>
    <w:rsid w:val="00D56306"/>
    <w:rsid w:val="00D56313"/>
    <w:rsid w:val="00D5656C"/>
    <w:rsid w:val="00D56821"/>
    <w:rsid w:val="00D5682D"/>
    <w:rsid w:val="00D56844"/>
    <w:rsid w:val="00D5693E"/>
    <w:rsid w:val="00D569B5"/>
    <w:rsid w:val="00D56A3E"/>
    <w:rsid w:val="00D56A57"/>
    <w:rsid w:val="00D56A8F"/>
    <w:rsid w:val="00D56AD5"/>
    <w:rsid w:val="00D56B3C"/>
    <w:rsid w:val="00D56CC8"/>
    <w:rsid w:val="00D56DBE"/>
    <w:rsid w:val="00D56F82"/>
    <w:rsid w:val="00D570A5"/>
    <w:rsid w:val="00D571A4"/>
    <w:rsid w:val="00D57244"/>
    <w:rsid w:val="00D57383"/>
    <w:rsid w:val="00D573BE"/>
    <w:rsid w:val="00D574D7"/>
    <w:rsid w:val="00D5788D"/>
    <w:rsid w:val="00D579B2"/>
    <w:rsid w:val="00D57AF7"/>
    <w:rsid w:val="00D57C3A"/>
    <w:rsid w:val="00D57C8B"/>
    <w:rsid w:val="00D57CB0"/>
    <w:rsid w:val="00D57D4F"/>
    <w:rsid w:val="00D57D89"/>
    <w:rsid w:val="00D57F48"/>
    <w:rsid w:val="00D5EEA1"/>
    <w:rsid w:val="00D600A9"/>
    <w:rsid w:val="00D600B1"/>
    <w:rsid w:val="00D600D5"/>
    <w:rsid w:val="00D603A3"/>
    <w:rsid w:val="00D608F8"/>
    <w:rsid w:val="00D60B6F"/>
    <w:rsid w:val="00D60D14"/>
    <w:rsid w:val="00D60DC7"/>
    <w:rsid w:val="00D60DD2"/>
    <w:rsid w:val="00D60E44"/>
    <w:rsid w:val="00D60EBA"/>
    <w:rsid w:val="00D60FDA"/>
    <w:rsid w:val="00D610A3"/>
    <w:rsid w:val="00D61167"/>
    <w:rsid w:val="00D611C2"/>
    <w:rsid w:val="00D61317"/>
    <w:rsid w:val="00D61463"/>
    <w:rsid w:val="00D6165A"/>
    <w:rsid w:val="00D61690"/>
    <w:rsid w:val="00D619D3"/>
    <w:rsid w:val="00D61DF5"/>
    <w:rsid w:val="00D61E48"/>
    <w:rsid w:val="00D61EAD"/>
    <w:rsid w:val="00D61FB2"/>
    <w:rsid w:val="00D61FD8"/>
    <w:rsid w:val="00D62303"/>
    <w:rsid w:val="00D62354"/>
    <w:rsid w:val="00D62398"/>
    <w:rsid w:val="00D624FA"/>
    <w:rsid w:val="00D6262F"/>
    <w:rsid w:val="00D62640"/>
    <w:rsid w:val="00D6270A"/>
    <w:rsid w:val="00D62713"/>
    <w:rsid w:val="00D62782"/>
    <w:rsid w:val="00D627CD"/>
    <w:rsid w:val="00D62890"/>
    <w:rsid w:val="00D62929"/>
    <w:rsid w:val="00D62991"/>
    <w:rsid w:val="00D629EC"/>
    <w:rsid w:val="00D62A40"/>
    <w:rsid w:val="00D62BBC"/>
    <w:rsid w:val="00D62DDC"/>
    <w:rsid w:val="00D62EE0"/>
    <w:rsid w:val="00D63125"/>
    <w:rsid w:val="00D636DA"/>
    <w:rsid w:val="00D63896"/>
    <w:rsid w:val="00D63B62"/>
    <w:rsid w:val="00D63C7B"/>
    <w:rsid w:val="00D63C88"/>
    <w:rsid w:val="00D63CFD"/>
    <w:rsid w:val="00D63D47"/>
    <w:rsid w:val="00D6408E"/>
    <w:rsid w:val="00D6409C"/>
    <w:rsid w:val="00D640E9"/>
    <w:rsid w:val="00D6432C"/>
    <w:rsid w:val="00D64372"/>
    <w:rsid w:val="00D64507"/>
    <w:rsid w:val="00D6455F"/>
    <w:rsid w:val="00D6480A"/>
    <w:rsid w:val="00D64B99"/>
    <w:rsid w:val="00D64C8C"/>
    <w:rsid w:val="00D64D90"/>
    <w:rsid w:val="00D64E8B"/>
    <w:rsid w:val="00D64F95"/>
    <w:rsid w:val="00D650B2"/>
    <w:rsid w:val="00D651E4"/>
    <w:rsid w:val="00D65200"/>
    <w:rsid w:val="00D652E1"/>
    <w:rsid w:val="00D65448"/>
    <w:rsid w:val="00D65484"/>
    <w:rsid w:val="00D65687"/>
    <w:rsid w:val="00D656FD"/>
    <w:rsid w:val="00D6578E"/>
    <w:rsid w:val="00D6594F"/>
    <w:rsid w:val="00D659E9"/>
    <w:rsid w:val="00D65A36"/>
    <w:rsid w:val="00D65A7D"/>
    <w:rsid w:val="00D65AFD"/>
    <w:rsid w:val="00D65CCF"/>
    <w:rsid w:val="00D65DE6"/>
    <w:rsid w:val="00D65F13"/>
    <w:rsid w:val="00D65F2F"/>
    <w:rsid w:val="00D65F45"/>
    <w:rsid w:val="00D65F5A"/>
    <w:rsid w:val="00D65FBB"/>
    <w:rsid w:val="00D661C5"/>
    <w:rsid w:val="00D6647B"/>
    <w:rsid w:val="00D664A7"/>
    <w:rsid w:val="00D66532"/>
    <w:rsid w:val="00D66574"/>
    <w:rsid w:val="00D667E6"/>
    <w:rsid w:val="00D6687E"/>
    <w:rsid w:val="00D66933"/>
    <w:rsid w:val="00D66964"/>
    <w:rsid w:val="00D6697F"/>
    <w:rsid w:val="00D66A12"/>
    <w:rsid w:val="00D66A66"/>
    <w:rsid w:val="00D66C85"/>
    <w:rsid w:val="00D66DF2"/>
    <w:rsid w:val="00D66E67"/>
    <w:rsid w:val="00D66E94"/>
    <w:rsid w:val="00D6700E"/>
    <w:rsid w:val="00D6702E"/>
    <w:rsid w:val="00D67438"/>
    <w:rsid w:val="00D67720"/>
    <w:rsid w:val="00D67BF4"/>
    <w:rsid w:val="00D67CF9"/>
    <w:rsid w:val="00D67CFD"/>
    <w:rsid w:val="00D67F76"/>
    <w:rsid w:val="00D7004A"/>
    <w:rsid w:val="00D700B3"/>
    <w:rsid w:val="00D70215"/>
    <w:rsid w:val="00D7049A"/>
    <w:rsid w:val="00D704A4"/>
    <w:rsid w:val="00D705DA"/>
    <w:rsid w:val="00D70648"/>
    <w:rsid w:val="00D706E2"/>
    <w:rsid w:val="00D709E0"/>
    <w:rsid w:val="00D70BF2"/>
    <w:rsid w:val="00D70BF7"/>
    <w:rsid w:val="00D70C43"/>
    <w:rsid w:val="00D70C67"/>
    <w:rsid w:val="00D70D2F"/>
    <w:rsid w:val="00D70D5D"/>
    <w:rsid w:val="00D70DD9"/>
    <w:rsid w:val="00D70FD2"/>
    <w:rsid w:val="00D71079"/>
    <w:rsid w:val="00D710F1"/>
    <w:rsid w:val="00D71157"/>
    <w:rsid w:val="00D712C5"/>
    <w:rsid w:val="00D712F1"/>
    <w:rsid w:val="00D71303"/>
    <w:rsid w:val="00D715BD"/>
    <w:rsid w:val="00D71654"/>
    <w:rsid w:val="00D716A6"/>
    <w:rsid w:val="00D71723"/>
    <w:rsid w:val="00D717C7"/>
    <w:rsid w:val="00D71813"/>
    <w:rsid w:val="00D71818"/>
    <w:rsid w:val="00D71897"/>
    <w:rsid w:val="00D718A4"/>
    <w:rsid w:val="00D71B6E"/>
    <w:rsid w:val="00D71C86"/>
    <w:rsid w:val="00D71CBD"/>
    <w:rsid w:val="00D71D7E"/>
    <w:rsid w:val="00D71E05"/>
    <w:rsid w:val="00D71E4F"/>
    <w:rsid w:val="00D71EB5"/>
    <w:rsid w:val="00D71FF3"/>
    <w:rsid w:val="00D7200A"/>
    <w:rsid w:val="00D72159"/>
    <w:rsid w:val="00D72184"/>
    <w:rsid w:val="00D721C1"/>
    <w:rsid w:val="00D72211"/>
    <w:rsid w:val="00D72421"/>
    <w:rsid w:val="00D72446"/>
    <w:rsid w:val="00D728F4"/>
    <w:rsid w:val="00D72C75"/>
    <w:rsid w:val="00D72C7E"/>
    <w:rsid w:val="00D730CB"/>
    <w:rsid w:val="00D7334C"/>
    <w:rsid w:val="00D733A4"/>
    <w:rsid w:val="00D733E1"/>
    <w:rsid w:val="00D73432"/>
    <w:rsid w:val="00D73822"/>
    <w:rsid w:val="00D73873"/>
    <w:rsid w:val="00D73BFB"/>
    <w:rsid w:val="00D73C3A"/>
    <w:rsid w:val="00D73CF4"/>
    <w:rsid w:val="00D74006"/>
    <w:rsid w:val="00D743AD"/>
    <w:rsid w:val="00D743B6"/>
    <w:rsid w:val="00D7453F"/>
    <w:rsid w:val="00D745F8"/>
    <w:rsid w:val="00D7467C"/>
    <w:rsid w:val="00D7486A"/>
    <w:rsid w:val="00D74A29"/>
    <w:rsid w:val="00D74C27"/>
    <w:rsid w:val="00D74C55"/>
    <w:rsid w:val="00D74D51"/>
    <w:rsid w:val="00D74D74"/>
    <w:rsid w:val="00D74E58"/>
    <w:rsid w:val="00D74E86"/>
    <w:rsid w:val="00D7503A"/>
    <w:rsid w:val="00D750F4"/>
    <w:rsid w:val="00D7519E"/>
    <w:rsid w:val="00D753E0"/>
    <w:rsid w:val="00D75484"/>
    <w:rsid w:val="00D754AF"/>
    <w:rsid w:val="00D754F0"/>
    <w:rsid w:val="00D754F4"/>
    <w:rsid w:val="00D756A6"/>
    <w:rsid w:val="00D757A6"/>
    <w:rsid w:val="00D757FD"/>
    <w:rsid w:val="00D7585B"/>
    <w:rsid w:val="00D75886"/>
    <w:rsid w:val="00D75A08"/>
    <w:rsid w:val="00D76049"/>
    <w:rsid w:val="00D762E4"/>
    <w:rsid w:val="00D76D75"/>
    <w:rsid w:val="00D76DD4"/>
    <w:rsid w:val="00D76EBB"/>
    <w:rsid w:val="00D76F79"/>
    <w:rsid w:val="00D77264"/>
    <w:rsid w:val="00D77278"/>
    <w:rsid w:val="00D772A5"/>
    <w:rsid w:val="00D77326"/>
    <w:rsid w:val="00D7734A"/>
    <w:rsid w:val="00D7744C"/>
    <w:rsid w:val="00D774E4"/>
    <w:rsid w:val="00D77595"/>
    <w:rsid w:val="00D77D44"/>
    <w:rsid w:val="00D77EE3"/>
    <w:rsid w:val="00D77F17"/>
    <w:rsid w:val="00D77F36"/>
    <w:rsid w:val="00D77F7D"/>
    <w:rsid w:val="00D8000A"/>
    <w:rsid w:val="00D80217"/>
    <w:rsid w:val="00D80411"/>
    <w:rsid w:val="00D80578"/>
    <w:rsid w:val="00D80667"/>
    <w:rsid w:val="00D8067B"/>
    <w:rsid w:val="00D806B4"/>
    <w:rsid w:val="00D806F2"/>
    <w:rsid w:val="00D8072B"/>
    <w:rsid w:val="00D807D7"/>
    <w:rsid w:val="00D807EA"/>
    <w:rsid w:val="00D8082F"/>
    <w:rsid w:val="00D80AA7"/>
    <w:rsid w:val="00D80E64"/>
    <w:rsid w:val="00D81116"/>
    <w:rsid w:val="00D812A5"/>
    <w:rsid w:val="00D812AC"/>
    <w:rsid w:val="00D81374"/>
    <w:rsid w:val="00D8145B"/>
    <w:rsid w:val="00D816A3"/>
    <w:rsid w:val="00D819DC"/>
    <w:rsid w:val="00D819F6"/>
    <w:rsid w:val="00D81B5C"/>
    <w:rsid w:val="00D81C8A"/>
    <w:rsid w:val="00D81D6C"/>
    <w:rsid w:val="00D821C9"/>
    <w:rsid w:val="00D826FA"/>
    <w:rsid w:val="00D82869"/>
    <w:rsid w:val="00D82875"/>
    <w:rsid w:val="00D82C54"/>
    <w:rsid w:val="00D82C65"/>
    <w:rsid w:val="00D82DCA"/>
    <w:rsid w:val="00D82E06"/>
    <w:rsid w:val="00D82EDC"/>
    <w:rsid w:val="00D830E3"/>
    <w:rsid w:val="00D83205"/>
    <w:rsid w:val="00D83300"/>
    <w:rsid w:val="00D833FA"/>
    <w:rsid w:val="00D834B5"/>
    <w:rsid w:val="00D83595"/>
    <w:rsid w:val="00D83687"/>
    <w:rsid w:val="00D836A5"/>
    <w:rsid w:val="00D839BF"/>
    <w:rsid w:val="00D83C2A"/>
    <w:rsid w:val="00D83C71"/>
    <w:rsid w:val="00D83C85"/>
    <w:rsid w:val="00D83DC5"/>
    <w:rsid w:val="00D83EF8"/>
    <w:rsid w:val="00D83F78"/>
    <w:rsid w:val="00D83F8F"/>
    <w:rsid w:val="00D840A4"/>
    <w:rsid w:val="00D84129"/>
    <w:rsid w:val="00D84423"/>
    <w:rsid w:val="00D845E7"/>
    <w:rsid w:val="00D846CC"/>
    <w:rsid w:val="00D8492F"/>
    <w:rsid w:val="00D84961"/>
    <w:rsid w:val="00D84971"/>
    <w:rsid w:val="00D84A5E"/>
    <w:rsid w:val="00D84CE5"/>
    <w:rsid w:val="00D85411"/>
    <w:rsid w:val="00D8541F"/>
    <w:rsid w:val="00D8546A"/>
    <w:rsid w:val="00D8546E"/>
    <w:rsid w:val="00D85478"/>
    <w:rsid w:val="00D8560A"/>
    <w:rsid w:val="00D85659"/>
    <w:rsid w:val="00D857AE"/>
    <w:rsid w:val="00D85C04"/>
    <w:rsid w:val="00D85C63"/>
    <w:rsid w:val="00D85D9D"/>
    <w:rsid w:val="00D85DCF"/>
    <w:rsid w:val="00D85E5B"/>
    <w:rsid w:val="00D85F10"/>
    <w:rsid w:val="00D85F3C"/>
    <w:rsid w:val="00D85FCB"/>
    <w:rsid w:val="00D8607E"/>
    <w:rsid w:val="00D860F9"/>
    <w:rsid w:val="00D86172"/>
    <w:rsid w:val="00D863F0"/>
    <w:rsid w:val="00D863FD"/>
    <w:rsid w:val="00D86423"/>
    <w:rsid w:val="00D8646E"/>
    <w:rsid w:val="00D865AE"/>
    <w:rsid w:val="00D866EB"/>
    <w:rsid w:val="00D867D1"/>
    <w:rsid w:val="00D868C3"/>
    <w:rsid w:val="00D86AAE"/>
    <w:rsid w:val="00D86C00"/>
    <w:rsid w:val="00D86C94"/>
    <w:rsid w:val="00D86D92"/>
    <w:rsid w:val="00D86E0F"/>
    <w:rsid w:val="00D86FEA"/>
    <w:rsid w:val="00D87018"/>
    <w:rsid w:val="00D8732C"/>
    <w:rsid w:val="00D875C9"/>
    <w:rsid w:val="00D8784B"/>
    <w:rsid w:val="00D878DF"/>
    <w:rsid w:val="00D879BA"/>
    <w:rsid w:val="00D87A46"/>
    <w:rsid w:val="00D87AC2"/>
    <w:rsid w:val="00D87B7C"/>
    <w:rsid w:val="00D87D4F"/>
    <w:rsid w:val="00D87F45"/>
    <w:rsid w:val="00D9001A"/>
    <w:rsid w:val="00D90345"/>
    <w:rsid w:val="00D90466"/>
    <w:rsid w:val="00D9056D"/>
    <w:rsid w:val="00D9062C"/>
    <w:rsid w:val="00D9067C"/>
    <w:rsid w:val="00D90750"/>
    <w:rsid w:val="00D9094E"/>
    <w:rsid w:val="00D9096A"/>
    <w:rsid w:val="00D90CAF"/>
    <w:rsid w:val="00D90E3B"/>
    <w:rsid w:val="00D91110"/>
    <w:rsid w:val="00D9136D"/>
    <w:rsid w:val="00D913B2"/>
    <w:rsid w:val="00D913F8"/>
    <w:rsid w:val="00D91438"/>
    <w:rsid w:val="00D91600"/>
    <w:rsid w:val="00D91696"/>
    <w:rsid w:val="00D9178E"/>
    <w:rsid w:val="00D91A21"/>
    <w:rsid w:val="00D91AF5"/>
    <w:rsid w:val="00D91B7F"/>
    <w:rsid w:val="00D91DC2"/>
    <w:rsid w:val="00D91EB5"/>
    <w:rsid w:val="00D923BE"/>
    <w:rsid w:val="00D9246E"/>
    <w:rsid w:val="00D925B5"/>
    <w:rsid w:val="00D92711"/>
    <w:rsid w:val="00D92847"/>
    <w:rsid w:val="00D9285C"/>
    <w:rsid w:val="00D92E5F"/>
    <w:rsid w:val="00D92E8A"/>
    <w:rsid w:val="00D9327C"/>
    <w:rsid w:val="00D93280"/>
    <w:rsid w:val="00D933B5"/>
    <w:rsid w:val="00D93560"/>
    <w:rsid w:val="00D936B6"/>
    <w:rsid w:val="00D9375C"/>
    <w:rsid w:val="00D9378A"/>
    <w:rsid w:val="00D93A04"/>
    <w:rsid w:val="00D93A47"/>
    <w:rsid w:val="00D93BAA"/>
    <w:rsid w:val="00D93D2B"/>
    <w:rsid w:val="00D93FDC"/>
    <w:rsid w:val="00D94181"/>
    <w:rsid w:val="00D9426C"/>
    <w:rsid w:val="00D942EB"/>
    <w:rsid w:val="00D94374"/>
    <w:rsid w:val="00D943F0"/>
    <w:rsid w:val="00D9446C"/>
    <w:rsid w:val="00D946F2"/>
    <w:rsid w:val="00D94758"/>
    <w:rsid w:val="00D948F8"/>
    <w:rsid w:val="00D94B42"/>
    <w:rsid w:val="00D94B5C"/>
    <w:rsid w:val="00D950F3"/>
    <w:rsid w:val="00D952D3"/>
    <w:rsid w:val="00D953FA"/>
    <w:rsid w:val="00D9540F"/>
    <w:rsid w:val="00D95738"/>
    <w:rsid w:val="00D95828"/>
    <w:rsid w:val="00D95867"/>
    <w:rsid w:val="00D9586F"/>
    <w:rsid w:val="00D95929"/>
    <w:rsid w:val="00D959F8"/>
    <w:rsid w:val="00D95BA3"/>
    <w:rsid w:val="00D95BE2"/>
    <w:rsid w:val="00D95CFE"/>
    <w:rsid w:val="00D95D1D"/>
    <w:rsid w:val="00D95F2B"/>
    <w:rsid w:val="00D961B4"/>
    <w:rsid w:val="00D961C4"/>
    <w:rsid w:val="00D962B5"/>
    <w:rsid w:val="00D962C1"/>
    <w:rsid w:val="00D96410"/>
    <w:rsid w:val="00D964FD"/>
    <w:rsid w:val="00D9664D"/>
    <w:rsid w:val="00D966A4"/>
    <w:rsid w:val="00D96BCA"/>
    <w:rsid w:val="00D96BDE"/>
    <w:rsid w:val="00D96CCE"/>
    <w:rsid w:val="00D96D0D"/>
    <w:rsid w:val="00D96D67"/>
    <w:rsid w:val="00D96F70"/>
    <w:rsid w:val="00D9703E"/>
    <w:rsid w:val="00D97101"/>
    <w:rsid w:val="00D971DA"/>
    <w:rsid w:val="00D9731E"/>
    <w:rsid w:val="00D97484"/>
    <w:rsid w:val="00D974A8"/>
    <w:rsid w:val="00D974A9"/>
    <w:rsid w:val="00D974F5"/>
    <w:rsid w:val="00D9755C"/>
    <w:rsid w:val="00D97CAE"/>
    <w:rsid w:val="00D97CC3"/>
    <w:rsid w:val="00D97D48"/>
    <w:rsid w:val="00D97E09"/>
    <w:rsid w:val="00D97F15"/>
    <w:rsid w:val="00D9E73C"/>
    <w:rsid w:val="00DA008A"/>
    <w:rsid w:val="00DA01CD"/>
    <w:rsid w:val="00DA0270"/>
    <w:rsid w:val="00DA0350"/>
    <w:rsid w:val="00DA0548"/>
    <w:rsid w:val="00DA0643"/>
    <w:rsid w:val="00DA06C3"/>
    <w:rsid w:val="00DA06F8"/>
    <w:rsid w:val="00DA08B2"/>
    <w:rsid w:val="00DA0AC1"/>
    <w:rsid w:val="00DA0CA3"/>
    <w:rsid w:val="00DA0D94"/>
    <w:rsid w:val="00DA0FAD"/>
    <w:rsid w:val="00DA1046"/>
    <w:rsid w:val="00DA10E2"/>
    <w:rsid w:val="00DA11DB"/>
    <w:rsid w:val="00DA1293"/>
    <w:rsid w:val="00DA158E"/>
    <w:rsid w:val="00DA159D"/>
    <w:rsid w:val="00DA1751"/>
    <w:rsid w:val="00DA17BA"/>
    <w:rsid w:val="00DA192F"/>
    <w:rsid w:val="00DA1B06"/>
    <w:rsid w:val="00DA1BB2"/>
    <w:rsid w:val="00DA1C3F"/>
    <w:rsid w:val="00DA1CBB"/>
    <w:rsid w:val="00DA1CF8"/>
    <w:rsid w:val="00DA1E0A"/>
    <w:rsid w:val="00DA1FF5"/>
    <w:rsid w:val="00DA200C"/>
    <w:rsid w:val="00DA21E3"/>
    <w:rsid w:val="00DA233B"/>
    <w:rsid w:val="00DA2488"/>
    <w:rsid w:val="00DA24AC"/>
    <w:rsid w:val="00DA24C2"/>
    <w:rsid w:val="00DA258E"/>
    <w:rsid w:val="00DA275D"/>
    <w:rsid w:val="00DA2889"/>
    <w:rsid w:val="00DA2980"/>
    <w:rsid w:val="00DA2D9A"/>
    <w:rsid w:val="00DA2E12"/>
    <w:rsid w:val="00DA2E26"/>
    <w:rsid w:val="00DA2EB6"/>
    <w:rsid w:val="00DA2EF8"/>
    <w:rsid w:val="00DA2F88"/>
    <w:rsid w:val="00DA3083"/>
    <w:rsid w:val="00DA3300"/>
    <w:rsid w:val="00DA336C"/>
    <w:rsid w:val="00DA37FA"/>
    <w:rsid w:val="00DA3984"/>
    <w:rsid w:val="00DA3B98"/>
    <w:rsid w:val="00DA3EEC"/>
    <w:rsid w:val="00DA3F0B"/>
    <w:rsid w:val="00DA3F85"/>
    <w:rsid w:val="00DA3F8B"/>
    <w:rsid w:val="00DA3FED"/>
    <w:rsid w:val="00DA4014"/>
    <w:rsid w:val="00DA415B"/>
    <w:rsid w:val="00DA41D7"/>
    <w:rsid w:val="00DA42C3"/>
    <w:rsid w:val="00DA43AC"/>
    <w:rsid w:val="00DA4430"/>
    <w:rsid w:val="00DA4471"/>
    <w:rsid w:val="00DA4571"/>
    <w:rsid w:val="00DA45C3"/>
    <w:rsid w:val="00DA4789"/>
    <w:rsid w:val="00DA49E1"/>
    <w:rsid w:val="00DA4AC5"/>
    <w:rsid w:val="00DA4C02"/>
    <w:rsid w:val="00DA4CC1"/>
    <w:rsid w:val="00DA4D59"/>
    <w:rsid w:val="00DA4F0D"/>
    <w:rsid w:val="00DA550E"/>
    <w:rsid w:val="00DA5533"/>
    <w:rsid w:val="00DA561A"/>
    <w:rsid w:val="00DA5957"/>
    <w:rsid w:val="00DA5BDE"/>
    <w:rsid w:val="00DA5E68"/>
    <w:rsid w:val="00DA5E88"/>
    <w:rsid w:val="00DA614E"/>
    <w:rsid w:val="00DA6174"/>
    <w:rsid w:val="00DA66CD"/>
    <w:rsid w:val="00DA67AF"/>
    <w:rsid w:val="00DA6816"/>
    <w:rsid w:val="00DA696E"/>
    <w:rsid w:val="00DA6A66"/>
    <w:rsid w:val="00DA6AA3"/>
    <w:rsid w:val="00DA6AF7"/>
    <w:rsid w:val="00DA6CA9"/>
    <w:rsid w:val="00DA6D73"/>
    <w:rsid w:val="00DA6D7A"/>
    <w:rsid w:val="00DA6DA1"/>
    <w:rsid w:val="00DA6E46"/>
    <w:rsid w:val="00DA6F45"/>
    <w:rsid w:val="00DA6F5E"/>
    <w:rsid w:val="00DA6FB6"/>
    <w:rsid w:val="00DA7039"/>
    <w:rsid w:val="00DA7088"/>
    <w:rsid w:val="00DA70B6"/>
    <w:rsid w:val="00DA7202"/>
    <w:rsid w:val="00DA750C"/>
    <w:rsid w:val="00DA766E"/>
    <w:rsid w:val="00DA7709"/>
    <w:rsid w:val="00DA78A3"/>
    <w:rsid w:val="00DA78EB"/>
    <w:rsid w:val="00DA793B"/>
    <w:rsid w:val="00DA7940"/>
    <w:rsid w:val="00DA7A2C"/>
    <w:rsid w:val="00DA7C36"/>
    <w:rsid w:val="00DA7C62"/>
    <w:rsid w:val="00DA7DEC"/>
    <w:rsid w:val="00DA7EB2"/>
    <w:rsid w:val="00DA7FEA"/>
    <w:rsid w:val="00DB00F2"/>
    <w:rsid w:val="00DB0375"/>
    <w:rsid w:val="00DB04F6"/>
    <w:rsid w:val="00DB0523"/>
    <w:rsid w:val="00DB069C"/>
    <w:rsid w:val="00DB0831"/>
    <w:rsid w:val="00DB0855"/>
    <w:rsid w:val="00DB09A0"/>
    <w:rsid w:val="00DB0B4D"/>
    <w:rsid w:val="00DB0BE4"/>
    <w:rsid w:val="00DB0BFB"/>
    <w:rsid w:val="00DB0C42"/>
    <w:rsid w:val="00DB0DDD"/>
    <w:rsid w:val="00DB0EE4"/>
    <w:rsid w:val="00DB107C"/>
    <w:rsid w:val="00DB1187"/>
    <w:rsid w:val="00DB135E"/>
    <w:rsid w:val="00DB13B5"/>
    <w:rsid w:val="00DB13C5"/>
    <w:rsid w:val="00DB149D"/>
    <w:rsid w:val="00DB1503"/>
    <w:rsid w:val="00DB154F"/>
    <w:rsid w:val="00DB1682"/>
    <w:rsid w:val="00DB16C3"/>
    <w:rsid w:val="00DB183F"/>
    <w:rsid w:val="00DB1B42"/>
    <w:rsid w:val="00DB1BEF"/>
    <w:rsid w:val="00DB1D20"/>
    <w:rsid w:val="00DB1E90"/>
    <w:rsid w:val="00DB1ECA"/>
    <w:rsid w:val="00DB1EE5"/>
    <w:rsid w:val="00DB2046"/>
    <w:rsid w:val="00DB209B"/>
    <w:rsid w:val="00DB2392"/>
    <w:rsid w:val="00DB241A"/>
    <w:rsid w:val="00DB2441"/>
    <w:rsid w:val="00DB24DB"/>
    <w:rsid w:val="00DB254A"/>
    <w:rsid w:val="00DB2593"/>
    <w:rsid w:val="00DB2673"/>
    <w:rsid w:val="00DB273D"/>
    <w:rsid w:val="00DB2962"/>
    <w:rsid w:val="00DB2A69"/>
    <w:rsid w:val="00DB2A81"/>
    <w:rsid w:val="00DB2AA8"/>
    <w:rsid w:val="00DB2B64"/>
    <w:rsid w:val="00DB2C1F"/>
    <w:rsid w:val="00DB2D14"/>
    <w:rsid w:val="00DB2E58"/>
    <w:rsid w:val="00DB2F84"/>
    <w:rsid w:val="00DB30A7"/>
    <w:rsid w:val="00DB3251"/>
    <w:rsid w:val="00DB329C"/>
    <w:rsid w:val="00DB32A7"/>
    <w:rsid w:val="00DB33B9"/>
    <w:rsid w:val="00DB3469"/>
    <w:rsid w:val="00DB36CC"/>
    <w:rsid w:val="00DB3A4A"/>
    <w:rsid w:val="00DB3A53"/>
    <w:rsid w:val="00DB3B92"/>
    <w:rsid w:val="00DB3BA4"/>
    <w:rsid w:val="00DB3C16"/>
    <w:rsid w:val="00DB3EB9"/>
    <w:rsid w:val="00DB3FC0"/>
    <w:rsid w:val="00DB40D7"/>
    <w:rsid w:val="00DB42F1"/>
    <w:rsid w:val="00DB4329"/>
    <w:rsid w:val="00DB459C"/>
    <w:rsid w:val="00DB47F4"/>
    <w:rsid w:val="00DB48E9"/>
    <w:rsid w:val="00DB4991"/>
    <w:rsid w:val="00DB49A9"/>
    <w:rsid w:val="00DB4A16"/>
    <w:rsid w:val="00DB4ACA"/>
    <w:rsid w:val="00DB4B2C"/>
    <w:rsid w:val="00DB4C03"/>
    <w:rsid w:val="00DB4C49"/>
    <w:rsid w:val="00DB4CBA"/>
    <w:rsid w:val="00DB4E01"/>
    <w:rsid w:val="00DB4E8E"/>
    <w:rsid w:val="00DB4F18"/>
    <w:rsid w:val="00DB4F4F"/>
    <w:rsid w:val="00DB5038"/>
    <w:rsid w:val="00DB53C5"/>
    <w:rsid w:val="00DB55F9"/>
    <w:rsid w:val="00DB568A"/>
    <w:rsid w:val="00DB582C"/>
    <w:rsid w:val="00DB598C"/>
    <w:rsid w:val="00DB5A74"/>
    <w:rsid w:val="00DB5C50"/>
    <w:rsid w:val="00DB5D2D"/>
    <w:rsid w:val="00DB61B3"/>
    <w:rsid w:val="00DB633B"/>
    <w:rsid w:val="00DB6548"/>
    <w:rsid w:val="00DB681B"/>
    <w:rsid w:val="00DB6851"/>
    <w:rsid w:val="00DB6AD7"/>
    <w:rsid w:val="00DB6C4D"/>
    <w:rsid w:val="00DB6CD6"/>
    <w:rsid w:val="00DB6D1E"/>
    <w:rsid w:val="00DB6DC1"/>
    <w:rsid w:val="00DB6E05"/>
    <w:rsid w:val="00DB7411"/>
    <w:rsid w:val="00DB7501"/>
    <w:rsid w:val="00DB75DE"/>
    <w:rsid w:val="00DB75E2"/>
    <w:rsid w:val="00DB78A5"/>
    <w:rsid w:val="00DB79C6"/>
    <w:rsid w:val="00DB7A71"/>
    <w:rsid w:val="00DB7B3A"/>
    <w:rsid w:val="00DB7C8B"/>
    <w:rsid w:val="00DB7CC2"/>
    <w:rsid w:val="00DB7DD6"/>
    <w:rsid w:val="00DB7E36"/>
    <w:rsid w:val="00DBCD42"/>
    <w:rsid w:val="00DC057B"/>
    <w:rsid w:val="00DC086E"/>
    <w:rsid w:val="00DC09D4"/>
    <w:rsid w:val="00DC0CE2"/>
    <w:rsid w:val="00DC0FDE"/>
    <w:rsid w:val="00DC0FF2"/>
    <w:rsid w:val="00DC110F"/>
    <w:rsid w:val="00DC1236"/>
    <w:rsid w:val="00DC1454"/>
    <w:rsid w:val="00DC14B1"/>
    <w:rsid w:val="00DC1553"/>
    <w:rsid w:val="00DC1678"/>
    <w:rsid w:val="00DC189B"/>
    <w:rsid w:val="00DC1923"/>
    <w:rsid w:val="00DC1A4C"/>
    <w:rsid w:val="00DC1A8B"/>
    <w:rsid w:val="00DC1B2A"/>
    <w:rsid w:val="00DC1DE9"/>
    <w:rsid w:val="00DC1E51"/>
    <w:rsid w:val="00DC1E57"/>
    <w:rsid w:val="00DC1F49"/>
    <w:rsid w:val="00DC208A"/>
    <w:rsid w:val="00DC2276"/>
    <w:rsid w:val="00DC2602"/>
    <w:rsid w:val="00DC282D"/>
    <w:rsid w:val="00DC29CD"/>
    <w:rsid w:val="00DC2B0A"/>
    <w:rsid w:val="00DC2B88"/>
    <w:rsid w:val="00DC2DB3"/>
    <w:rsid w:val="00DC2F08"/>
    <w:rsid w:val="00DC30AB"/>
    <w:rsid w:val="00DC31BF"/>
    <w:rsid w:val="00DC31FC"/>
    <w:rsid w:val="00DC3482"/>
    <w:rsid w:val="00DC3493"/>
    <w:rsid w:val="00DC35B3"/>
    <w:rsid w:val="00DC35E2"/>
    <w:rsid w:val="00DC3627"/>
    <w:rsid w:val="00DC36E0"/>
    <w:rsid w:val="00DC3769"/>
    <w:rsid w:val="00DC3799"/>
    <w:rsid w:val="00DC382C"/>
    <w:rsid w:val="00DC39AF"/>
    <w:rsid w:val="00DC3BB4"/>
    <w:rsid w:val="00DC3C20"/>
    <w:rsid w:val="00DC3D73"/>
    <w:rsid w:val="00DC4156"/>
    <w:rsid w:val="00DC418F"/>
    <w:rsid w:val="00DC42AF"/>
    <w:rsid w:val="00DC4320"/>
    <w:rsid w:val="00DC4375"/>
    <w:rsid w:val="00DC44D6"/>
    <w:rsid w:val="00DC470A"/>
    <w:rsid w:val="00DC47B9"/>
    <w:rsid w:val="00DC4A34"/>
    <w:rsid w:val="00DC4B18"/>
    <w:rsid w:val="00DC4D74"/>
    <w:rsid w:val="00DC4DF0"/>
    <w:rsid w:val="00DC4F24"/>
    <w:rsid w:val="00DC5177"/>
    <w:rsid w:val="00DC52BA"/>
    <w:rsid w:val="00DC52C0"/>
    <w:rsid w:val="00DC5437"/>
    <w:rsid w:val="00DC5740"/>
    <w:rsid w:val="00DC5850"/>
    <w:rsid w:val="00DC58D4"/>
    <w:rsid w:val="00DC59A1"/>
    <w:rsid w:val="00DC5B1E"/>
    <w:rsid w:val="00DC5BC3"/>
    <w:rsid w:val="00DC5C05"/>
    <w:rsid w:val="00DC5F3D"/>
    <w:rsid w:val="00DC602D"/>
    <w:rsid w:val="00DC61A0"/>
    <w:rsid w:val="00DC6367"/>
    <w:rsid w:val="00DC637C"/>
    <w:rsid w:val="00DC6426"/>
    <w:rsid w:val="00DC6617"/>
    <w:rsid w:val="00DC66BD"/>
    <w:rsid w:val="00DC66E4"/>
    <w:rsid w:val="00DC67C1"/>
    <w:rsid w:val="00DC6AF6"/>
    <w:rsid w:val="00DC6D07"/>
    <w:rsid w:val="00DC6D49"/>
    <w:rsid w:val="00DC6E1C"/>
    <w:rsid w:val="00DC6E88"/>
    <w:rsid w:val="00DC6F54"/>
    <w:rsid w:val="00DC71B2"/>
    <w:rsid w:val="00DC71D9"/>
    <w:rsid w:val="00DC720E"/>
    <w:rsid w:val="00DC7437"/>
    <w:rsid w:val="00DC7448"/>
    <w:rsid w:val="00DC752E"/>
    <w:rsid w:val="00DC7A7D"/>
    <w:rsid w:val="00DC7B65"/>
    <w:rsid w:val="00DC7CC1"/>
    <w:rsid w:val="00DC7E87"/>
    <w:rsid w:val="00DD010A"/>
    <w:rsid w:val="00DD0158"/>
    <w:rsid w:val="00DD0229"/>
    <w:rsid w:val="00DD0269"/>
    <w:rsid w:val="00DD039D"/>
    <w:rsid w:val="00DD04A8"/>
    <w:rsid w:val="00DD04D2"/>
    <w:rsid w:val="00DD04F1"/>
    <w:rsid w:val="00DD0606"/>
    <w:rsid w:val="00DD0651"/>
    <w:rsid w:val="00DD09F8"/>
    <w:rsid w:val="00DD0C36"/>
    <w:rsid w:val="00DD0C6C"/>
    <w:rsid w:val="00DD0F86"/>
    <w:rsid w:val="00DD1096"/>
    <w:rsid w:val="00DD10F4"/>
    <w:rsid w:val="00DD116B"/>
    <w:rsid w:val="00DD1262"/>
    <w:rsid w:val="00DD1431"/>
    <w:rsid w:val="00DD1488"/>
    <w:rsid w:val="00DD15D3"/>
    <w:rsid w:val="00DD19C5"/>
    <w:rsid w:val="00DD1AA6"/>
    <w:rsid w:val="00DD1B4C"/>
    <w:rsid w:val="00DD1C62"/>
    <w:rsid w:val="00DD1CF1"/>
    <w:rsid w:val="00DD2025"/>
    <w:rsid w:val="00DD2185"/>
    <w:rsid w:val="00DD235C"/>
    <w:rsid w:val="00DD24FF"/>
    <w:rsid w:val="00DD2737"/>
    <w:rsid w:val="00DD278C"/>
    <w:rsid w:val="00DD2A94"/>
    <w:rsid w:val="00DD2DD7"/>
    <w:rsid w:val="00DD2E07"/>
    <w:rsid w:val="00DD2E9C"/>
    <w:rsid w:val="00DD2F35"/>
    <w:rsid w:val="00DD2F92"/>
    <w:rsid w:val="00DD3076"/>
    <w:rsid w:val="00DD3174"/>
    <w:rsid w:val="00DD320A"/>
    <w:rsid w:val="00DD33BC"/>
    <w:rsid w:val="00DD3423"/>
    <w:rsid w:val="00DD3623"/>
    <w:rsid w:val="00DD39E6"/>
    <w:rsid w:val="00DD39F7"/>
    <w:rsid w:val="00DD3D88"/>
    <w:rsid w:val="00DD3FA4"/>
    <w:rsid w:val="00DD4196"/>
    <w:rsid w:val="00DD4263"/>
    <w:rsid w:val="00DD42FD"/>
    <w:rsid w:val="00DD4329"/>
    <w:rsid w:val="00DD4517"/>
    <w:rsid w:val="00DD45BF"/>
    <w:rsid w:val="00DD4689"/>
    <w:rsid w:val="00DD46A6"/>
    <w:rsid w:val="00DD4729"/>
    <w:rsid w:val="00DD4883"/>
    <w:rsid w:val="00DD48E2"/>
    <w:rsid w:val="00DD4907"/>
    <w:rsid w:val="00DD4941"/>
    <w:rsid w:val="00DD4959"/>
    <w:rsid w:val="00DD498E"/>
    <w:rsid w:val="00DD4A3E"/>
    <w:rsid w:val="00DD4B99"/>
    <w:rsid w:val="00DD4C2E"/>
    <w:rsid w:val="00DD4D51"/>
    <w:rsid w:val="00DD4E19"/>
    <w:rsid w:val="00DD4F46"/>
    <w:rsid w:val="00DD4F79"/>
    <w:rsid w:val="00DD4F7C"/>
    <w:rsid w:val="00DD51E9"/>
    <w:rsid w:val="00DD5536"/>
    <w:rsid w:val="00DD55EB"/>
    <w:rsid w:val="00DD5649"/>
    <w:rsid w:val="00DD5992"/>
    <w:rsid w:val="00DD59C5"/>
    <w:rsid w:val="00DD5A8D"/>
    <w:rsid w:val="00DD5B1E"/>
    <w:rsid w:val="00DD5B5B"/>
    <w:rsid w:val="00DD5B84"/>
    <w:rsid w:val="00DD5CCB"/>
    <w:rsid w:val="00DD5D46"/>
    <w:rsid w:val="00DD5EC1"/>
    <w:rsid w:val="00DD6198"/>
    <w:rsid w:val="00DD61B8"/>
    <w:rsid w:val="00DD6464"/>
    <w:rsid w:val="00DD6754"/>
    <w:rsid w:val="00DD6782"/>
    <w:rsid w:val="00DD68CD"/>
    <w:rsid w:val="00DD68F4"/>
    <w:rsid w:val="00DD696C"/>
    <w:rsid w:val="00DD6A0F"/>
    <w:rsid w:val="00DD6D53"/>
    <w:rsid w:val="00DD6D91"/>
    <w:rsid w:val="00DD6E8D"/>
    <w:rsid w:val="00DD73D5"/>
    <w:rsid w:val="00DD747B"/>
    <w:rsid w:val="00DD7505"/>
    <w:rsid w:val="00DD798D"/>
    <w:rsid w:val="00DD79D8"/>
    <w:rsid w:val="00DD7A8E"/>
    <w:rsid w:val="00DD7BA1"/>
    <w:rsid w:val="00DD7D21"/>
    <w:rsid w:val="00DD7EA3"/>
    <w:rsid w:val="00DD8C93"/>
    <w:rsid w:val="00DE029B"/>
    <w:rsid w:val="00DE02C8"/>
    <w:rsid w:val="00DE046C"/>
    <w:rsid w:val="00DE0589"/>
    <w:rsid w:val="00DE0812"/>
    <w:rsid w:val="00DE0916"/>
    <w:rsid w:val="00DE0A49"/>
    <w:rsid w:val="00DE0A66"/>
    <w:rsid w:val="00DE0BEB"/>
    <w:rsid w:val="00DE0E87"/>
    <w:rsid w:val="00DE0F86"/>
    <w:rsid w:val="00DE13ED"/>
    <w:rsid w:val="00DE15C1"/>
    <w:rsid w:val="00DE1660"/>
    <w:rsid w:val="00DE1754"/>
    <w:rsid w:val="00DE175C"/>
    <w:rsid w:val="00DE1863"/>
    <w:rsid w:val="00DE1A18"/>
    <w:rsid w:val="00DE1C51"/>
    <w:rsid w:val="00DE20EE"/>
    <w:rsid w:val="00DE212B"/>
    <w:rsid w:val="00DE218D"/>
    <w:rsid w:val="00DE219F"/>
    <w:rsid w:val="00DE21BC"/>
    <w:rsid w:val="00DE22EE"/>
    <w:rsid w:val="00DE2483"/>
    <w:rsid w:val="00DE2653"/>
    <w:rsid w:val="00DE266A"/>
    <w:rsid w:val="00DE26F1"/>
    <w:rsid w:val="00DE28A5"/>
    <w:rsid w:val="00DE2907"/>
    <w:rsid w:val="00DE291B"/>
    <w:rsid w:val="00DE2972"/>
    <w:rsid w:val="00DE2E1F"/>
    <w:rsid w:val="00DE2F7F"/>
    <w:rsid w:val="00DE33F3"/>
    <w:rsid w:val="00DE34B0"/>
    <w:rsid w:val="00DE352F"/>
    <w:rsid w:val="00DE35B6"/>
    <w:rsid w:val="00DE368F"/>
    <w:rsid w:val="00DE36FD"/>
    <w:rsid w:val="00DE37F0"/>
    <w:rsid w:val="00DE386E"/>
    <w:rsid w:val="00DE3A0E"/>
    <w:rsid w:val="00DE3ADA"/>
    <w:rsid w:val="00DE3DA1"/>
    <w:rsid w:val="00DE3F2C"/>
    <w:rsid w:val="00DE42D8"/>
    <w:rsid w:val="00DE46F4"/>
    <w:rsid w:val="00DE47A2"/>
    <w:rsid w:val="00DE4C97"/>
    <w:rsid w:val="00DE4CCD"/>
    <w:rsid w:val="00DE4EEE"/>
    <w:rsid w:val="00DE4EF0"/>
    <w:rsid w:val="00DE4FD3"/>
    <w:rsid w:val="00DE5103"/>
    <w:rsid w:val="00DE51B5"/>
    <w:rsid w:val="00DE53C6"/>
    <w:rsid w:val="00DE5483"/>
    <w:rsid w:val="00DE54A3"/>
    <w:rsid w:val="00DE5759"/>
    <w:rsid w:val="00DE581B"/>
    <w:rsid w:val="00DE58D5"/>
    <w:rsid w:val="00DE5920"/>
    <w:rsid w:val="00DE5CC9"/>
    <w:rsid w:val="00DE5D87"/>
    <w:rsid w:val="00DE5F75"/>
    <w:rsid w:val="00DE6011"/>
    <w:rsid w:val="00DE6059"/>
    <w:rsid w:val="00DE608A"/>
    <w:rsid w:val="00DE6168"/>
    <w:rsid w:val="00DE62C7"/>
    <w:rsid w:val="00DE63C1"/>
    <w:rsid w:val="00DE6725"/>
    <w:rsid w:val="00DE6943"/>
    <w:rsid w:val="00DE6BBC"/>
    <w:rsid w:val="00DE6C39"/>
    <w:rsid w:val="00DE6D85"/>
    <w:rsid w:val="00DE6EA5"/>
    <w:rsid w:val="00DE6F39"/>
    <w:rsid w:val="00DE6F64"/>
    <w:rsid w:val="00DE7007"/>
    <w:rsid w:val="00DE70D1"/>
    <w:rsid w:val="00DE723C"/>
    <w:rsid w:val="00DE725D"/>
    <w:rsid w:val="00DE7537"/>
    <w:rsid w:val="00DE759B"/>
    <w:rsid w:val="00DE75CD"/>
    <w:rsid w:val="00DE779E"/>
    <w:rsid w:val="00DE78D7"/>
    <w:rsid w:val="00DE7A39"/>
    <w:rsid w:val="00DE7B2E"/>
    <w:rsid w:val="00DE7C1D"/>
    <w:rsid w:val="00DE7CFD"/>
    <w:rsid w:val="00DE7E98"/>
    <w:rsid w:val="00DE8EDA"/>
    <w:rsid w:val="00DEF800"/>
    <w:rsid w:val="00DF0009"/>
    <w:rsid w:val="00DF01D5"/>
    <w:rsid w:val="00DF01DF"/>
    <w:rsid w:val="00DF0212"/>
    <w:rsid w:val="00DF06C5"/>
    <w:rsid w:val="00DF0716"/>
    <w:rsid w:val="00DF0778"/>
    <w:rsid w:val="00DF0796"/>
    <w:rsid w:val="00DF0A69"/>
    <w:rsid w:val="00DF0A8C"/>
    <w:rsid w:val="00DF0B8D"/>
    <w:rsid w:val="00DF11D9"/>
    <w:rsid w:val="00DF1216"/>
    <w:rsid w:val="00DF13C3"/>
    <w:rsid w:val="00DF14F9"/>
    <w:rsid w:val="00DF151F"/>
    <w:rsid w:val="00DF15F9"/>
    <w:rsid w:val="00DF1769"/>
    <w:rsid w:val="00DF17E9"/>
    <w:rsid w:val="00DF1901"/>
    <w:rsid w:val="00DF19B8"/>
    <w:rsid w:val="00DF1F28"/>
    <w:rsid w:val="00DF1F61"/>
    <w:rsid w:val="00DF20FA"/>
    <w:rsid w:val="00DF21E7"/>
    <w:rsid w:val="00DF2386"/>
    <w:rsid w:val="00DF2693"/>
    <w:rsid w:val="00DF2834"/>
    <w:rsid w:val="00DF29A9"/>
    <w:rsid w:val="00DF32EC"/>
    <w:rsid w:val="00DF35A0"/>
    <w:rsid w:val="00DF387B"/>
    <w:rsid w:val="00DF3961"/>
    <w:rsid w:val="00DF39DE"/>
    <w:rsid w:val="00DF3B95"/>
    <w:rsid w:val="00DF3DBD"/>
    <w:rsid w:val="00DF3DD7"/>
    <w:rsid w:val="00DF3E22"/>
    <w:rsid w:val="00DF3E63"/>
    <w:rsid w:val="00DF3E85"/>
    <w:rsid w:val="00DF3F81"/>
    <w:rsid w:val="00DF425D"/>
    <w:rsid w:val="00DF433D"/>
    <w:rsid w:val="00DF4367"/>
    <w:rsid w:val="00DF44BA"/>
    <w:rsid w:val="00DF476E"/>
    <w:rsid w:val="00DF47F2"/>
    <w:rsid w:val="00DF4A40"/>
    <w:rsid w:val="00DF4CDA"/>
    <w:rsid w:val="00DF4DAE"/>
    <w:rsid w:val="00DF504B"/>
    <w:rsid w:val="00DF5171"/>
    <w:rsid w:val="00DF5178"/>
    <w:rsid w:val="00DF51A2"/>
    <w:rsid w:val="00DF53C9"/>
    <w:rsid w:val="00DF5645"/>
    <w:rsid w:val="00DF5A92"/>
    <w:rsid w:val="00DF5C92"/>
    <w:rsid w:val="00DF5E03"/>
    <w:rsid w:val="00DF5EAA"/>
    <w:rsid w:val="00DF6094"/>
    <w:rsid w:val="00DF61C1"/>
    <w:rsid w:val="00DF61ED"/>
    <w:rsid w:val="00DF628F"/>
    <w:rsid w:val="00DF63EE"/>
    <w:rsid w:val="00DF6518"/>
    <w:rsid w:val="00DF6653"/>
    <w:rsid w:val="00DF670C"/>
    <w:rsid w:val="00DF6827"/>
    <w:rsid w:val="00DF6894"/>
    <w:rsid w:val="00DF68BA"/>
    <w:rsid w:val="00DF68FF"/>
    <w:rsid w:val="00DF6907"/>
    <w:rsid w:val="00DF69E6"/>
    <w:rsid w:val="00DF6AD0"/>
    <w:rsid w:val="00DF6B7E"/>
    <w:rsid w:val="00DF7218"/>
    <w:rsid w:val="00DF721F"/>
    <w:rsid w:val="00DF7249"/>
    <w:rsid w:val="00DF7348"/>
    <w:rsid w:val="00DF7541"/>
    <w:rsid w:val="00DF75A3"/>
    <w:rsid w:val="00DF76FB"/>
    <w:rsid w:val="00DF77AA"/>
    <w:rsid w:val="00DF78D4"/>
    <w:rsid w:val="00DF79D8"/>
    <w:rsid w:val="00E0016B"/>
    <w:rsid w:val="00E00302"/>
    <w:rsid w:val="00E00494"/>
    <w:rsid w:val="00E007A1"/>
    <w:rsid w:val="00E007E2"/>
    <w:rsid w:val="00E00814"/>
    <w:rsid w:val="00E00839"/>
    <w:rsid w:val="00E00981"/>
    <w:rsid w:val="00E00B2B"/>
    <w:rsid w:val="00E00E02"/>
    <w:rsid w:val="00E00F7E"/>
    <w:rsid w:val="00E01032"/>
    <w:rsid w:val="00E0133B"/>
    <w:rsid w:val="00E0145F"/>
    <w:rsid w:val="00E014FF"/>
    <w:rsid w:val="00E0158B"/>
    <w:rsid w:val="00E01642"/>
    <w:rsid w:val="00E0184A"/>
    <w:rsid w:val="00E01917"/>
    <w:rsid w:val="00E019E4"/>
    <w:rsid w:val="00E01A77"/>
    <w:rsid w:val="00E01B93"/>
    <w:rsid w:val="00E01BA7"/>
    <w:rsid w:val="00E01C72"/>
    <w:rsid w:val="00E01DE8"/>
    <w:rsid w:val="00E01E84"/>
    <w:rsid w:val="00E01EC0"/>
    <w:rsid w:val="00E01F84"/>
    <w:rsid w:val="00E021F1"/>
    <w:rsid w:val="00E022F1"/>
    <w:rsid w:val="00E02503"/>
    <w:rsid w:val="00E02587"/>
    <w:rsid w:val="00E02839"/>
    <w:rsid w:val="00E02881"/>
    <w:rsid w:val="00E02CBE"/>
    <w:rsid w:val="00E02CCA"/>
    <w:rsid w:val="00E02DDB"/>
    <w:rsid w:val="00E02DEC"/>
    <w:rsid w:val="00E02E16"/>
    <w:rsid w:val="00E0305D"/>
    <w:rsid w:val="00E03170"/>
    <w:rsid w:val="00E032AA"/>
    <w:rsid w:val="00E03553"/>
    <w:rsid w:val="00E035C0"/>
    <w:rsid w:val="00E035EF"/>
    <w:rsid w:val="00E03952"/>
    <w:rsid w:val="00E039F2"/>
    <w:rsid w:val="00E03AA4"/>
    <w:rsid w:val="00E03B93"/>
    <w:rsid w:val="00E0429A"/>
    <w:rsid w:val="00E04317"/>
    <w:rsid w:val="00E04359"/>
    <w:rsid w:val="00E043B6"/>
    <w:rsid w:val="00E04842"/>
    <w:rsid w:val="00E048C8"/>
    <w:rsid w:val="00E0492B"/>
    <w:rsid w:val="00E049C1"/>
    <w:rsid w:val="00E04BC9"/>
    <w:rsid w:val="00E04D32"/>
    <w:rsid w:val="00E04E6A"/>
    <w:rsid w:val="00E04EFE"/>
    <w:rsid w:val="00E04F7A"/>
    <w:rsid w:val="00E0521F"/>
    <w:rsid w:val="00E0555C"/>
    <w:rsid w:val="00E0558D"/>
    <w:rsid w:val="00E05698"/>
    <w:rsid w:val="00E056C7"/>
    <w:rsid w:val="00E05864"/>
    <w:rsid w:val="00E05CC2"/>
    <w:rsid w:val="00E05DB6"/>
    <w:rsid w:val="00E05ECB"/>
    <w:rsid w:val="00E06071"/>
    <w:rsid w:val="00E06162"/>
    <w:rsid w:val="00E061DA"/>
    <w:rsid w:val="00E0627A"/>
    <w:rsid w:val="00E062B5"/>
    <w:rsid w:val="00E062CC"/>
    <w:rsid w:val="00E062FF"/>
    <w:rsid w:val="00E064BA"/>
    <w:rsid w:val="00E06508"/>
    <w:rsid w:val="00E0656D"/>
    <w:rsid w:val="00E067C6"/>
    <w:rsid w:val="00E069A2"/>
    <w:rsid w:val="00E06A0C"/>
    <w:rsid w:val="00E06A98"/>
    <w:rsid w:val="00E06A9C"/>
    <w:rsid w:val="00E06B0D"/>
    <w:rsid w:val="00E06E21"/>
    <w:rsid w:val="00E06EA5"/>
    <w:rsid w:val="00E06ED3"/>
    <w:rsid w:val="00E06F2E"/>
    <w:rsid w:val="00E06F72"/>
    <w:rsid w:val="00E07051"/>
    <w:rsid w:val="00E073F6"/>
    <w:rsid w:val="00E076BB"/>
    <w:rsid w:val="00E077E2"/>
    <w:rsid w:val="00E0783C"/>
    <w:rsid w:val="00E0788C"/>
    <w:rsid w:val="00E07DF1"/>
    <w:rsid w:val="00E07E35"/>
    <w:rsid w:val="00E07EE8"/>
    <w:rsid w:val="00E07F76"/>
    <w:rsid w:val="00E1033A"/>
    <w:rsid w:val="00E1047D"/>
    <w:rsid w:val="00E104E1"/>
    <w:rsid w:val="00E10785"/>
    <w:rsid w:val="00E108D9"/>
    <w:rsid w:val="00E1090F"/>
    <w:rsid w:val="00E10A35"/>
    <w:rsid w:val="00E10DAA"/>
    <w:rsid w:val="00E10F27"/>
    <w:rsid w:val="00E11051"/>
    <w:rsid w:val="00E1108B"/>
    <w:rsid w:val="00E11123"/>
    <w:rsid w:val="00E113A0"/>
    <w:rsid w:val="00E113B8"/>
    <w:rsid w:val="00E1158A"/>
    <w:rsid w:val="00E1166A"/>
    <w:rsid w:val="00E116EA"/>
    <w:rsid w:val="00E118A4"/>
    <w:rsid w:val="00E118E0"/>
    <w:rsid w:val="00E11A81"/>
    <w:rsid w:val="00E11C18"/>
    <w:rsid w:val="00E12159"/>
    <w:rsid w:val="00E121DD"/>
    <w:rsid w:val="00E12257"/>
    <w:rsid w:val="00E1230C"/>
    <w:rsid w:val="00E12438"/>
    <w:rsid w:val="00E125F1"/>
    <w:rsid w:val="00E126F4"/>
    <w:rsid w:val="00E12813"/>
    <w:rsid w:val="00E12A0F"/>
    <w:rsid w:val="00E13074"/>
    <w:rsid w:val="00E1330F"/>
    <w:rsid w:val="00E13450"/>
    <w:rsid w:val="00E1345F"/>
    <w:rsid w:val="00E13499"/>
    <w:rsid w:val="00E134D5"/>
    <w:rsid w:val="00E137DF"/>
    <w:rsid w:val="00E13AA3"/>
    <w:rsid w:val="00E13F95"/>
    <w:rsid w:val="00E14263"/>
    <w:rsid w:val="00E142B3"/>
    <w:rsid w:val="00E1433C"/>
    <w:rsid w:val="00E1438D"/>
    <w:rsid w:val="00E1444C"/>
    <w:rsid w:val="00E145A3"/>
    <w:rsid w:val="00E14818"/>
    <w:rsid w:val="00E148D3"/>
    <w:rsid w:val="00E149EC"/>
    <w:rsid w:val="00E14BE7"/>
    <w:rsid w:val="00E14C0B"/>
    <w:rsid w:val="00E14C50"/>
    <w:rsid w:val="00E14CB1"/>
    <w:rsid w:val="00E14CE1"/>
    <w:rsid w:val="00E14DC1"/>
    <w:rsid w:val="00E14F6F"/>
    <w:rsid w:val="00E14F78"/>
    <w:rsid w:val="00E14F8C"/>
    <w:rsid w:val="00E15115"/>
    <w:rsid w:val="00E151F2"/>
    <w:rsid w:val="00E1559C"/>
    <w:rsid w:val="00E155A4"/>
    <w:rsid w:val="00E157C9"/>
    <w:rsid w:val="00E157D8"/>
    <w:rsid w:val="00E159E6"/>
    <w:rsid w:val="00E15A1D"/>
    <w:rsid w:val="00E15B59"/>
    <w:rsid w:val="00E15F02"/>
    <w:rsid w:val="00E160A8"/>
    <w:rsid w:val="00E16275"/>
    <w:rsid w:val="00E16391"/>
    <w:rsid w:val="00E16435"/>
    <w:rsid w:val="00E164D6"/>
    <w:rsid w:val="00E16609"/>
    <w:rsid w:val="00E16824"/>
    <w:rsid w:val="00E168C0"/>
    <w:rsid w:val="00E169F8"/>
    <w:rsid w:val="00E16A24"/>
    <w:rsid w:val="00E16A2D"/>
    <w:rsid w:val="00E16B34"/>
    <w:rsid w:val="00E16EC0"/>
    <w:rsid w:val="00E16FDA"/>
    <w:rsid w:val="00E170C0"/>
    <w:rsid w:val="00E17128"/>
    <w:rsid w:val="00E17167"/>
    <w:rsid w:val="00E1730A"/>
    <w:rsid w:val="00E1732E"/>
    <w:rsid w:val="00E174A0"/>
    <w:rsid w:val="00E174C5"/>
    <w:rsid w:val="00E175D3"/>
    <w:rsid w:val="00E17613"/>
    <w:rsid w:val="00E1768D"/>
    <w:rsid w:val="00E176D2"/>
    <w:rsid w:val="00E176EB"/>
    <w:rsid w:val="00E17A67"/>
    <w:rsid w:val="00E17A82"/>
    <w:rsid w:val="00E17A99"/>
    <w:rsid w:val="00E17CE1"/>
    <w:rsid w:val="00E17D89"/>
    <w:rsid w:val="00E20002"/>
    <w:rsid w:val="00E201A9"/>
    <w:rsid w:val="00E20392"/>
    <w:rsid w:val="00E203B1"/>
    <w:rsid w:val="00E203F6"/>
    <w:rsid w:val="00E2048C"/>
    <w:rsid w:val="00E20496"/>
    <w:rsid w:val="00E2054E"/>
    <w:rsid w:val="00E2076B"/>
    <w:rsid w:val="00E207BC"/>
    <w:rsid w:val="00E209D7"/>
    <w:rsid w:val="00E20A0A"/>
    <w:rsid w:val="00E20CE9"/>
    <w:rsid w:val="00E20D3B"/>
    <w:rsid w:val="00E20F88"/>
    <w:rsid w:val="00E20FDA"/>
    <w:rsid w:val="00E2118E"/>
    <w:rsid w:val="00E2123E"/>
    <w:rsid w:val="00E214CA"/>
    <w:rsid w:val="00E215C4"/>
    <w:rsid w:val="00E21628"/>
    <w:rsid w:val="00E216BB"/>
    <w:rsid w:val="00E2172F"/>
    <w:rsid w:val="00E21BA0"/>
    <w:rsid w:val="00E21BED"/>
    <w:rsid w:val="00E21C3E"/>
    <w:rsid w:val="00E221DD"/>
    <w:rsid w:val="00E221E6"/>
    <w:rsid w:val="00E222CE"/>
    <w:rsid w:val="00E2234B"/>
    <w:rsid w:val="00E22400"/>
    <w:rsid w:val="00E22427"/>
    <w:rsid w:val="00E22496"/>
    <w:rsid w:val="00E224A7"/>
    <w:rsid w:val="00E22630"/>
    <w:rsid w:val="00E22749"/>
    <w:rsid w:val="00E22CBC"/>
    <w:rsid w:val="00E22F25"/>
    <w:rsid w:val="00E2315A"/>
    <w:rsid w:val="00E23586"/>
    <w:rsid w:val="00E235F9"/>
    <w:rsid w:val="00E236CE"/>
    <w:rsid w:val="00E23951"/>
    <w:rsid w:val="00E23B77"/>
    <w:rsid w:val="00E23BAD"/>
    <w:rsid w:val="00E23D29"/>
    <w:rsid w:val="00E23EA9"/>
    <w:rsid w:val="00E23F0D"/>
    <w:rsid w:val="00E2447B"/>
    <w:rsid w:val="00E244E2"/>
    <w:rsid w:val="00E2458F"/>
    <w:rsid w:val="00E24592"/>
    <w:rsid w:val="00E2483B"/>
    <w:rsid w:val="00E24891"/>
    <w:rsid w:val="00E249D8"/>
    <w:rsid w:val="00E24C2A"/>
    <w:rsid w:val="00E24D17"/>
    <w:rsid w:val="00E24F58"/>
    <w:rsid w:val="00E2502A"/>
    <w:rsid w:val="00E251A2"/>
    <w:rsid w:val="00E25300"/>
    <w:rsid w:val="00E25451"/>
    <w:rsid w:val="00E254F6"/>
    <w:rsid w:val="00E25527"/>
    <w:rsid w:val="00E25A63"/>
    <w:rsid w:val="00E25A6D"/>
    <w:rsid w:val="00E25BB9"/>
    <w:rsid w:val="00E25C02"/>
    <w:rsid w:val="00E25D7E"/>
    <w:rsid w:val="00E25F4B"/>
    <w:rsid w:val="00E25FA2"/>
    <w:rsid w:val="00E263E4"/>
    <w:rsid w:val="00E2662B"/>
    <w:rsid w:val="00E26826"/>
    <w:rsid w:val="00E26D89"/>
    <w:rsid w:val="00E26E53"/>
    <w:rsid w:val="00E26EEC"/>
    <w:rsid w:val="00E26F7B"/>
    <w:rsid w:val="00E271D8"/>
    <w:rsid w:val="00E271E7"/>
    <w:rsid w:val="00E272FB"/>
    <w:rsid w:val="00E273FA"/>
    <w:rsid w:val="00E27496"/>
    <w:rsid w:val="00E27887"/>
    <w:rsid w:val="00E27B34"/>
    <w:rsid w:val="00E27E2F"/>
    <w:rsid w:val="00E27ED8"/>
    <w:rsid w:val="00E27F0B"/>
    <w:rsid w:val="00E30324"/>
    <w:rsid w:val="00E3042C"/>
    <w:rsid w:val="00E30441"/>
    <w:rsid w:val="00E3058B"/>
    <w:rsid w:val="00E3091A"/>
    <w:rsid w:val="00E30C52"/>
    <w:rsid w:val="00E30C8A"/>
    <w:rsid w:val="00E30D55"/>
    <w:rsid w:val="00E30FDA"/>
    <w:rsid w:val="00E3100F"/>
    <w:rsid w:val="00E3111A"/>
    <w:rsid w:val="00E3134B"/>
    <w:rsid w:val="00E31512"/>
    <w:rsid w:val="00E31527"/>
    <w:rsid w:val="00E31897"/>
    <w:rsid w:val="00E319C4"/>
    <w:rsid w:val="00E31A0C"/>
    <w:rsid w:val="00E31A0F"/>
    <w:rsid w:val="00E31B39"/>
    <w:rsid w:val="00E31B46"/>
    <w:rsid w:val="00E31B8B"/>
    <w:rsid w:val="00E31CE6"/>
    <w:rsid w:val="00E31EF7"/>
    <w:rsid w:val="00E320CF"/>
    <w:rsid w:val="00E322C4"/>
    <w:rsid w:val="00E32536"/>
    <w:rsid w:val="00E326EA"/>
    <w:rsid w:val="00E32928"/>
    <w:rsid w:val="00E32AF8"/>
    <w:rsid w:val="00E32CC6"/>
    <w:rsid w:val="00E32D2A"/>
    <w:rsid w:val="00E32DD0"/>
    <w:rsid w:val="00E334C6"/>
    <w:rsid w:val="00E33505"/>
    <w:rsid w:val="00E33922"/>
    <w:rsid w:val="00E33B68"/>
    <w:rsid w:val="00E33DF1"/>
    <w:rsid w:val="00E33F6F"/>
    <w:rsid w:val="00E33F7B"/>
    <w:rsid w:val="00E33F89"/>
    <w:rsid w:val="00E34139"/>
    <w:rsid w:val="00E3444C"/>
    <w:rsid w:val="00E34467"/>
    <w:rsid w:val="00E347C8"/>
    <w:rsid w:val="00E34828"/>
    <w:rsid w:val="00E3495F"/>
    <w:rsid w:val="00E34A13"/>
    <w:rsid w:val="00E34A98"/>
    <w:rsid w:val="00E34C02"/>
    <w:rsid w:val="00E34E62"/>
    <w:rsid w:val="00E351F1"/>
    <w:rsid w:val="00E35222"/>
    <w:rsid w:val="00E35304"/>
    <w:rsid w:val="00E35447"/>
    <w:rsid w:val="00E3546E"/>
    <w:rsid w:val="00E357F3"/>
    <w:rsid w:val="00E359F9"/>
    <w:rsid w:val="00E35E80"/>
    <w:rsid w:val="00E35F55"/>
    <w:rsid w:val="00E360FE"/>
    <w:rsid w:val="00E36215"/>
    <w:rsid w:val="00E3630A"/>
    <w:rsid w:val="00E3647F"/>
    <w:rsid w:val="00E365A9"/>
    <w:rsid w:val="00E366DA"/>
    <w:rsid w:val="00E367D4"/>
    <w:rsid w:val="00E36883"/>
    <w:rsid w:val="00E3690F"/>
    <w:rsid w:val="00E369D4"/>
    <w:rsid w:val="00E36A2F"/>
    <w:rsid w:val="00E36A9B"/>
    <w:rsid w:val="00E36B08"/>
    <w:rsid w:val="00E36BA5"/>
    <w:rsid w:val="00E36BF6"/>
    <w:rsid w:val="00E36E4A"/>
    <w:rsid w:val="00E36E54"/>
    <w:rsid w:val="00E36F58"/>
    <w:rsid w:val="00E3729D"/>
    <w:rsid w:val="00E37357"/>
    <w:rsid w:val="00E3749D"/>
    <w:rsid w:val="00E37948"/>
    <w:rsid w:val="00E37A5F"/>
    <w:rsid w:val="00E37D04"/>
    <w:rsid w:val="00E37DEB"/>
    <w:rsid w:val="00E37E2B"/>
    <w:rsid w:val="00E37E4A"/>
    <w:rsid w:val="00E37EA7"/>
    <w:rsid w:val="00E37FF8"/>
    <w:rsid w:val="00E40049"/>
    <w:rsid w:val="00E403E1"/>
    <w:rsid w:val="00E40412"/>
    <w:rsid w:val="00E40557"/>
    <w:rsid w:val="00E40671"/>
    <w:rsid w:val="00E4093D"/>
    <w:rsid w:val="00E409D6"/>
    <w:rsid w:val="00E40A61"/>
    <w:rsid w:val="00E40AA6"/>
    <w:rsid w:val="00E40AD5"/>
    <w:rsid w:val="00E40B68"/>
    <w:rsid w:val="00E40D16"/>
    <w:rsid w:val="00E40D1F"/>
    <w:rsid w:val="00E410FD"/>
    <w:rsid w:val="00E41184"/>
    <w:rsid w:val="00E4121C"/>
    <w:rsid w:val="00E413CE"/>
    <w:rsid w:val="00E41496"/>
    <w:rsid w:val="00E41510"/>
    <w:rsid w:val="00E4158C"/>
    <w:rsid w:val="00E41590"/>
    <w:rsid w:val="00E41726"/>
    <w:rsid w:val="00E417BB"/>
    <w:rsid w:val="00E4183D"/>
    <w:rsid w:val="00E418C3"/>
    <w:rsid w:val="00E41A96"/>
    <w:rsid w:val="00E41C0C"/>
    <w:rsid w:val="00E41D80"/>
    <w:rsid w:val="00E41E2D"/>
    <w:rsid w:val="00E41E7B"/>
    <w:rsid w:val="00E41F5A"/>
    <w:rsid w:val="00E4210A"/>
    <w:rsid w:val="00E42198"/>
    <w:rsid w:val="00E42288"/>
    <w:rsid w:val="00E422EB"/>
    <w:rsid w:val="00E423D8"/>
    <w:rsid w:val="00E4263F"/>
    <w:rsid w:val="00E42696"/>
    <w:rsid w:val="00E42AAE"/>
    <w:rsid w:val="00E42BF8"/>
    <w:rsid w:val="00E42BFE"/>
    <w:rsid w:val="00E42C95"/>
    <w:rsid w:val="00E42DB3"/>
    <w:rsid w:val="00E42F86"/>
    <w:rsid w:val="00E4303D"/>
    <w:rsid w:val="00E43108"/>
    <w:rsid w:val="00E432D5"/>
    <w:rsid w:val="00E43655"/>
    <w:rsid w:val="00E436BC"/>
    <w:rsid w:val="00E436C9"/>
    <w:rsid w:val="00E437C2"/>
    <w:rsid w:val="00E43816"/>
    <w:rsid w:val="00E438AD"/>
    <w:rsid w:val="00E439CC"/>
    <w:rsid w:val="00E43ACB"/>
    <w:rsid w:val="00E43EB5"/>
    <w:rsid w:val="00E43EF7"/>
    <w:rsid w:val="00E43F0D"/>
    <w:rsid w:val="00E440AF"/>
    <w:rsid w:val="00E44129"/>
    <w:rsid w:val="00E4424C"/>
    <w:rsid w:val="00E442E5"/>
    <w:rsid w:val="00E4433F"/>
    <w:rsid w:val="00E445A3"/>
    <w:rsid w:val="00E44759"/>
    <w:rsid w:val="00E4478A"/>
    <w:rsid w:val="00E44882"/>
    <w:rsid w:val="00E448AD"/>
    <w:rsid w:val="00E44B25"/>
    <w:rsid w:val="00E44B29"/>
    <w:rsid w:val="00E44CE2"/>
    <w:rsid w:val="00E44DE6"/>
    <w:rsid w:val="00E44E15"/>
    <w:rsid w:val="00E4507C"/>
    <w:rsid w:val="00E451B0"/>
    <w:rsid w:val="00E4540A"/>
    <w:rsid w:val="00E4553B"/>
    <w:rsid w:val="00E4564B"/>
    <w:rsid w:val="00E45740"/>
    <w:rsid w:val="00E457EB"/>
    <w:rsid w:val="00E45807"/>
    <w:rsid w:val="00E458C5"/>
    <w:rsid w:val="00E45C2C"/>
    <w:rsid w:val="00E45C90"/>
    <w:rsid w:val="00E460FB"/>
    <w:rsid w:val="00E46417"/>
    <w:rsid w:val="00E4641B"/>
    <w:rsid w:val="00E46486"/>
    <w:rsid w:val="00E464BE"/>
    <w:rsid w:val="00E4653A"/>
    <w:rsid w:val="00E465BD"/>
    <w:rsid w:val="00E468FB"/>
    <w:rsid w:val="00E468FD"/>
    <w:rsid w:val="00E46911"/>
    <w:rsid w:val="00E46A71"/>
    <w:rsid w:val="00E46AD8"/>
    <w:rsid w:val="00E46CD8"/>
    <w:rsid w:val="00E46D16"/>
    <w:rsid w:val="00E46DD3"/>
    <w:rsid w:val="00E46E95"/>
    <w:rsid w:val="00E46F7D"/>
    <w:rsid w:val="00E471FB"/>
    <w:rsid w:val="00E47376"/>
    <w:rsid w:val="00E477EA"/>
    <w:rsid w:val="00E4793C"/>
    <w:rsid w:val="00E47B66"/>
    <w:rsid w:val="00E47B6C"/>
    <w:rsid w:val="00E47C90"/>
    <w:rsid w:val="00E47EB0"/>
    <w:rsid w:val="00E47F37"/>
    <w:rsid w:val="00E47F58"/>
    <w:rsid w:val="00E50107"/>
    <w:rsid w:val="00E503CB"/>
    <w:rsid w:val="00E5043B"/>
    <w:rsid w:val="00E50484"/>
    <w:rsid w:val="00E50563"/>
    <w:rsid w:val="00E50872"/>
    <w:rsid w:val="00E509CB"/>
    <w:rsid w:val="00E509CE"/>
    <w:rsid w:val="00E50AB1"/>
    <w:rsid w:val="00E50B7A"/>
    <w:rsid w:val="00E50B9A"/>
    <w:rsid w:val="00E50BCB"/>
    <w:rsid w:val="00E50C27"/>
    <w:rsid w:val="00E50F33"/>
    <w:rsid w:val="00E50FF0"/>
    <w:rsid w:val="00E51319"/>
    <w:rsid w:val="00E5133D"/>
    <w:rsid w:val="00E5150A"/>
    <w:rsid w:val="00E51613"/>
    <w:rsid w:val="00E51B4E"/>
    <w:rsid w:val="00E51BD2"/>
    <w:rsid w:val="00E51C7C"/>
    <w:rsid w:val="00E51EEB"/>
    <w:rsid w:val="00E51F6F"/>
    <w:rsid w:val="00E520A5"/>
    <w:rsid w:val="00E52182"/>
    <w:rsid w:val="00E524F8"/>
    <w:rsid w:val="00E52735"/>
    <w:rsid w:val="00E5280F"/>
    <w:rsid w:val="00E528C5"/>
    <w:rsid w:val="00E529D3"/>
    <w:rsid w:val="00E52A42"/>
    <w:rsid w:val="00E52B02"/>
    <w:rsid w:val="00E52B7C"/>
    <w:rsid w:val="00E52C9E"/>
    <w:rsid w:val="00E52DFF"/>
    <w:rsid w:val="00E52FA7"/>
    <w:rsid w:val="00E52FE6"/>
    <w:rsid w:val="00E53209"/>
    <w:rsid w:val="00E5346D"/>
    <w:rsid w:val="00E5351A"/>
    <w:rsid w:val="00E535AB"/>
    <w:rsid w:val="00E53678"/>
    <w:rsid w:val="00E53691"/>
    <w:rsid w:val="00E537C4"/>
    <w:rsid w:val="00E539A9"/>
    <w:rsid w:val="00E53AC0"/>
    <w:rsid w:val="00E53B38"/>
    <w:rsid w:val="00E53B42"/>
    <w:rsid w:val="00E53BF8"/>
    <w:rsid w:val="00E53CB8"/>
    <w:rsid w:val="00E53DAF"/>
    <w:rsid w:val="00E53E4F"/>
    <w:rsid w:val="00E53F88"/>
    <w:rsid w:val="00E53FBF"/>
    <w:rsid w:val="00E54106"/>
    <w:rsid w:val="00E543A9"/>
    <w:rsid w:val="00E5440D"/>
    <w:rsid w:val="00E544E6"/>
    <w:rsid w:val="00E54584"/>
    <w:rsid w:val="00E546E2"/>
    <w:rsid w:val="00E54939"/>
    <w:rsid w:val="00E549B2"/>
    <w:rsid w:val="00E54D8C"/>
    <w:rsid w:val="00E54DD6"/>
    <w:rsid w:val="00E54E63"/>
    <w:rsid w:val="00E5555E"/>
    <w:rsid w:val="00E5569E"/>
    <w:rsid w:val="00E556D7"/>
    <w:rsid w:val="00E558DF"/>
    <w:rsid w:val="00E558FA"/>
    <w:rsid w:val="00E55904"/>
    <w:rsid w:val="00E559BC"/>
    <w:rsid w:val="00E55B25"/>
    <w:rsid w:val="00E55D4D"/>
    <w:rsid w:val="00E55E06"/>
    <w:rsid w:val="00E5604E"/>
    <w:rsid w:val="00E56059"/>
    <w:rsid w:val="00E562A5"/>
    <w:rsid w:val="00E562C8"/>
    <w:rsid w:val="00E564C2"/>
    <w:rsid w:val="00E566D5"/>
    <w:rsid w:val="00E569D4"/>
    <w:rsid w:val="00E56A2C"/>
    <w:rsid w:val="00E56C2D"/>
    <w:rsid w:val="00E56D08"/>
    <w:rsid w:val="00E56DC6"/>
    <w:rsid w:val="00E56E03"/>
    <w:rsid w:val="00E56E76"/>
    <w:rsid w:val="00E56E79"/>
    <w:rsid w:val="00E56F1C"/>
    <w:rsid w:val="00E56FCB"/>
    <w:rsid w:val="00E570BC"/>
    <w:rsid w:val="00E57123"/>
    <w:rsid w:val="00E57318"/>
    <w:rsid w:val="00E574C2"/>
    <w:rsid w:val="00E575E4"/>
    <w:rsid w:val="00E57687"/>
    <w:rsid w:val="00E576C1"/>
    <w:rsid w:val="00E57896"/>
    <w:rsid w:val="00E578CB"/>
    <w:rsid w:val="00E57955"/>
    <w:rsid w:val="00E57A80"/>
    <w:rsid w:val="00E57AD2"/>
    <w:rsid w:val="00E6014F"/>
    <w:rsid w:val="00E60163"/>
    <w:rsid w:val="00E602D0"/>
    <w:rsid w:val="00E603F9"/>
    <w:rsid w:val="00E604E3"/>
    <w:rsid w:val="00E6075C"/>
    <w:rsid w:val="00E607B3"/>
    <w:rsid w:val="00E60822"/>
    <w:rsid w:val="00E6088B"/>
    <w:rsid w:val="00E608BC"/>
    <w:rsid w:val="00E60BD7"/>
    <w:rsid w:val="00E60D14"/>
    <w:rsid w:val="00E60DC5"/>
    <w:rsid w:val="00E60E16"/>
    <w:rsid w:val="00E60E8E"/>
    <w:rsid w:val="00E611B4"/>
    <w:rsid w:val="00E611CE"/>
    <w:rsid w:val="00E6122B"/>
    <w:rsid w:val="00E61403"/>
    <w:rsid w:val="00E614B3"/>
    <w:rsid w:val="00E61552"/>
    <w:rsid w:val="00E6157B"/>
    <w:rsid w:val="00E61678"/>
    <w:rsid w:val="00E617EF"/>
    <w:rsid w:val="00E61865"/>
    <w:rsid w:val="00E619B3"/>
    <w:rsid w:val="00E61A36"/>
    <w:rsid w:val="00E61C17"/>
    <w:rsid w:val="00E61C3D"/>
    <w:rsid w:val="00E61CE0"/>
    <w:rsid w:val="00E61D07"/>
    <w:rsid w:val="00E61DDC"/>
    <w:rsid w:val="00E61E62"/>
    <w:rsid w:val="00E61E9F"/>
    <w:rsid w:val="00E61F0E"/>
    <w:rsid w:val="00E6229B"/>
    <w:rsid w:val="00E622A4"/>
    <w:rsid w:val="00E623D6"/>
    <w:rsid w:val="00E623EE"/>
    <w:rsid w:val="00E625DD"/>
    <w:rsid w:val="00E62631"/>
    <w:rsid w:val="00E628F2"/>
    <w:rsid w:val="00E629E4"/>
    <w:rsid w:val="00E62A27"/>
    <w:rsid w:val="00E62ABF"/>
    <w:rsid w:val="00E62C41"/>
    <w:rsid w:val="00E62CC7"/>
    <w:rsid w:val="00E62DC4"/>
    <w:rsid w:val="00E6306B"/>
    <w:rsid w:val="00E630E8"/>
    <w:rsid w:val="00E6311F"/>
    <w:rsid w:val="00E6312D"/>
    <w:rsid w:val="00E63371"/>
    <w:rsid w:val="00E63427"/>
    <w:rsid w:val="00E6366E"/>
    <w:rsid w:val="00E63743"/>
    <w:rsid w:val="00E6382F"/>
    <w:rsid w:val="00E6394D"/>
    <w:rsid w:val="00E63A12"/>
    <w:rsid w:val="00E63B25"/>
    <w:rsid w:val="00E63BDA"/>
    <w:rsid w:val="00E63BF2"/>
    <w:rsid w:val="00E63E29"/>
    <w:rsid w:val="00E63E3D"/>
    <w:rsid w:val="00E63E4D"/>
    <w:rsid w:val="00E6478B"/>
    <w:rsid w:val="00E6479F"/>
    <w:rsid w:val="00E649D7"/>
    <w:rsid w:val="00E64A7D"/>
    <w:rsid w:val="00E64B3F"/>
    <w:rsid w:val="00E64D1A"/>
    <w:rsid w:val="00E64DCB"/>
    <w:rsid w:val="00E651D2"/>
    <w:rsid w:val="00E65215"/>
    <w:rsid w:val="00E6538B"/>
    <w:rsid w:val="00E654AF"/>
    <w:rsid w:val="00E6552B"/>
    <w:rsid w:val="00E655C7"/>
    <w:rsid w:val="00E655EF"/>
    <w:rsid w:val="00E656AF"/>
    <w:rsid w:val="00E6573D"/>
    <w:rsid w:val="00E65A94"/>
    <w:rsid w:val="00E65AB6"/>
    <w:rsid w:val="00E65B3D"/>
    <w:rsid w:val="00E65D84"/>
    <w:rsid w:val="00E65DA3"/>
    <w:rsid w:val="00E65DE1"/>
    <w:rsid w:val="00E65E8E"/>
    <w:rsid w:val="00E66063"/>
    <w:rsid w:val="00E66066"/>
    <w:rsid w:val="00E660D3"/>
    <w:rsid w:val="00E664D0"/>
    <w:rsid w:val="00E66620"/>
    <w:rsid w:val="00E6685D"/>
    <w:rsid w:val="00E668E1"/>
    <w:rsid w:val="00E66A7C"/>
    <w:rsid w:val="00E66D3F"/>
    <w:rsid w:val="00E66D4B"/>
    <w:rsid w:val="00E66D9F"/>
    <w:rsid w:val="00E66E67"/>
    <w:rsid w:val="00E66FC0"/>
    <w:rsid w:val="00E66FCF"/>
    <w:rsid w:val="00E66FE9"/>
    <w:rsid w:val="00E67086"/>
    <w:rsid w:val="00E6713E"/>
    <w:rsid w:val="00E6736A"/>
    <w:rsid w:val="00E67582"/>
    <w:rsid w:val="00E676ED"/>
    <w:rsid w:val="00E67783"/>
    <w:rsid w:val="00E6786D"/>
    <w:rsid w:val="00E67BEF"/>
    <w:rsid w:val="00E67E11"/>
    <w:rsid w:val="00E67F3B"/>
    <w:rsid w:val="00E67F46"/>
    <w:rsid w:val="00E67F4A"/>
    <w:rsid w:val="00E67FDB"/>
    <w:rsid w:val="00E6B0A4"/>
    <w:rsid w:val="00E6F524"/>
    <w:rsid w:val="00E6FC3C"/>
    <w:rsid w:val="00E700E2"/>
    <w:rsid w:val="00E701C6"/>
    <w:rsid w:val="00E7022B"/>
    <w:rsid w:val="00E702DD"/>
    <w:rsid w:val="00E7060D"/>
    <w:rsid w:val="00E706A6"/>
    <w:rsid w:val="00E7085A"/>
    <w:rsid w:val="00E7136E"/>
    <w:rsid w:val="00E714DA"/>
    <w:rsid w:val="00E715DB"/>
    <w:rsid w:val="00E71693"/>
    <w:rsid w:val="00E71695"/>
    <w:rsid w:val="00E71A9D"/>
    <w:rsid w:val="00E71C96"/>
    <w:rsid w:val="00E71D0F"/>
    <w:rsid w:val="00E71DD0"/>
    <w:rsid w:val="00E71DE5"/>
    <w:rsid w:val="00E71F3D"/>
    <w:rsid w:val="00E724AB"/>
    <w:rsid w:val="00E7251B"/>
    <w:rsid w:val="00E72629"/>
    <w:rsid w:val="00E72689"/>
    <w:rsid w:val="00E726BD"/>
    <w:rsid w:val="00E7284B"/>
    <w:rsid w:val="00E72956"/>
    <w:rsid w:val="00E72AFF"/>
    <w:rsid w:val="00E72CA4"/>
    <w:rsid w:val="00E72E0B"/>
    <w:rsid w:val="00E72ECA"/>
    <w:rsid w:val="00E73343"/>
    <w:rsid w:val="00E73487"/>
    <w:rsid w:val="00E7359D"/>
    <w:rsid w:val="00E73E43"/>
    <w:rsid w:val="00E74157"/>
    <w:rsid w:val="00E74185"/>
    <w:rsid w:val="00E7423B"/>
    <w:rsid w:val="00E7427E"/>
    <w:rsid w:val="00E74D7D"/>
    <w:rsid w:val="00E74DFD"/>
    <w:rsid w:val="00E74E6E"/>
    <w:rsid w:val="00E74FF8"/>
    <w:rsid w:val="00E7505D"/>
    <w:rsid w:val="00E750DD"/>
    <w:rsid w:val="00E75138"/>
    <w:rsid w:val="00E752B6"/>
    <w:rsid w:val="00E754D8"/>
    <w:rsid w:val="00E75532"/>
    <w:rsid w:val="00E756D7"/>
    <w:rsid w:val="00E7587A"/>
    <w:rsid w:val="00E75AC9"/>
    <w:rsid w:val="00E75B3A"/>
    <w:rsid w:val="00E75C92"/>
    <w:rsid w:val="00E75D3A"/>
    <w:rsid w:val="00E75ECC"/>
    <w:rsid w:val="00E75FB8"/>
    <w:rsid w:val="00E76222"/>
    <w:rsid w:val="00E762B5"/>
    <w:rsid w:val="00E76322"/>
    <w:rsid w:val="00E76399"/>
    <w:rsid w:val="00E765C6"/>
    <w:rsid w:val="00E76697"/>
    <w:rsid w:val="00E769CC"/>
    <w:rsid w:val="00E769FD"/>
    <w:rsid w:val="00E76DF1"/>
    <w:rsid w:val="00E76EBF"/>
    <w:rsid w:val="00E76F96"/>
    <w:rsid w:val="00E76FA8"/>
    <w:rsid w:val="00E772E0"/>
    <w:rsid w:val="00E776E8"/>
    <w:rsid w:val="00E777E2"/>
    <w:rsid w:val="00E77989"/>
    <w:rsid w:val="00E77A80"/>
    <w:rsid w:val="00E77B2B"/>
    <w:rsid w:val="00E77C7E"/>
    <w:rsid w:val="00E77D4D"/>
    <w:rsid w:val="00E77E0F"/>
    <w:rsid w:val="00E77E36"/>
    <w:rsid w:val="00E7CF16"/>
    <w:rsid w:val="00E80151"/>
    <w:rsid w:val="00E80190"/>
    <w:rsid w:val="00E8048A"/>
    <w:rsid w:val="00E80510"/>
    <w:rsid w:val="00E80614"/>
    <w:rsid w:val="00E806E1"/>
    <w:rsid w:val="00E80717"/>
    <w:rsid w:val="00E80725"/>
    <w:rsid w:val="00E80890"/>
    <w:rsid w:val="00E80AE7"/>
    <w:rsid w:val="00E80BAC"/>
    <w:rsid w:val="00E80C96"/>
    <w:rsid w:val="00E80D7F"/>
    <w:rsid w:val="00E80ECE"/>
    <w:rsid w:val="00E810CC"/>
    <w:rsid w:val="00E81187"/>
    <w:rsid w:val="00E8118B"/>
    <w:rsid w:val="00E812EA"/>
    <w:rsid w:val="00E8132D"/>
    <w:rsid w:val="00E815D8"/>
    <w:rsid w:val="00E81743"/>
    <w:rsid w:val="00E8185A"/>
    <w:rsid w:val="00E81888"/>
    <w:rsid w:val="00E81921"/>
    <w:rsid w:val="00E81B9D"/>
    <w:rsid w:val="00E81BD3"/>
    <w:rsid w:val="00E820BF"/>
    <w:rsid w:val="00E820FE"/>
    <w:rsid w:val="00E8227C"/>
    <w:rsid w:val="00E82300"/>
    <w:rsid w:val="00E824B9"/>
    <w:rsid w:val="00E824FF"/>
    <w:rsid w:val="00E826FC"/>
    <w:rsid w:val="00E828BA"/>
    <w:rsid w:val="00E828BD"/>
    <w:rsid w:val="00E82955"/>
    <w:rsid w:val="00E82980"/>
    <w:rsid w:val="00E829E5"/>
    <w:rsid w:val="00E82B29"/>
    <w:rsid w:val="00E82EB6"/>
    <w:rsid w:val="00E8300E"/>
    <w:rsid w:val="00E830A5"/>
    <w:rsid w:val="00E83682"/>
    <w:rsid w:val="00E83867"/>
    <w:rsid w:val="00E83B29"/>
    <w:rsid w:val="00E83C28"/>
    <w:rsid w:val="00E83E95"/>
    <w:rsid w:val="00E83EE3"/>
    <w:rsid w:val="00E84068"/>
    <w:rsid w:val="00E8417A"/>
    <w:rsid w:val="00E842F3"/>
    <w:rsid w:val="00E843BF"/>
    <w:rsid w:val="00E843FD"/>
    <w:rsid w:val="00E8451A"/>
    <w:rsid w:val="00E84627"/>
    <w:rsid w:val="00E84669"/>
    <w:rsid w:val="00E84701"/>
    <w:rsid w:val="00E84793"/>
    <w:rsid w:val="00E848F0"/>
    <w:rsid w:val="00E84987"/>
    <w:rsid w:val="00E849E5"/>
    <w:rsid w:val="00E84A09"/>
    <w:rsid w:val="00E84B86"/>
    <w:rsid w:val="00E84BD7"/>
    <w:rsid w:val="00E84CDC"/>
    <w:rsid w:val="00E84E95"/>
    <w:rsid w:val="00E84F0E"/>
    <w:rsid w:val="00E84FB2"/>
    <w:rsid w:val="00E85023"/>
    <w:rsid w:val="00E850A9"/>
    <w:rsid w:val="00E850D0"/>
    <w:rsid w:val="00E85132"/>
    <w:rsid w:val="00E85383"/>
    <w:rsid w:val="00E85420"/>
    <w:rsid w:val="00E85469"/>
    <w:rsid w:val="00E8556B"/>
    <w:rsid w:val="00E85629"/>
    <w:rsid w:val="00E85656"/>
    <w:rsid w:val="00E85672"/>
    <w:rsid w:val="00E85853"/>
    <w:rsid w:val="00E85AC7"/>
    <w:rsid w:val="00E85C2D"/>
    <w:rsid w:val="00E85CAF"/>
    <w:rsid w:val="00E85D1A"/>
    <w:rsid w:val="00E85E97"/>
    <w:rsid w:val="00E8606F"/>
    <w:rsid w:val="00E86104"/>
    <w:rsid w:val="00E86172"/>
    <w:rsid w:val="00E86215"/>
    <w:rsid w:val="00E863A0"/>
    <w:rsid w:val="00E8649B"/>
    <w:rsid w:val="00E864D7"/>
    <w:rsid w:val="00E86513"/>
    <w:rsid w:val="00E86527"/>
    <w:rsid w:val="00E86634"/>
    <w:rsid w:val="00E86760"/>
    <w:rsid w:val="00E8677D"/>
    <w:rsid w:val="00E868A5"/>
    <w:rsid w:val="00E86A73"/>
    <w:rsid w:val="00E86FF6"/>
    <w:rsid w:val="00E870CB"/>
    <w:rsid w:val="00E87382"/>
    <w:rsid w:val="00E8740B"/>
    <w:rsid w:val="00E874B0"/>
    <w:rsid w:val="00E87525"/>
    <w:rsid w:val="00E87595"/>
    <w:rsid w:val="00E875A0"/>
    <w:rsid w:val="00E87605"/>
    <w:rsid w:val="00E87621"/>
    <w:rsid w:val="00E87A52"/>
    <w:rsid w:val="00E87E55"/>
    <w:rsid w:val="00E87FB8"/>
    <w:rsid w:val="00E90106"/>
    <w:rsid w:val="00E90373"/>
    <w:rsid w:val="00E90525"/>
    <w:rsid w:val="00E906C7"/>
    <w:rsid w:val="00E90842"/>
    <w:rsid w:val="00E90916"/>
    <w:rsid w:val="00E909D5"/>
    <w:rsid w:val="00E90E20"/>
    <w:rsid w:val="00E90E2F"/>
    <w:rsid w:val="00E90FB3"/>
    <w:rsid w:val="00E911C2"/>
    <w:rsid w:val="00E91377"/>
    <w:rsid w:val="00E913ED"/>
    <w:rsid w:val="00E91473"/>
    <w:rsid w:val="00E914A9"/>
    <w:rsid w:val="00E916B9"/>
    <w:rsid w:val="00E9173E"/>
    <w:rsid w:val="00E917CC"/>
    <w:rsid w:val="00E9191D"/>
    <w:rsid w:val="00E91A0B"/>
    <w:rsid w:val="00E91B0D"/>
    <w:rsid w:val="00E91B7F"/>
    <w:rsid w:val="00E91D04"/>
    <w:rsid w:val="00E91D66"/>
    <w:rsid w:val="00E91F1E"/>
    <w:rsid w:val="00E91F4E"/>
    <w:rsid w:val="00E92200"/>
    <w:rsid w:val="00E92235"/>
    <w:rsid w:val="00E92403"/>
    <w:rsid w:val="00E92441"/>
    <w:rsid w:val="00E924D8"/>
    <w:rsid w:val="00E92555"/>
    <w:rsid w:val="00E92598"/>
    <w:rsid w:val="00E926AD"/>
    <w:rsid w:val="00E92810"/>
    <w:rsid w:val="00E92AD7"/>
    <w:rsid w:val="00E92C3E"/>
    <w:rsid w:val="00E92D42"/>
    <w:rsid w:val="00E92E3D"/>
    <w:rsid w:val="00E92E51"/>
    <w:rsid w:val="00E92FE4"/>
    <w:rsid w:val="00E93180"/>
    <w:rsid w:val="00E93323"/>
    <w:rsid w:val="00E933B1"/>
    <w:rsid w:val="00E936BE"/>
    <w:rsid w:val="00E9372B"/>
    <w:rsid w:val="00E93777"/>
    <w:rsid w:val="00E937A3"/>
    <w:rsid w:val="00E938CC"/>
    <w:rsid w:val="00E93A9F"/>
    <w:rsid w:val="00E93AB7"/>
    <w:rsid w:val="00E93B0B"/>
    <w:rsid w:val="00E93B28"/>
    <w:rsid w:val="00E93E28"/>
    <w:rsid w:val="00E93EE5"/>
    <w:rsid w:val="00E93F09"/>
    <w:rsid w:val="00E93F30"/>
    <w:rsid w:val="00E93F57"/>
    <w:rsid w:val="00E94031"/>
    <w:rsid w:val="00E9405E"/>
    <w:rsid w:val="00E940CA"/>
    <w:rsid w:val="00E9412C"/>
    <w:rsid w:val="00E941EB"/>
    <w:rsid w:val="00E94393"/>
    <w:rsid w:val="00E9440E"/>
    <w:rsid w:val="00E9458C"/>
    <w:rsid w:val="00E945C6"/>
    <w:rsid w:val="00E946AB"/>
    <w:rsid w:val="00E94704"/>
    <w:rsid w:val="00E94865"/>
    <w:rsid w:val="00E949CF"/>
    <w:rsid w:val="00E94A9D"/>
    <w:rsid w:val="00E94B9C"/>
    <w:rsid w:val="00E9537D"/>
    <w:rsid w:val="00E953E4"/>
    <w:rsid w:val="00E95440"/>
    <w:rsid w:val="00E95531"/>
    <w:rsid w:val="00E95587"/>
    <w:rsid w:val="00E95612"/>
    <w:rsid w:val="00E9569A"/>
    <w:rsid w:val="00E9571F"/>
    <w:rsid w:val="00E95801"/>
    <w:rsid w:val="00E95867"/>
    <w:rsid w:val="00E95C03"/>
    <w:rsid w:val="00E95F13"/>
    <w:rsid w:val="00E95F94"/>
    <w:rsid w:val="00E95FA5"/>
    <w:rsid w:val="00E96025"/>
    <w:rsid w:val="00E9602E"/>
    <w:rsid w:val="00E962C4"/>
    <w:rsid w:val="00E964A6"/>
    <w:rsid w:val="00E9656D"/>
    <w:rsid w:val="00E968B9"/>
    <w:rsid w:val="00E96A09"/>
    <w:rsid w:val="00E96BCE"/>
    <w:rsid w:val="00E96C5E"/>
    <w:rsid w:val="00E96E26"/>
    <w:rsid w:val="00E97101"/>
    <w:rsid w:val="00E9743E"/>
    <w:rsid w:val="00E9749C"/>
    <w:rsid w:val="00E976D8"/>
    <w:rsid w:val="00E9773E"/>
    <w:rsid w:val="00E97C38"/>
    <w:rsid w:val="00E97E02"/>
    <w:rsid w:val="00EA0630"/>
    <w:rsid w:val="00EA06B6"/>
    <w:rsid w:val="00EA0834"/>
    <w:rsid w:val="00EA0A58"/>
    <w:rsid w:val="00EA0A7D"/>
    <w:rsid w:val="00EA0FAC"/>
    <w:rsid w:val="00EA118B"/>
    <w:rsid w:val="00EA1200"/>
    <w:rsid w:val="00EA1684"/>
    <w:rsid w:val="00EA1686"/>
    <w:rsid w:val="00EA1760"/>
    <w:rsid w:val="00EA178B"/>
    <w:rsid w:val="00EA1A36"/>
    <w:rsid w:val="00EA1E31"/>
    <w:rsid w:val="00EA1EE2"/>
    <w:rsid w:val="00EA1F38"/>
    <w:rsid w:val="00EA223D"/>
    <w:rsid w:val="00EA2390"/>
    <w:rsid w:val="00EA2391"/>
    <w:rsid w:val="00EA23AA"/>
    <w:rsid w:val="00EA23CD"/>
    <w:rsid w:val="00EA249A"/>
    <w:rsid w:val="00EA24C0"/>
    <w:rsid w:val="00EA2550"/>
    <w:rsid w:val="00EA272F"/>
    <w:rsid w:val="00EA27FB"/>
    <w:rsid w:val="00EA2815"/>
    <w:rsid w:val="00EA2973"/>
    <w:rsid w:val="00EA298E"/>
    <w:rsid w:val="00EA2C63"/>
    <w:rsid w:val="00EA2CAD"/>
    <w:rsid w:val="00EA2E79"/>
    <w:rsid w:val="00EA2FA4"/>
    <w:rsid w:val="00EA2FB0"/>
    <w:rsid w:val="00EA2FF7"/>
    <w:rsid w:val="00EA30E5"/>
    <w:rsid w:val="00EA325F"/>
    <w:rsid w:val="00EA33A9"/>
    <w:rsid w:val="00EA34FC"/>
    <w:rsid w:val="00EA359E"/>
    <w:rsid w:val="00EA3726"/>
    <w:rsid w:val="00EA374A"/>
    <w:rsid w:val="00EA37C0"/>
    <w:rsid w:val="00EA38B3"/>
    <w:rsid w:val="00EA392E"/>
    <w:rsid w:val="00EA39A5"/>
    <w:rsid w:val="00EA3DE5"/>
    <w:rsid w:val="00EA3F97"/>
    <w:rsid w:val="00EA40D1"/>
    <w:rsid w:val="00EA41AD"/>
    <w:rsid w:val="00EA4217"/>
    <w:rsid w:val="00EA42FF"/>
    <w:rsid w:val="00EA43E7"/>
    <w:rsid w:val="00EA47B5"/>
    <w:rsid w:val="00EA48C2"/>
    <w:rsid w:val="00EA4940"/>
    <w:rsid w:val="00EA4A8D"/>
    <w:rsid w:val="00EA4C76"/>
    <w:rsid w:val="00EA4D79"/>
    <w:rsid w:val="00EA4E68"/>
    <w:rsid w:val="00EA50F7"/>
    <w:rsid w:val="00EA53A3"/>
    <w:rsid w:val="00EA55DE"/>
    <w:rsid w:val="00EA56CF"/>
    <w:rsid w:val="00EA57D8"/>
    <w:rsid w:val="00EA588C"/>
    <w:rsid w:val="00EA5A9E"/>
    <w:rsid w:val="00EA5B1C"/>
    <w:rsid w:val="00EA5B3C"/>
    <w:rsid w:val="00EA5C9C"/>
    <w:rsid w:val="00EA5CBC"/>
    <w:rsid w:val="00EA5CE1"/>
    <w:rsid w:val="00EA5EF3"/>
    <w:rsid w:val="00EA5F2F"/>
    <w:rsid w:val="00EA6181"/>
    <w:rsid w:val="00EA61B0"/>
    <w:rsid w:val="00EA621A"/>
    <w:rsid w:val="00EA6231"/>
    <w:rsid w:val="00EA627A"/>
    <w:rsid w:val="00EA6341"/>
    <w:rsid w:val="00EA648F"/>
    <w:rsid w:val="00EA6492"/>
    <w:rsid w:val="00EA6578"/>
    <w:rsid w:val="00EA65F4"/>
    <w:rsid w:val="00EA666E"/>
    <w:rsid w:val="00EA67A3"/>
    <w:rsid w:val="00EA6808"/>
    <w:rsid w:val="00EA685A"/>
    <w:rsid w:val="00EA6921"/>
    <w:rsid w:val="00EA6AEB"/>
    <w:rsid w:val="00EA6B64"/>
    <w:rsid w:val="00EA6B7C"/>
    <w:rsid w:val="00EA6CDD"/>
    <w:rsid w:val="00EA6E11"/>
    <w:rsid w:val="00EA6FB9"/>
    <w:rsid w:val="00EA71A0"/>
    <w:rsid w:val="00EA725F"/>
    <w:rsid w:val="00EA7409"/>
    <w:rsid w:val="00EA754F"/>
    <w:rsid w:val="00EA7674"/>
    <w:rsid w:val="00EA7747"/>
    <w:rsid w:val="00EA774F"/>
    <w:rsid w:val="00EA7DA2"/>
    <w:rsid w:val="00EA7DE4"/>
    <w:rsid w:val="00EA7F74"/>
    <w:rsid w:val="00EAB3B4"/>
    <w:rsid w:val="00EAF37D"/>
    <w:rsid w:val="00EB0224"/>
    <w:rsid w:val="00EB0425"/>
    <w:rsid w:val="00EB0495"/>
    <w:rsid w:val="00EB04C2"/>
    <w:rsid w:val="00EB0577"/>
    <w:rsid w:val="00EB063A"/>
    <w:rsid w:val="00EB07FD"/>
    <w:rsid w:val="00EB0805"/>
    <w:rsid w:val="00EB0BC6"/>
    <w:rsid w:val="00EB0C6D"/>
    <w:rsid w:val="00EB0C8B"/>
    <w:rsid w:val="00EB0CA5"/>
    <w:rsid w:val="00EB0EC8"/>
    <w:rsid w:val="00EB0F19"/>
    <w:rsid w:val="00EB0F8A"/>
    <w:rsid w:val="00EB0FA3"/>
    <w:rsid w:val="00EB1306"/>
    <w:rsid w:val="00EB13CD"/>
    <w:rsid w:val="00EB13E5"/>
    <w:rsid w:val="00EB147A"/>
    <w:rsid w:val="00EB14DC"/>
    <w:rsid w:val="00EB15B9"/>
    <w:rsid w:val="00EB162E"/>
    <w:rsid w:val="00EB1650"/>
    <w:rsid w:val="00EB1686"/>
    <w:rsid w:val="00EB1819"/>
    <w:rsid w:val="00EB188E"/>
    <w:rsid w:val="00EB1A06"/>
    <w:rsid w:val="00EB1A1C"/>
    <w:rsid w:val="00EB1B8C"/>
    <w:rsid w:val="00EB1CCB"/>
    <w:rsid w:val="00EB1D31"/>
    <w:rsid w:val="00EB1D90"/>
    <w:rsid w:val="00EB1E05"/>
    <w:rsid w:val="00EB1E80"/>
    <w:rsid w:val="00EB1F93"/>
    <w:rsid w:val="00EB2047"/>
    <w:rsid w:val="00EB21FD"/>
    <w:rsid w:val="00EB2203"/>
    <w:rsid w:val="00EB220C"/>
    <w:rsid w:val="00EB2400"/>
    <w:rsid w:val="00EB2574"/>
    <w:rsid w:val="00EB25D6"/>
    <w:rsid w:val="00EB27EB"/>
    <w:rsid w:val="00EB28E4"/>
    <w:rsid w:val="00EB2915"/>
    <w:rsid w:val="00EB2A65"/>
    <w:rsid w:val="00EB2B16"/>
    <w:rsid w:val="00EB2B68"/>
    <w:rsid w:val="00EB2E0A"/>
    <w:rsid w:val="00EB31BC"/>
    <w:rsid w:val="00EB3558"/>
    <w:rsid w:val="00EB376A"/>
    <w:rsid w:val="00EB3ADB"/>
    <w:rsid w:val="00EB3ADF"/>
    <w:rsid w:val="00EB3C82"/>
    <w:rsid w:val="00EB3F19"/>
    <w:rsid w:val="00EB400E"/>
    <w:rsid w:val="00EB40F1"/>
    <w:rsid w:val="00EB4545"/>
    <w:rsid w:val="00EB47C5"/>
    <w:rsid w:val="00EB4C16"/>
    <w:rsid w:val="00EB4D8D"/>
    <w:rsid w:val="00EB4E49"/>
    <w:rsid w:val="00EB4FF9"/>
    <w:rsid w:val="00EB50E0"/>
    <w:rsid w:val="00EB53E6"/>
    <w:rsid w:val="00EB5431"/>
    <w:rsid w:val="00EB5455"/>
    <w:rsid w:val="00EB558E"/>
    <w:rsid w:val="00EB57CE"/>
    <w:rsid w:val="00EB5821"/>
    <w:rsid w:val="00EB5919"/>
    <w:rsid w:val="00EB5B22"/>
    <w:rsid w:val="00EB5C5F"/>
    <w:rsid w:val="00EB5CA2"/>
    <w:rsid w:val="00EB5EE2"/>
    <w:rsid w:val="00EB6064"/>
    <w:rsid w:val="00EB6095"/>
    <w:rsid w:val="00EB60BC"/>
    <w:rsid w:val="00EB6131"/>
    <w:rsid w:val="00EB6137"/>
    <w:rsid w:val="00EB639A"/>
    <w:rsid w:val="00EB640D"/>
    <w:rsid w:val="00EB650E"/>
    <w:rsid w:val="00EB656E"/>
    <w:rsid w:val="00EB65CB"/>
    <w:rsid w:val="00EB669B"/>
    <w:rsid w:val="00EB66D6"/>
    <w:rsid w:val="00EB68D0"/>
    <w:rsid w:val="00EB69C1"/>
    <w:rsid w:val="00EB6A8B"/>
    <w:rsid w:val="00EB6B70"/>
    <w:rsid w:val="00EB6B90"/>
    <w:rsid w:val="00EB6BB8"/>
    <w:rsid w:val="00EB6E67"/>
    <w:rsid w:val="00EB6FC2"/>
    <w:rsid w:val="00EB70E7"/>
    <w:rsid w:val="00EB71A8"/>
    <w:rsid w:val="00EB72C0"/>
    <w:rsid w:val="00EB72C1"/>
    <w:rsid w:val="00EB73E0"/>
    <w:rsid w:val="00EB74D1"/>
    <w:rsid w:val="00EB764C"/>
    <w:rsid w:val="00EB76CF"/>
    <w:rsid w:val="00EB78BE"/>
    <w:rsid w:val="00EB79AB"/>
    <w:rsid w:val="00EB7B1C"/>
    <w:rsid w:val="00EB7BFF"/>
    <w:rsid w:val="00EB7DEC"/>
    <w:rsid w:val="00EB7F74"/>
    <w:rsid w:val="00EB7FCA"/>
    <w:rsid w:val="00EC0063"/>
    <w:rsid w:val="00EC006B"/>
    <w:rsid w:val="00EC0098"/>
    <w:rsid w:val="00EC0108"/>
    <w:rsid w:val="00EC0153"/>
    <w:rsid w:val="00EC02AA"/>
    <w:rsid w:val="00EC04DB"/>
    <w:rsid w:val="00EC04F2"/>
    <w:rsid w:val="00EC06DB"/>
    <w:rsid w:val="00EC0816"/>
    <w:rsid w:val="00EC0BAB"/>
    <w:rsid w:val="00EC0E05"/>
    <w:rsid w:val="00EC0EC5"/>
    <w:rsid w:val="00EC0F37"/>
    <w:rsid w:val="00EC0F88"/>
    <w:rsid w:val="00EC10E8"/>
    <w:rsid w:val="00EC1349"/>
    <w:rsid w:val="00EC1390"/>
    <w:rsid w:val="00EC13DF"/>
    <w:rsid w:val="00EC1555"/>
    <w:rsid w:val="00EC1633"/>
    <w:rsid w:val="00EC1674"/>
    <w:rsid w:val="00EC18AC"/>
    <w:rsid w:val="00EC18C3"/>
    <w:rsid w:val="00EC1958"/>
    <w:rsid w:val="00EC1AA4"/>
    <w:rsid w:val="00EC1BDD"/>
    <w:rsid w:val="00EC1E1F"/>
    <w:rsid w:val="00EC1E26"/>
    <w:rsid w:val="00EC1E9B"/>
    <w:rsid w:val="00EC1F39"/>
    <w:rsid w:val="00EC20B0"/>
    <w:rsid w:val="00EC24FE"/>
    <w:rsid w:val="00EC2602"/>
    <w:rsid w:val="00EC26D8"/>
    <w:rsid w:val="00EC272D"/>
    <w:rsid w:val="00EC2804"/>
    <w:rsid w:val="00EC2B3E"/>
    <w:rsid w:val="00EC2B9B"/>
    <w:rsid w:val="00EC2BD0"/>
    <w:rsid w:val="00EC2D91"/>
    <w:rsid w:val="00EC2E09"/>
    <w:rsid w:val="00EC2F40"/>
    <w:rsid w:val="00EC3383"/>
    <w:rsid w:val="00EC3454"/>
    <w:rsid w:val="00EC36C2"/>
    <w:rsid w:val="00EC37E6"/>
    <w:rsid w:val="00EC38A6"/>
    <w:rsid w:val="00EC38E5"/>
    <w:rsid w:val="00EC390E"/>
    <w:rsid w:val="00EC3919"/>
    <w:rsid w:val="00EC391A"/>
    <w:rsid w:val="00EC3928"/>
    <w:rsid w:val="00EC3B57"/>
    <w:rsid w:val="00EC3C8B"/>
    <w:rsid w:val="00EC4148"/>
    <w:rsid w:val="00EC4485"/>
    <w:rsid w:val="00EC4527"/>
    <w:rsid w:val="00EC4646"/>
    <w:rsid w:val="00EC46A1"/>
    <w:rsid w:val="00EC4758"/>
    <w:rsid w:val="00EC48E5"/>
    <w:rsid w:val="00EC4AAD"/>
    <w:rsid w:val="00EC4BCE"/>
    <w:rsid w:val="00EC4C67"/>
    <w:rsid w:val="00EC4E84"/>
    <w:rsid w:val="00EC4F41"/>
    <w:rsid w:val="00EC4FDA"/>
    <w:rsid w:val="00EC53DC"/>
    <w:rsid w:val="00EC5555"/>
    <w:rsid w:val="00EC558A"/>
    <w:rsid w:val="00EC5766"/>
    <w:rsid w:val="00EC57B4"/>
    <w:rsid w:val="00EC5867"/>
    <w:rsid w:val="00EC5913"/>
    <w:rsid w:val="00EC5968"/>
    <w:rsid w:val="00EC5A08"/>
    <w:rsid w:val="00EC5A24"/>
    <w:rsid w:val="00EC5A61"/>
    <w:rsid w:val="00EC5A79"/>
    <w:rsid w:val="00EC5B0D"/>
    <w:rsid w:val="00EC5B48"/>
    <w:rsid w:val="00EC5DC9"/>
    <w:rsid w:val="00EC5E01"/>
    <w:rsid w:val="00EC5ECF"/>
    <w:rsid w:val="00EC608A"/>
    <w:rsid w:val="00EC63EC"/>
    <w:rsid w:val="00EC6430"/>
    <w:rsid w:val="00EC6444"/>
    <w:rsid w:val="00EC644E"/>
    <w:rsid w:val="00EC6506"/>
    <w:rsid w:val="00EC652B"/>
    <w:rsid w:val="00EC6682"/>
    <w:rsid w:val="00EC66B5"/>
    <w:rsid w:val="00EC682F"/>
    <w:rsid w:val="00EC68B8"/>
    <w:rsid w:val="00EC69E6"/>
    <w:rsid w:val="00EC6A9D"/>
    <w:rsid w:val="00EC6B17"/>
    <w:rsid w:val="00EC6CB8"/>
    <w:rsid w:val="00EC6CFB"/>
    <w:rsid w:val="00EC6D79"/>
    <w:rsid w:val="00EC6E64"/>
    <w:rsid w:val="00EC6F1C"/>
    <w:rsid w:val="00EC6F45"/>
    <w:rsid w:val="00EC7032"/>
    <w:rsid w:val="00EC7243"/>
    <w:rsid w:val="00EC7314"/>
    <w:rsid w:val="00EC741B"/>
    <w:rsid w:val="00EC7490"/>
    <w:rsid w:val="00EC75BB"/>
    <w:rsid w:val="00EC78C7"/>
    <w:rsid w:val="00EC7AD6"/>
    <w:rsid w:val="00EC7B48"/>
    <w:rsid w:val="00EC7BDC"/>
    <w:rsid w:val="00EC80B0"/>
    <w:rsid w:val="00ED0098"/>
    <w:rsid w:val="00ED020B"/>
    <w:rsid w:val="00ED021B"/>
    <w:rsid w:val="00ED023A"/>
    <w:rsid w:val="00ED0331"/>
    <w:rsid w:val="00ED089E"/>
    <w:rsid w:val="00ED0DED"/>
    <w:rsid w:val="00ED0FB1"/>
    <w:rsid w:val="00ED1054"/>
    <w:rsid w:val="00ED10C2"/>
    <w:rsid w:val="00ED1133"/>
    <w:rsid w:val="00ED11B0"/>
    <w:rsid w:val="00ED1318"/>
    <w:rsid w:val="00ED13C9"/>
    <w:rsid w:val="00ED15CF"/>
    <w:rsid w:val="00ED1667"/>
    <w:rsid w:val="00ED17A8"/>
    <w:rsid w:val="00ED17AE"/>
    <w:rsid w:val="00ED19D2"/>
    <w:rsid w:val="00ED1A8C"/>
    <w:rsid w:val="00ED1E03"/>
    <w:rsid w:val="00ED1E3D"/>
    <w:rsid w:val="00ED1E77"/>
    <w:rsid w:val="00ED2217"/>
    <w:rsid w:val="00ED255E"/>
    <w:rsid w:val="00ED2622"/>
    <w:rsid w:val="00ED2670"/>
    <w:rsid w:val="00ED275A"/>
    <w:rsid w:val="00ED28B4"/>
    <w:rsid w:val="00ED2A59"/>
    <w:rsid w:val="00ED2B05"/>
    <w:rsid w:val="00ED2E72"/>
    <w:rsid w:val="00ED32BE"/>
    <w:rsid w:val="00ED32FC"/>
    <w:rsid w:val="00ED332A"/>
    <w:rsid w:val="00ED342C"/>
    <w:rsid w:val="00ED342D"/>
    <w:rsid w:val="00ED3763"/>
    <w:rsid w:val="00ED37A5"/>
    <w:rsid w:val="00ED382F"/>
    <w:rsid w:val="00ED384E"/>
    <w:rsid w:val="00ED3927"/>
    <w:rsid w:val="00ED3997"/>
    <w:rsid w:val="00ED3B0F"/>
    <w:rsid w:val="00ED3B8D"/>
    <w:rsid w:val="00ED3BA0"/>
    <w:rsid w:val="00ED3CAE"/>
    <w:rsid w:val="00ED3D86"/>
    <w:rsid w:val="00ED4207"/>
    <w:rsid w:val="00ED455F"/>
    <w:rsid w:val="00ED45A6"/>
    <w:rsid w:val="00ED4877"/>
    <w:rsid w:val="00ED48F2"/>
    <w:rsid w:val="00ED491A"/>
    <w:rsid w:val="00ED493E"/>
    <w:rsid w:val="00ED4976"/>
    <w:rsid w:val="00ED4B8E"/>
    <w:rsid w:val="00ED4C99"/>
    <w:rsid w:val="00ED4F09"/>
    <w:rsid w:val="00ED51C2"/>
    <w:rsid w:val="00ED52AB"/>
    <w:rsid w:val="00ED536C"/>
    <w:rsid w:val="00ED5461"/>
    <w:rsid w:val="00ED5767"/>
    <w:rsid w:val="00ED57AA"/>
    <w:rsid w:val="00ED59E8"/>
    <w:rsid w:val="00ED5A62"/>
    <w:rsid w:val="00ED5BF1"/>
    <w:rsid w:val="00ED5CAF"/>
    <w:rsid w:val="00ED5E90"/>
    <w:rsid w:val="00ED5FB6"/>
    <w:rsid w:val="00ED622F"/>
    <w:rsid w:val="00ED6518"/>
    <w:rsid w:val="00ED6594"/>
    <w:rsid w:val="00ED65F4"/>
    <w:rsid w:val="00ED682B"/>
    <w:rsid w:val="00ED688C"/>
    <w:rsid w:val="00ED68D0"/>
    <w:rsid w:val="00ED6997"/>
    <w:rsid w:val="00ED6C89"/>
    <w:rsid w:val="00ED6E54"/>
    <w:rsid w:val="00ED6F3E"/>
    <w:rsid w:val="00ED6FA7"/>
    <w:rsid w:val="00ED70FD"/>
    <w:rsid w:val="00ED7289"/>
    <w:rsid w:val="00ED7492"/>
    <w:rsid w:val="00ED74C2"/>
    <w:rsid w:val="00ED74CF"/>
    <w:rsid w:val="00ED7517"/>
    <w:rsid w:val="00ED75E4"/>
    <w:rsid w:val="00ED7676"/>
    <w:rsid w:val="00ED782F"/>
    <w:rsid w:val="00ED7915"/>
    <w:rsid w:val="00ED7A71"/>
    <w:rsid w:val="00ED7B94"/>
    <w:rsid w:val="00ED7C9D"/>
    <w:rsid w:val="00ED7EAD"/>
    <w:rsid w:val="00ED7FB2"/>
    <w:rsid w:val="00EE0096"/>
    <w:rsid w:val="00EE01E7"/>
    <w:rsid w:val="00EE02CC"/>
    <w:rsid w:val="00EE03A0"/>
    <w:rsid w:val="00EE0733"/>
    <w:rsid w:val="00EE076A"/>
    <w:rsid w:val="00EE0994"/>
    <w:rsid w:val="00EE099F"/>
    <w:rsid w:val="00EE09F6"/>
    <w:rsid w:val="00EE0AA0"/>
    <w:rsid w:val="00EE0B05"/>
    <w:rsid w:val="00EE0CEF"/>
    <w:rsid w:val="00EE0DA0"/>
    <w:rsid w:val="00EE0E28"/>
    <w:rsid w:val="00EE0EED"/>
    <w:rsid w:val="00EE0FFF"/>
    <w:rsid w:val="00EE1087"/>
    <w:rsid w:val="00EE1089"/>
    <w:rsid w:val="00EE1167"/>
    <w:rsid w:val="00EE1207"/>
    <w:rsid w:val="00EE1541"/>
    <w:rsid w:val="00EE17BA"/>
    <w:rsid w:val="00EE1A97"/>
    <w:rsid w:val="00EE1B1D"/>
    <w:rsid w:val="00EE1B9B"/>
    <w:rsid w:val="00EE1D5D"/>
    <w:rsid w:val="00EE1E00"/>
    <w:rsid w:val="00EE1E0E"/>
    <w:rsid w:val="00EE20AD"/>
    <w:rsid w:val="00EE20C9"/>
    <w:rsid w:val="00EE2159"/>
    <w:rsid w:val="00EE21AE"/>
    <w:rsid w:val="00EE226B"/>
    <w:rsid w:val="00EE2294"/>
    <w:rsid w:val="00EE229A"/>
    <w:rsid w:val="00EE239B"/>
    <w:rsid w:val="00EE23EE"/>
    <w:rsid w:val="00EE2461"/>
    <w:rsid w:val="00EE2645"/>
    <w:rsid w:val="00EE26F3"/>
    <w:rsid w:val="00EE29E2"/>
    <w:rsid w:val="00EE2AA3"/>
    <w:rsid w:val="00EE2CD0"/>
    <w:rsid w:val="00EE2D42"/>
    <w:rsid w:val="00EE2EF9"/>
    <w:rsid w:val="00EE30C1"/>
    <w:rsid w:val="00EE30D6"/>
    <w:rsid w:val="00EE317B"/>
    <w:rsid w:val="00EE31C1"/>
    <w:rsid w:val="00EE32B7"/>
    <w:rsid w:val="00EE32C3"/>
    <w:rsid w:val="00EE333C"/>
    <w:rsid w:val="00EE3340"/>
    <w:rsid w:val="00EE3584"/>
    <w:rsid w:val="00EE35BB"/>
    <w:rsid w:val="00EE3A31"/>
    <w:rsid w:val="00EE3AA8"/>
    <w:rsid w:val="00EE3AD6"/>
    <w:rsid w:val="00EE3B53"/>
    <w:rsid w:val="00EE3C82"/>
    <w:rsid w:val="00EE3D59"/>
    <w:rsid w:val="00EE3D65"/>
    <w:rsid w:val="00EE3D83"/>
    <w:rsid w:val="00EE3E95"/>
    <w:rsid w:val="00EE3FB0"/>
    <w:rsid w:val="00EE4244"/>
    <w:rsid w:val="00EE44D2"/>
    <w:rsid w:val="00EE4662"/>
    <w:rsid w:val="00EE468D"/>
    <w:rsid w:val="00EE46AC"/>
    <w:rsid w:val="00EE4BCC"/>
    <w:rsid w:val="00EE4BE9"/>
    <w:rsid w:val="00EE4EC9"/>
    <w:rsid w:val="00EE4F87"/>
    <w:rsid w:val="00EE507D"/>
    <w:rsid w:val="00EE50C4"/>
    <w:rsid w:val="00EE51B9"/>
    <w:rsid w:val="00EE51CB"/>
    <w:rsid w:val="00EE543A"/>
    <w:rsid w:val="00EE5554"/>
    <w:rsid w:val="00EE5707"/>
    <w:rsid w:val="00EE573D"/>
    <w:rsid w:val="00EE5783"/>
    <w:rsid w:val="00EE578B"/>
    <w:rsid w:val="00EE582D"/>
    <w:rsid w:val="00EE5880"/>
    <w:rsid w:val="00EE58AD"/>
    <w:rsid w:val="00EE58AE"/>
    <w:rsid w:val="00EE5A24"/>
    <w:rsid w:val="00EE5C36"/>
    <w:rsid w:val="00EE5D0D"/>
    <w:rsid w:val="00EE5E24"/>
    <w:rsid w:val="00EE5EDC"/>
    <w:rsid w:val="00EE5F64"/>
    <w:rsid w:val="00EE61BE"/>
    <w:rsid w:val="00EE62FF"/>
    <w:rsid w:val="00EE6410"/>
    <w:rsid w:val="00EE6492"/>
    <w:rsid w:val="00EE688B"/>
    <w:rsid w:val="00EE6A3F"/>
    <w:rsid w:val="00EE6A55"/>
    <w:rsid w:val="00EE6A64"/>
    <w:rsid w:val="00EE6B1E"/>
    <w:rsid w:val="00EE71C7"/>
    <w:rsid w:val="00EE73A2"/>
    <w:rsid w:val="00EE7493"/>
    <w:rsid w:val="00EE74A8"/>
    <w:rsid w:val="00EE76EA"/>
    <w:rsid w:val="00EE77C7"/>
    <w:rsid w:val="00EE7807"/>
    <w:rsid w:val="00EE7926"/>
    <w:rsid w:val="00EE7930"/>
    <w:rsid w:val="00EE795E"/>
    <w:rsid w:val="00EE79C4"/>
    <w:rsid w:val="00EE7B74"/>
    <w:rsid w:val="00EE7C05"/>
    <w:rsid w:val="00EE7CFF"/>
    <w:rsid w:val="00EE7E1E"/>
    <w:rsid w:val="00EE7E53"/>
    <w:rsid w:val="00EEA8C2"/>
    <w:rsid w:val="00EEE330"/>
    <w:rsid w:val="00EF00B2"/>
    <w:rsid w:val="00EF01D5"/>
    <w:rsid w:val="00EF0287"/>
    <w:rsid w:val="00EF02A7"/>
    <w:rsid w:val="00EF03FC"/>
    <w:rsid w:val="00EF0505"/>
    <w:rsid w:val="00EF0686"/>
    <w:rsid w:val="00EF07BF"/>
    <w:rsid w:val="00EF07D2"/>
    <w:rsid w:val="00EF07E5"/>
    <w:rsid w:val="00EF08ED"/>
    <w:rsid w:val="00EF0A8B"/>
    <w:rsid w:val="00EF0AB9"/>
    <w:rsid w:val="00EF0CA4"/>
    <w:rsid w:val="00EF1093"/>
    <w:rsid w:val="00EF1167"/>
    <w:rsid w:val="00EF129D"/>
    <w:rsid w:val="00EF12EC"/>
    <w:rsid w:val="00EF13CA"/>
    <w:rsid w:val="00EF164F"/>
    <w:rsid w:val="00EF172C"/>
    <w:rsid w:val="00EF18E1"/>
    <w:rsid w:val="00EF1993"/>
    <w:rsid w:val="00EF1C3B"/>
    <w:rsid w:val="00EF1CD2"/>
    <w:rsid w:val="00EF1DE2"/>
    <w:rsid w:val="00EF1E1D"/>
    <w:rsid w:val="00EF1E57"/>
    <w:rsid w:val="00EF1FA3"/>
    <w:rsid w:val="00EF2021"/>
    <w:rsid w:val="00EF20B0"/>
    <w:rsid w:val="00EF20B2"/>
    <w:rsid w:val="00EF2570"/>
    <w:rsid w:val="00EF2748"/>
    <w:rsid w:val="00EF2755"/>
    <w:rsid w:val="00EF2884"/>
    <w:rsid w:val="00EF28C0"/>
    <w:rsid w:val="00EF2CB2"/>
    <w:rsid w:val="00EF2FF2"/>
    <w:rsid w:val="00EF326C"/>
    <w:rsid w:val="00EF36ED"/>
    <w:rsid w:val="00EF395E"/>
    <w:rsid w:val="00EF3C28"/>
    <w:rsid w:val="00EF3D79"/>
    <w:rsid w:val="00EF3DFF"/>
    <w:rsid w:val="00EF3E0B"/>
    <w:rsid w:val="00EF3E5F"/>
    <w:rsid w:val="00EF41E9"/>
    <w:rsid w:val="00EF45E6"/>
    <w:rsid w:val="00EF4722"/>
    <w:rsid w:val="00EF47BB"/>
    <w:rsid w:val="00EF48DB"/>
    <w:rsid w:val="00EF49A8"/>
    <w:rsid w:val="00EF4A97"/>
    <w:rsid w:val="00EF4C6D"/>
    <w:rsid w:val="00EF4D84"/>
    <w:rsid w:val="00EF4EBA"/>
    <w:rsid w:val="00EF5115"/>
    <w:rsid w:val="00EF5478"/>
    <w:rsid w:val="00EF5519"/>
    <w:rsid w:val="00EF5610"/>
    <w:rsid w:val="00EF59AD"/>
    <w:rsid w:val="00EF59D5"/>
    <w:rsid w:val="00EF5AEE"/>
    <w:rsid w:val="00EF5B42"/>
    <w:rsid w:val="00EF5BC7"/>
    <w:rsid w:val="00EF5C3F"/>
    <w:rsid w:val="00EF5E32"/>
    <w:rsid w:val="00EF5E7E"/>
    <w:rsid w:val="00EF5FFD"/>
    <w:rsid w:val="00EF600E"/>
    <w:rsid w:val="00EF6041"/>
    <w:rsid w:val="00EF625C"/>
    <w:rsid w:val="00EF6263"/>
    <w:rsid w:val="00EF641C"/>
    <w:rsid w:val="00EF6422"/>
    <w:rsid w:val="00EF6B5B"/>
    <w:rsid w:val="00EF6BFC"/>
    <w:rsid w:val="00EF6C6A"/>
    <w:rsid w:val="00EF6D12"/>
    <w:rsid w:val="00EF6DB0"/>
    <w:rsid w:val="00EF6DD6"/>
    <w:rsid w:val="00EF6F35"/>
    <w:rsid w:val="00EF6F86"/>
    <w:rsid w:val="00EF71A1"/>
    <w:rsid w:val="00EF7219"/>
    <w:rsid w:val="00EF7273"/>
    <w:rsid w:val="00EF72C4"/>
    <w:rsid w:val="00EF72DA"/>
    <w:rsid w:val="00EF745A"/>
    <w:rsid w:val="00EF75A3"/>
    <w:rsid w:val="00EF772E"/>
    <w:rsid w:val="00EF7791"/>
    <w:rsid w:val="00EF7872"/>
    <w:rsid w:val="00EF7A0E"/>
    <w:rsid w:val="00EF7A45"/>
    <w:rsid w:val="00EF7BE9"/>
    <w:rsid w:val="00EF7C5A"/>
    <w:rsid w:val="00EF7E69"/>
    <w:rsid w:val="00EFFEAA"/>
    <w:rsid w:val="00F000A7"/>
    <w:rsid w:val="00F00284"/>
    <w:rsid w:val="00F004FF"/>
    <w:rsid w:val="00F0062A"/>
    <w:rsid w:val="00F00721"/>
    <w:rsid w:val="00F007CE"/>
    <w:rsid w:val="00F00822"/>
    <w:rsid w:val="00F0091D"/>
    <w:rsid w:val="00F00B63"/>
    <w:rsid w:val="00F00B9B"/>
    <w:rsid w:val="00F00D60"/>
    <w:rsid w:val="00F01023"/>
    <w:rsid w:val="00F01179"/>
    <w:rsid w:val="00F014A2"/>
    <w:rsid w:val="00F0161B"/>
    <w:rsid w:val="00F01671"/>
    <w:rsid w:val="00F01894"/>
    <w:rsid w:val="00F01AC0"/>
    <w:rsid w:val="00F01CED"/>
    <w:rsid w:val="00F01E92"/>
    <w:rsid w:val="00F01F81"/>
    <w:rsid w:val="00F022C0"/>
    <w:rsid w:val="00F02310"/>
    <w:rsid w:val="00F023A4"/>
    <w:rsid w:val="00F0249E"/>
    <w:rsid w:val="00F02514"/>
    <w:rsid w:val="00F02693"/>
    <w:rsid w:val="00F0280A"/>
    <w:rsid w:val="00F02932"/>
    <w:rsid w:val="00F029D1"/>
    <w:rsid w:val="00F02ADE"/>
    <w:rsid w:val="00F02B1A"/>
    <w:rsid w:val="00F02B49"/>
    <w:rsid w:val="00F02F80"/>
    <w:rsid w:val="00F02FA6"/>
    <w:rsid w:val="00F0304A"/>
    <w:rsid w:val="00F033A2"/>
    <w:rsid w:val="00F03497"/>
    <w:rsid w:val="00F034DD"/>
    <w:rsid w:val="00F03799"/>
    <w:rsid w:val="00F037D9"/>
    <w:rsid w:val="00F037FD"/>
    <w:rsid w:val="00F037FE"/>
    <w:rsid w:val="00F03917"/>
    <w:rsid w:val="00F03B9E"/>
    <w:rsid w:val="00F041C3"/>
    <w:rsid w:val="00F041CA"/>
    <w:rsid w:val="00F042B7"/>
    <w:rsid w:val="00F0447C"/>
    <w:rsid w:val="00F044A9"/>
    <w:rsid w:val="00F04528"/>
    <w:rsid w:val="00F0456F"/>
    <w:rsid w:val="00F04881"/>
    <w:rsid w:val="00F04A89"/>
    <w:rsid w:val="00F04AA4"/>
    <w:rsid w:val="00F04D3C"/>
    <w:rsid w:val="00F04E53"/>
    <w:rsid w:val="00F05187"/>
    <w:rsid w:val="00F0533F"/>
    <w:rsid w:val="00F0539D"/>
    <w:rsid w:val="00F055DE"/>
    <w:rsid w:val="00F0571F"/>
    <w:rsid w:val="00F0578C"/>
    <w:rsid w:val="00F057B2"/>
    <w:rsid w:val="00F058FF"/>
    <w:rsid w:val="00F05BF3"/>
    <w:rsid w:val="00F05D4E"/>
    <w:rsid w:val="00F06302"/>
    <w:rsid w:val="00F0631D"/>
    <w:rsid w:val="00F065CF"/>
    <w:rsid w:val="00F066D5"/>
    <w:rsid w:val="00F068E5"/>
    <w:rsid w:val="00F06C45"/>
    <w:rsid w:val="00F06DA5"/>
    <w:rsid w:val="00F06E31"/>
    <w:rsid w:val="00F06EAF"/>
    <w:rsid w:val="00F06EFA"/>
    <w:rsid w:val="00F06F5A"/>
    <w:rsid w:val="00F07068"/>
    <w:rsid w:val="00F0713E"/>
    <w:rsid w:val="00F071F9"/>
    <w:rsid w:val="00F0740A"/>
    <w:rsid w:val="00F074ED"/>
    <w:rsid w:val="00F0752A"/>
    <w:rsid w:val="00F075D0"/>
    <w:rsid w:val="00F07B47"/>
    <w:rsid w:val="00F07C0F"/>
    <w:rsid w:val="00F07E35"/>
    <w:rsid w:val="00F07FD9"/>
    <w:rsid w:val="00F09845"/>
    <w:rsid w:val="00F100DD"/>
    <w:rsid w:val="00F1019E"/>
    <w:rsid w:val="00F101DE"/>
    <w:rsid w:val="00F1042D"/>
    <w:rsid w:val="00F1051A"/>
    <w:rsid w:val="00F1054C"/>
    <w:rsid w:val="00F1055A"/>
    <w:rsid w:val="00F10671"/>
    <w:rsid w:val="00F106FD"/>
    <w:rsid w:val="00F10720"/>
    <w:rsid w:val="00F10846"/>
    <w:rsid w:val="00F10B07"/>
    <w:rsid w:val="00F10B91"/>
    <w:rsid w:val="00F10C2D"/>
    <w:rsid w:val="00F10C54"/>
    <w:rsid w:val="00F10CBD"/>
    <w:rsid w:val="00F10D1C"/>
    <w:rsid w:val="00F10D74"/>
    <w:rsid w:val="00F10D7D"/>
    <w:rsid w:val="00F10DA8"/>
    <w:rsid w:val="00F10DBE"/>
    <w:rsid w:val="00F10E3C"/>
    <w:rsid w:val="00F10E4B"/>
    <w:rsid w:val="00F10E82"/>
    <w:rsid w:val="00F10EA3"/>
    <w:rsid w:val="00F10F9E"/>
    <w:rsid w:val="00F11166"/>
    <w:rsid w:val="00F112A7"/>
    <w:rsid w:val="00F114D6"/>
    <w:rsid w:val="00F115B5"/>
    <w:rsid w:val="00F116AB"/>
    <w:rsid w:val="00F11791"/>
    <w:rsid w:val="00F117E9"/>
    <w:rsid w:val="00F11889"/>
    <w:rsid w:val="00F11967"/>
    <w:rsid w:val="00F1198A"/>
    <w:rsid w:val="00F119E8"/>
    <w:rsid w:val="00F11B07"/>
    <w:rsid w:val="00F11B17"/>
    <w:rsid w:val="00F11BCE"/>
    <w:rsid w:val="00F11BD7"/>
    <w:rsid w:val="00F11CB3"/>
    <w:rsid w:val="00F11E79"/>
    <w:rsid w:val="00F11F2F"/>
    <w:rsid w:val="00F120B9"/>
    <w:rsid w:val="00F12261"/>
    <w:rsid w:val="00F123D4"/>
    <w:rsid w:val="00F123D9"/>
    <w:rsid w:val="00F12444"/>
    <w:rsid w:val="00F1249D"/>
    <w:rsid w:val="00F125A2"/>
    <w:rsid w:val="00F1262C"/>
    <w:rsid w:val="00F12881"/>
    <w:rsid w:val="00F128E6"/>
    <w:rsid w:val="00F12B06"/>
    <w:rsid w:val="00F12C56"/>
    <w:rsid w:val="00F12C58"/>
    <w:rsid w:val="00F13347"/>
    <w:rsid w:val="00F135CD"/>
    <w:rsid w:val="00F13622"/>
    <w:rsid w:val="00F13778"/>
    <w:rsid w:val="00F13A54"/>
    <w:rsid w:val="00F13B44"/>
    <w:rsid w:val="00F13B4E"/>
    <w:rsid w:val="00F13D02"/>
    <w:rsid w:val="00F14173"/>
    <w:rsid w:val="00F14184"/>
    <w:rsid w:val="00F14246"/>
    <w:rsid w:val="00F1437E"/>
    <w:rsid w:val="00F14541"/>
    <w:rsid w:val="00F145E7"/>
    <w:rsid w:val="00F147BA"/>
    <w:rsid w:val="00F14890"/>
    <w:rsid w:val="00F148D4"/>
    <w:rsid w:val="00F14B61"/>
    <w:rsid w:val="00F14CED"/>
    <w:rsid w:val="00F15035"/>
    <w:rsid w:val="00F151CC"/>
    <w:rsid w:val="00F151DE"/>
    <w:rsid w:val="00F15378"/>
    <w:rsid w:val="00F1541A"/>
    <w:rsid w:val="00F15458"/>
    <w:rsid w:val="00F154E7"/>
    <w:rsid w:val="00F15585"/>
    <w:rsid w:val="00F1592F"/>
    <w:rsid w:val="00F159A7"/>
    <w:rsid w:val="00F15BC8"/>
    <w:rsid w:val="00F15BF0"/>
    <w:rsid w:val="00F16034"/>
    <w:rsid w:val="00F16101"/>
    <w:rsid w:val="00F162C1"/>
    <w:rsid w:val="00F16442"/>
    <w:rsid w:val="00F165AA"/>
    <w:rsid w:val="00F1685D"/>
    <w:rsid w:val="00F16860"/>
    <w:rsid w:val="00F16875"/>
    <w:rsid w:val="00F16B52"/>
    <w:rsid w:val="00F16B76"/>
    <w:rsid w:val="00F16E9A"/>
    <w:rsid w:val="00F171F2"/>
    <w:rsid w:val="00F17333"/>
    <w:rsid w:val="00F173CF"/>
    <w:rsid w:val="00F17675"/>
    <w:rsid w:val="00F17718"/>
    <w:rsid w:val="00F17979"/>
    <w:rsid w:val="00F17B6D"/>
    <w:rsid w:val="00F17BA9"/>
    <w:rsid w:val="00F17CBA"/>
    <w:rsid w:val="00F17D76"/>
    <w:rsid w:val="00F17DD8"/>
    <w:rsid w:val="00F17F4E"/>
    <w:rsid w:val="00F2028E"/>
    <w:rsid w:val="00F203EF"/>
    <w:rsid w:val="00F2044B"/>
    <w:rsid w:val="00F20466"/>
    <w:rsid w:val="00F2069D"/>
    <w:rsid w:val="00F206F7"/>
    <w:rsid w:val="00F20773"/>
    <w:rsid w:val="00F2097A"/>
    <w:rsid w:val="00F20C9B"/>
    <w:rsid w:val="00F20DC6"/>
    <w:rsid w:val="00F20F77"/>
    <w:rsid w:val="00F21078"/>
    <w:rsid w:val="00F21108"/>
    <w:rsid w:val="00F2118D"/>
    <w:rsid w:val="00F2125A"/>
    <w:rsid w:val="00F21567"/>
    <w:rsid w:val="00F21599"/>
    <w:rsid w:val="00F21630"/>
    <w:rsid w:val="00F216DE"/>
    <w:rsid w:val="00F21747"/>
    <w:rsid w:val="00F217D1"/>
    <w:rsid w:val="00F21A4E"/>
    <w:rsid w:val="00F21DA0"/>
    <w:rsid w:val="00F220C1"/>
    <w:rsid w:val="00F2211B"/>
    <w:rsid w:val="00F2221D"/>
    <w:rsid w:val="00F224DC"/>
    <w:rsid w:val="00F22570"/>
    <w:rsid w:val="00F2272F"/>
    <w:rsid w:val="00F2294F"/>
    <w:rsid w:val="00F229EA"/>
    <w:rsid w:val="00F22A1C"/>
    <w:rsid w:val="00F22A95"/>
    <w:rsid w:val="00F22CCE"/>
    <w:rsid w:val="00F22E72"/>
    <w:rsid w:val="00F22F8A"/>
    <w:rsid w:val="00F23017"/>
    <w:rsid w:val="00F2305E"/>
    <w:rsid w:val="00F23099"/>
    <w:rsid w:val="00F230FA"/>
    <w:rsid w:val="00F23282"/>
    <w:rsid w:val="00F23445"/>
    <w:rsid w:val="00F235D9"/>
    <w:rsid w:val="00F23734"/>
    <w:rsid w:val="00F23819"/>
    <w:rsid w:val="00F2383F"/>
    <w:rsid w:val="00F238DA"/>
    <w:rsid w:val="00F23C85"/>
    <w:rsid w:val="00F23C91"/>
    <w:rsid w:val="00F23E8B"/>
    <w:rsid w:val="00F23EEA"/>
    <w:rsid w:val="00F23EF3"/>
    <w:rsid w:val="00F23F85"/>
    <w:rsid w:val="00F2450A"/>
    <w:rsid w:val="00F2454B"/>
    <w:rsid w:val="00F245F8"/>
    <w:rsid w:val="00F24666"/>
    <w:rsid w:val="00F246F7"/>
    <w:rsid w:val="00F247B4"/>
    <w:rsid w:val="00F247D7"/>
    <w:rsid w:val="00F24823"/>
    <w:rsid w:val="00F2495A"/>
    <w:rsid w:val="00F24AB2"/>
    <w:rsid w:val="00F24C92"/>
    <w:rsid w:val="00F24D19"/>
    <w:rsid w:val="00F24E81"/>
    <w:rsid w:val="00F24E97"/>
    <w:rsid w:val="00F24EB4"/>
    <w:rsid w:val="00F24F7B"/>
    <w:rsid w:val="00F250BF"/>
    <w:rsid w:val="00F25190"/>
    <w:rsid w:val="00F25245"/>
    <w:rsid w:val="00F25626"/>
    <w:rsid w:val="00F256C8"/>
    <w:rsid w:val="00F25838"/>
    <w:rsid w:val="00F258CB"/>
    <w:rsid w:val="00F25A9D"/>
    <w:rsid w:val="00F25C71"/>
    <w:rsid w:val="00F25CC0"/>
    <w:rsid w:val="00F25EB7"/>
    <w:rsid w:val="00F26140"/>
    <w:rsid w:val="00F26192"/>
    <w:rsid w:val="00F2627D"/>
    <w:rsid w:val="00F26534"/>
    <w:rsid w:val="00F2684A"/>
    <w:rsid w:val="00F269B1"/>
    <w:rsid w:val="00F26B63"/>
    <w:rsid w:val="00F26D42"/>
    <w:rsid w:val="00F26EA5"/>
    <w:rsid w:val="00F2707F"/>
    <w:rsid w:val="00F27337"/>
    <w:rsid w:val="00F2738C"/>
    <w:rsid w:val="00F2748E"/>
    <w:rsid w:val="00F274D4"/>
    <w:rsid w:val="00F278A9"/>
    <w:rsid w:val="00F27C62"/>
    <w:rsid w:val="00F27D02"/>
    <w:rsid w:val="00F30105"/>
    <w:rsid w:val="00F301B5"/>
    <w:rsid w:val="00F30294"/>
    <w:rsid w:val="00F302C0"/>
    <w:rsid w:val="00F30393"/>
    <w:rsid w:val="00F30693"/>
    <w:rsid w:val="00F308BD"/>
    <w:rsid w:val="00F30ABA"/>
    <w:rsid w:val="00F30BDB"/>
    <w:rsid w:val="00F30C98"/>
    <w:rsid w:val="00F30F36"/>
    <w:rsid w:val="00F31104"/>
    <w:rsid w:val="00F3121E"/>
    <w:rsid w:val="00F312CC"/>
    <w:rsid w:val="00F31600"/>
    <w:rsid w:val="00F318D1"/>
    <w:rsid w:val="00F319F6"/>
    <w:rsid w:val="00F31DDB"/>
    <w:rsid w:val="00F31EB6"/>
    <w:rsid w:val="00F31EF8"/>
    <w:rsid w:val="00F3226C"/>
    <w:rsid w:val="00F32493"/>
    <w:rsid w:val="00F32605"/>
    <w:rsid w:val="00F32819"/>
    <w:rsid w:val="00F32856"/>
    <w:rsid w:val="00F3298C"/>
    <w:rsid w:val="00F32A6B"/>
    <w:rsid w:val="00F32B0C"/>
    <w:rsid w:val="00F32B79"/>
    <w:rsid w:val="00F32D84"/>
    <w:rsid w:val="00F32E62"/>
    <w:rsid w:val="00F32F52"/>
    <w:rsid w:val="00F331C2"/>
    <w:rsid w:val="00F331D4"/>
    <w:rsid w:val="00F332A8"/>
    <w:rsid w:val="00F33391"/>
    <w:rsid w:val="00F33447"/>
    <w:rsid w:val="00F3381D"/>
    <w:rsid w:val="00F339CA"/>
    <w:rsid w:val="00F33CFE"/>
    <w:rsid w:val="00F33DA3"/>
    <w:rsid w:val="00F33E27"/>
    <w:rsid w:val="00F33F11"/>
    <w:rsid w:val="00F33F41"/>
    <w:rsid w:val="00F33FE3"/>
    <w:rsid w:val="00F3417F"/>
    <w:rsid w:val="00F34192"/>
    <w:rsid w:val="00F341BF"/>
    <w:rsid w:val="00F34728"/>
    <w:rsid w:val="00F3499F"/>
    <w:rsid w:val="00F34B12"/>
    <w:rsid w:val="00F34BF6"/>
    <w:rsid w:val="00F34C6F"/>
    <w:rsid w:val="00F351EB"/>
    <w:rsid w:val="00F35685"/>
    <w:rsid w:val="00F356BE"/>
    <w:rsid w:val="00F357B1"/>
    <w:rsid w:val="00F3584A"/>
    <w:rsid w:val="00F3588B"/>
    <w:rsid w:val="00F35A71"/>
    <w:rsid w:val="00F35C9F"/>
    <w:rsid w:val="00F35D5B"/>
    <w:rsid w:val="00F35DCB"/>
    <w:rsid w:val="00F35EEB"/>
    <w:rsid w:val="00F35F1E"/>
    <w:rsid w:val="00F3600F"/>
    <w:rsid w:val="00F36044"/>
    <w:rsid w:val="00F360A6"/>
    <w:rsid w:val="00F36191"/>
    <w:rsid w:val="00F361E8"/>
    <w:rsid w:val="00F36223"/>
    <w:rsid w:val="00F36248"/>
    <w:rsid w:val="00F36294"/>
    <w:rsid w:val="00F365DC"/>
    <w:rsid w:val="00F3676F"/>
    <w:rsid w:val="00F36951"/>
    <w:rsid w:val="00F36C3B"/>
    <w:rsid w:val="00F36E35"/>
    <w:rsid w:val="00F36E44"/>
    <w:rsid w:val="00F36FB1"/>
    <w:rsid w:val="00F376D0"/>
    <w:rsid w:val="00F37782"/>
    <w:rsid w:val="00F37831"/>
    <w:rsid w:val="00F37844"/>
    <w:rsid w:val="00F3794B"/>
    <w:rsid w:val="00F37986"/>
    <w:rsid w:val="00F37C36"/>
    <w:rsid w:val="00F37D8F"/>
    <w:rsid w:val="00F3C318"/>
    <w:rsid w:val="00F4047C"/>
    <w:rsid w:val="00F404A2"/>
    <w:rsid w:val="00F404A5"/>
    <w:rsid w:val="00F404D1"/>
    <w:rsid w:val="00F40545"/>
    <w:rsid w:val="00F40569"/>
    <w:rsid w:val="00F407EA"/>
    <w:rsid w:val="00F409D9"/>
    <w:rsid w:val="00F40F07"/>
    <w:rsid w:val="00F40F67"/>
    <w:rsid w:val="00F40FF7"/>
    <w:rsid w:val="00F40FFA"/>
    <w:rsid w:val="00F4107D"/>
    <w:rsid w:val="00F41140"/>
    <w:rsid w:val="00F41193"/>
    <w:rsid w:val="00F4124C"/>
    <w:rsid w:val="00F416F5"/>
    <w:rsid w:val="00F4171C"/>
    <w:rsid w:val="00F418CD"/>
    <w:rsid w:val="00F41B63"/>
    <w:rsid w:val="00F41CB5"/>
    <w:rsid w:val="00F41E87"/>
    <w:rsid w:val="00F41E8E"/>
    <w:rsid w:val="00F41F0A"/>
    <w:rsid w:val="00F41F9D"/>
    <w:rsid w:val="00F4252D"/>
    <w:rsid w:val="00F42542"/>
    <w:rsid w:val="00F4256E"/>
    <w:rsid w:val="00F425FC"/>
    <w:rsid w:val="00F426BA"/>
    <w:rsid w:val="00F42AA6"/>
    <w:rsid w:val="00F43163"/>
    <w:rsid w:val="00F43178"/>
    <w:rsid w:val="00F4327C"/>
    <w:rsid w:val="00F43420"/>
    <w:rsid w:val="00F43547"/>
    <w:rsid w:val="00F43582"/>
    <w:rsid w:val="00F436ED"/>
    <w:rsid w:val="00F4372F"/>
    <w:rsid w:val="00F4382D"/>
    <w:rsid w:val="00F43A0E"/>
    <w:rsid w:val="00F43B98"/>
    <w:rsid w:val="00F43C9D"/>
    <w:rsid w:val="00F43D4F"/>
    <w:rsid w:val="00F43DAD"/>
    <w:rsid w:val="00F43FDE"/>
    <w:rsid w:val="00F441FB"/>
    <w:rsid w:val="00F44383"/>
    <w:rsid w:val="00F443C2"/>
    <w:rsid w:val="00F4488D"/>
    <w:rsid w:val="00F449BE"/>
    <w:rsid w:val="00F44AF4"/>
    <w:rsid w:val="00F44AFE"/>
    <w:rsid w:val="00F44B86"/>
    <w:rsid w:val="00F44E75"/>
    <w:rsid w:val="00F44EDD"/>
    <w:rsid w:val="00F453F1"/>
    <w:rsid w:val="00F45468"/>
    <w:rsid w:val="00F45506"/>
    <w:rsid w:val="00F45546"/>
    <w:rsid w:val="00F4560E"/>
    <w:rsid w:val="00F45665"/>
    <w:rsid w:val="00F456B6"/>
    <w:rsid w:val="00F456CE"/>
    <w:rsid w:val="00F45825"/>
    <w:rsid w:val="00F458CC"/>
    <w:rsid w:val="00F458D6"/>
    <w:rsid w:val="00F45BBD"/>
    <w:rsid w:val="00F45C43"/>
    <w:rsid w:val="00F46002"/>
    <w:rsid w:val="00F462C0"/>
    <w:rsid w:val="00F4631F"/>
    <w:rsid w:val="00F464C3"/>
    <w:rsid w:val="00F4665B"/>
    <w:rsid w:val="00F467DB"/>
    <w:rsid w:val="00F46909"/>
    <w:rsid w:val="00F46B55"/>
    <w:rsid w:val="00F46B5B"/>
    <w:rsid w:val="00F46B9B"/>
    <w:rsid w:val="00F46C48"/>
    <w:rsid w:val="00F46D45"/>
    <w:rsid w:val="00F46DFD"/>
    <w:rsid w:val="00F46E11"/>
    <w:rsid w:val="00F46E99"/>
    <w:rsid w:val="00F46E9D"/>
    <w:rsid w:val="00F46EC1"/>
    <w:rsid w:val="00F46FDD"/>
    <w:rsid w:val="00F47259"/>
    <w:rsid w:val="00F4738F"/>
    <w:rsid w:val="00F47409"/>
    <w:rsid w:val="00F47651"/>
    <w:rsid w:val="00F476C2"/>
    <w:rsid w:val="00F478D5"/>
    <w:rsid w:val="00F47CF5"/>
    <w:rsid w:val="00F4D196"/>
    <w:rsid w:val="00F4F59F"/>
    <w:rsid w:val="00F50236"/>
    <w:rsid w:val="00F5032F"/>
    <w:rsid w:val="00F503FF"/>
    <w:rsid w:val="00F5045B"/>
    <w:rsid w:val="00F50789"/>
    <w:rsid w:val="00F50F68"/>
    <w:rsid w:val="00F5136D"/>
    <w:rsid w:val="00F51639"/>
    <w:rsid w:val="00F5169A"/>
    <w:rsid w:val="00F51747"/>
    <w:rsid w:val="00F517D5"/>
    <w:rsid w:val="00F51839"/>
    <w:rsid w:val="00F51A4B"/>
    <w:rsid w:val="00F51BDF"/>
    <w:rsid w:val="00F51BE0"/>
    <w:rsid w:val="00F51C70"/>
    <w:rsid w:val="00F51C96"/>
    <w:rsid w:val="00F51CD1"/>
    <w:rsid w:val="00F51D30"/>
    <w:rsid w:val="00F51DE0"/>
    <w:rsid w:val="00F51E7C"/>
    <w:rsid w:val="00F51FAC"/>
    <w:rsid w:val="00F51FF3"/>
    <w:rsid w:val="00F51FF6"/>
    <w:rsid w:val="00F523B5"/>
    <w:rsid w:val="00F524F9"/>
    <w:rsid w:val="00F526B0"/>
    <w:rsid w:val="00F526D2"/>
    <w:rsid w:val="00F52835"/>
    <w:rsid w:val="00F5287E"/>
    <w:rsid w:val="00F528E7"/>
    <w:rsid w:val="00F52AB2"/>
    <w:rsid w:val="00F52B40"/>
    <w:rsid w:val="00F52D2A"/>
    <w:rsid w:val="00F52DE7"/>
    <w:rsid w:val="00F52E37"/>
    <w:rsid w:val="00F52FA8"/>
    <w:rsid w:val="00F530E3"/>
    <w:rsid w:val="00F5313E"/>
    <w:rsid w:val="00F5316A"/>
    <w:rsid w:val="00F531BA"/>
    <w:rsid w:val="00F533C3"/>
    <w:rsid w:val="00F53737"/>
    <w:rsid w:val="00F5378C"/>
    <w:rsid w:val="00F5381F"/>
    <w:rsid w:val="00F5398E"/>
    <w:rsid w:val="00F540A4"/>
    <w:rsid w:val="00F54595"/>
    <w:rsid w:val="00F5469D"/>
    <w:rsid w:val="00F546B8"/>
    <w:rsid w:val="00F54734"/>
    <w:rsid w:val="00F548A1"/>
    <w:rsid w:val="00F54AB2"/>
    <w:rsid w:val="00F54C1D"/>
    <w:rsid w:val="00F54C3B"/>
    <w:rsid w:val="00F54D0C"/>
    <w:rsid w:val="00F54FEB"/>
    <w:rsid w:val="00F54FFC"/>
    <w:rsid w:val="00F55280"/>
    <w:rsid w:val="00F55297"/>
    <w:rsid w:val="00F552BD"/>
    <w:rsid w:val="00F555E9"/>
    <w:rsid w:val="00F5588E"/>
    <w:rsid w:val="00F55C70"/>
    <w:rsid w:val="00F5619B"/>
    <w:rsid w:val="00F562D5"/>
    <w:rsid w:val="00F563D3"/>
    <w:rsid w:val="00F5669D"/>
    <w:rsid w:val="00F5681C"/>
    <w:rsid w:val="00F568ED"/>
    <w:rsid w:val="00F56980"/>
    <w:rsid w:val="00F569F8"/>
    <w:rsid w:val="00F56A11"/>
    <w:rsid w:val="00F56A47"/>
    <w:rsid w:val="00F56B6A"/>
    <w:rsid w:val="00F56E8D"/>
    <w:rsid w:val="00F56ED7"/>
    <w:rsid w:val="00F56F64"/>
    <w:rsid w:val="00F56F99"/>
    <w:rsid w:val="00F57290"/>
    <w:rsid w:val="00F573A8"/>
    <w:rsid w:val="00F575C3"/>
    <w:rsid w:val="00F576DA"/>
    <w:rsid w:val="00F578F7"/>
    <w:rsid w:val="00F57904"/>
    <w:rsid w:val="00F57AB6"/>
    <w:rsid w:val="00F57AF3"/>
    <w:rsid w:val="00F57D68"/>
    <w:rsid w:val="00F57E03"/>
    <w:rsid w:val="00F600E3"/>
    <w:rsid w:val="00F600F0"/>
    <w:rsid w:val="00F6012F"/>
    <w:rsid w:val="00F601D7"/>
    <w:rsid w:val="00F60322"/>
    <w:rsid w:val="00F604D8"/>
    <w:rsid w:val="00F60528"/>
    <w:rsid w:val="00F60537"/>
    <w:rsid w:val="00F605A3"/>
    <w:rsid w:val="00F6068F"/>
    <w:rsid w:val="00F60736"/>
    <w:rsid w:val="00F6084A"/>
    <w:rsid w:val="00F608DF"/>
    <w:rsid w:val="00F60B39"/>
    <w:rsid w:val="00F60D5B"/>
    <w:rsid w:val="00F60E9F"/>
    <w:rsid w:val="00F60F48"/>
    <w:rsid w:val="00F60FDD"/>
    <w:rsid w:val="00F61344"/>
    <w:rsid w:val="00F6135D"/>
    <w:rsid w:val="00F6142D"/>
    <w:rsid w:val="00F615D0"/>
    <w:rsid w:val="00F6161A"/>
    <w:rsid w:val="00F61627"/>
    <w:rsid w:val="00F616D7"/>
    <w:rsid w:val="00F616DF"/>
    <w:rsid w:val="00F616FB"/>
    <w:rsid w:val="00F61930"/>
    <w:rsid w:val="00F6195C"/>
    <w:rsid w:val="00F61997"/>
    <w:rsid w:val="00F61AE2"/>
    <w:rsid w:val="00F61B77"/>
    <w:rsid w:val="00F61BE0"/>
    <w:rsid w:val="00F61CB0"/>
    <w:rsid w:val="00F61DBF"/>
    <w:rsid w:val="00F61DD4"/>
    <w:rsid w:val="00F61E3B"/>
    <w:rsid w:val="00F61ED6"/>
    <w:rsid w:val="00F61F3B"/>
    <w:rsid w:val="00F61F59"/>
    <w:rsid w:val="00F62384"/>
    <w:rsid w:val="00F6249A"/>
    <w:rsid w:val="00F62563"/>
    <w:rsid w:val="00F625D6"/>
    <w:rsid w:val="00F6270F"/>
    <w:rsid w:val="00F62F21"/>
    <w:rsid w:val="00F62F4D"/>
    <w:rsid w:val="00F632D7"/>
    <w:rsid w:val="00F63398"/>
    <w:rsid w:val="00F63525"/>
    <w:rsid w:val="00F635ED"/>
    <w:rsid w:val="00F63606"/>
    <w:rsid w:val="00F63654"/>
    <w:rsid w:val="00F63732"/>
    <w:rsid w:val="00F637AE"/>
    <w:rsid w:val="00F63B3D"/>
    <w:rsid w:val="00F63D71"/>
    <w:rsid w:val="00F63D92"/>
    <w:rsid w:val="00F63E21"/>
    <w:rsid w:val="00F64130"/>
    <w:rsid w:val="00F64136"/>
    <w:rsid w:val="00F645F5"/>
    <w:rsid w:val="00F64696"/>
    <w:rsid w:val="00F646B6"/>
    <w:rsid w:val="00F64821"/>
    <w:rsid w:val="00F64858"/>
    <w:rsid w:val="00F64A26"/>
    <w:rsid w:val="00F64B20"/>
    <w:rsid w:val="00F64C20"/>
    <w:rsid w:val="00F6512B"/>
    <w:rsid w:val="00F653A6"/>
    <w:rsid w:val="00F6546A"/>
    <w:rsid w:val="00F65477"/>
    <w:rsid w:val="00F6555D"/>
    <w:rsid w:val="00F655CB"/>
    <w:rsid w:val="00F655E1"/>
    <w:rsid w:val="00F65CAC"/>
    <w:rsid w:val="00F65EA9"/>
    <w:rsid w:val="00F66060"/>
    <w:rsid w:val="00F660CD"/>
    <w:rsid w:val="00F661D4"/>
    <w:rsid w:val="00F6635D"/>
    <w:rsid w:val="00F663C8"/>
    <w:rsid w:val="00F664AE"/>
    <w:rsid w:val="00F666A1"/>
    <w:rsid w:val="00F66886"/>
    <w:rsid w:val="00F66960"/>
    <w:rsid w:val="00F669E1"/>
    <w:rsid w:val="00F66A64"/>
    <w:rsid w:val="00F66A79"/>
    <w:rsid w:val="00F66A88"/>
    <w:rsid w:val="00F66D01"/>
    <w:rsid w:val="00F66DFC"/>
    <w:rsid w:val="00F66E35"/>
    <w:rsid w:val="00F67253"/>
    <w:rsid w:val="00F6747E"/>
    <w:rsid w:val="00F6749F"/>
    <w:rsid w:val="00F6757E"/>
    <w:rsid w:val="00F67600"/>
    <w:rsid w:val="00F6763E"/>
    <w:rsid w:val="00F676C8"/>
    <w:rsid w:val="00F6774C"/>
    <w:rsid w:val="00F67A0B"/>
    <w:rsid w:val="00F67BDB"/>
    <w:rsid w:val="00F67C0D"/>
    <w:rsid w:val="00F67E5A"/>
    <w:rsid w:val="00F67E7D"/>
    <w:rsid w:val="00F68A42"/>
    <w:rsid w:val="00F70105"/>
    <w:rsid w:val="00F7012A"/>
    <w:rsid w:val="00F70166"/>
    <w:rsid w:val="00F701AA"/>
    <w:rsid w:val="00F70228"/>
    <w:rsid w:val="00F7037A"/>
    <w:rsid w:val="00F7042D"/>
    <w:rsid w:val="00F704C2"/>
    <w:rsid w:val="00F7066F"/>
    <w:rsid w:val="00F7080A"/>
    <w:rsid w:val="00F70889"/>
    <w:rsid w:val="00F70925"/>
    <w:rsid w:val="00F709CA"/>
    <w:rsid w:val="00F70B21"/>
    <w:rsid w:val="00F70B7A"/>
    <w:rsid w:val="00F70D40"/>
    <w:rsid w:val="00F70F1C"/>
    <w:rsid w:val="00F70F1D"/>
    <w:rsid w:val="00F710FC"/>
    <w:rsid w:val="00F712ED"/>
    <w:rsid w:val="00F71515"/>
    <w:rsid w:val="00F7163F"/>
    <w:rsid w:val="00F71692"/>
    <w:rsid w:val="00F716D3"/>
    <w:rsid w:val="00F71A96"/>
    <w:rsid w:val="00F71AA4"/>
    <w:rsid w:val="00F71ACB"/>
    <w:rsid w:val="00F71B2D"/>
    <w:rsid w:val="00F71B8C"/>
    <w:rsid w:val="00F71BB9"/>
    <w:rsid w:val="00F71CDC"/>
    <w:rsid w:val="00F71E25"/>
    <w:rsid w:val="00F71FEC"/>
    <w:rsid w:val="00F72258"/>
    <w:rsid w:val="00F722B0"/>
    <w:rsid w:val="00F722C0"/>
    <w:rsid w:val="00F722D0"/>
    <w:rsid w:val="00F72625"/>
    <w:rsid w:val="00F72719"/>
    <w:rsid w:val="00F727B5"/>
    <w:rsid w:val="00F7289C"/>
    <w:rsid w:val="00F72939"/>
    <w:rsid w:val="00F72951"/>
    <w:rsid w:val="00F72A26"/>
    <w:rsid w:val="00F72D2F"/>
    <w:rsid w:val="00F72DC7"/>
    <w:rsid w:val="00F72F00"/>
    <w:rsid w:val="00F72F69"/>
    <w:rsid w:val="00F73111"/>
    <w:rsid w:val="00F732E2"/>
    <w:rsid w:val="00F7336E"/>
    <w:rsid w:val="00F7377C"/>
    <w:rsid w:val="00F73794"/>
    <w:rsid w:val="00F73AB2"/>
    <w:rsid w:val="00F73C0D"/>
    <w:rsid w:val="00F73D7F"/>
    <w:rsid w:val="00F73E3B"/>
    <w:rsid w:val="00F74020"/>
    <w:rsid w:val="00F7406C"/>
    <w:rsid w:val="00F7411D"/>
    <w:rsid w:val="00F741A5"/>
    <w:rsid w:val="00F747CA"/>
    <w:rsid w:val="00F747EB"/>
    <w:rsid w:val="00F74865"/>
    <w:rsid w:val="00F749B0"/>
    <w:rsid w:val="00F74ACD"/>
    <w:rsid w:val="00F74B91"/>
    <w:rsid w:val="00F74DE8"/>
    <w:rsid w:val="00F7548D"/>
    <w:rsid w:val="00F758FF"/>
    <w:rsid w:val="00F7591E"/>
    <w:rsid w:val="00F75927"/>
    <w:rsid w:val="00F75997"/>
    <w:rsid w:val="00F75ABB"/>
    <w:rsid w:val="00F75DCA"/>
    <w:rsid w:val="00F75E39"/>
    <w:rsid w:val="00F75EFA"/>
    <w:rsid w:val="00F76171"/>
    <w:rsid w:val="00F76286"/>
    <w:rsid w:val="00F7635E"/>
    <w:rsid w:val="00F76432"/>
    <w:rsid w:val="00F764D9"/>
    <w:rsid w:val="00F76595"/>
    <w:rsid w:val="00F76627"/>
    <w:rsid w:val="00F76686"/>
    <w:rsid w:val="00F76739"/>
    <w:rsid w:val="00F76760"/>
    <w:rsid w:val="00F76960"/>
    <w:rsid w:val="00F769CA"/>
    <w:rsid w:val="00F76A3A"/>
    <w:rsid w:val="00F76B2C"/>
    <w:rsid w:val="00F76B86"/>
    <w:rsid w:val="00F76C22"/>
    <w:rsid w:val="00F76C62"/>
    <w:rsid w:val="00F76C8E"/>
    <w:rsid w:val="00F76CEF"/>
    <w:rsid w:val="00F76DA2"/>
    <w:rsid w:val="00F76DED"/>
    <w:rsid w:val="00F76E37"/>
    <w:rsid w:val="00F76EC3"/>
    <w:rsid w:val="00F76F6D"/>
    <w:rsid w:val="00F77222"/>
    <w:rsid w:val="00F7727F"/>
    <w:rsid w:val="00F772E6"/>
    <w:rsid w:val="00F775F0"/>
    <w:rsid w:val="00F776F6"/>
    <w:rsid w:val="00F77A87"/>
    <w:rsid w:val="00F77C53"/>
    <w:rsid w:val="00F77CCC"/>
    <w:rsid w:val="00F77D4E"/>
    <w:rsid w:val="00F8005A"/>
    <w:rsid w:val="00F80088"/>
    <w:rsid w:val="00F801D5"/>
    <w:rsid w:val="00F8021C"/>
    <w:rsid w:val="00F802B6"/>
    <w:rsid w:val="00F802C6"/>
    <w:rsid w:val="00F802D0"/>
    <w:rsid w:val="00F80393"/>
    <w:rsid w:val="00F803F3"/>
    <w:rsid w:val="00F80608"/>
    <w:rsid w:val="00F807D6"/>
    <w:rsid w:val="00F809CB"/>
    <w:rsid w:val="00F80BFE"/>
    <w:rsid w:val="00F80C33"/>
    <w:rsid w:val="00F80C80"/>
    <w:rsid w:val="00F80DA2"/>
    <w:rsid w:val="00F80DD2"/>
    <w:rsid w:val="00F8103A"/>
    <w:rsid w:val="00F8111A"/>
    <w:rsid w:val="00F811F5"/>
    <w:rsid w:val="00F81284"/>
    <w:rsid w:val="00F81298"/>
    <w:rsid w:val="00F8149B"/>
    <w:rsid w:val="00F814CC"/>
    <w:rsid w:val="00F81583"/>
    <w:rsid w:val="00F8161F"/>
    <w:rsid w:val="00F8166E"/>
    <w:rsid w:val="00F817CF"/>
    <w:rsid w:val="00F8186F"/>
    <w:rsid w:val="00F81A51"/>
    <w:rsid w:val="00F81BBD"/>
    <w:rsid w:val="00F81BEF"/>
    <w:rsid w:val="00F81DE7"/>
    <w:rsid w:val="00F81DEA"/>
    <w:rsid w:val="00F81F85"/>
    <w:rsid w:val="00F8205D"/>
    <w:rsid w:val="00F82176"/>
    <w:rsid w:val="00F822AB"/>
    <w:rsid w:val="00F8236A"/>
    <w:rsid w:val="00F823D6"/>
    <w:rsid w:val="00F82631"/>
    <w:rsid w:val="00F826FF"/>
    <w:rsid w:val="00F82983"/>
    <w:rsid w:val="00F82A2E"/>
    <w:rsid w:val="00F82AD9"/>
    <w:rsid w:val="00F82B98"/>
    <w:rsid w:val="00F82C2C"/>
    <w:rsid w:val="00F82C74"/>
    <w:rsid w:val="00F82C89"/>
    <w:rsid w:val="00F82D68"/>
    <w:rsid w:val="00F82E83"/>
    <w:rsid w:val="00F82F76"/>
    <w:rsid w:val="00F82FD3"/>
    <w:rsid w:val="00F82FE8"/>
    <w:rsid w:val="00F83005"/>
    <w:rsid w:val="00F830E1"/>
    <w:rsid w:val="00F831BD"/>
    <w:rsid w:val="00F831D7"/>
    <w:rsid w:val="00F832EB"/>
    <w:rsid w:val="00F832F4"/>
    <w:rsid w:val="00F8332E"/>
    <w:rsid w:val="00F83408"/>
    <w:rsid w:val="00F8361A"/>
    <w:rsid w:val="00F83867"/>
    <w:rsid w:val="00F838F5"/>
    <w:rsid w:val="00F83B37"/>
    <w:rsid w:val="00F83C95"/>
    <w:rsid w:val="00F84021"/>
    <w:rsid w:val="00F840C2"/>
    <w:rsid w:val="00F84137"/>
    <w:rsid w:val="00F84278"/>
    <w:rsid w:val="00F842AA"/>
    <w:rsid w:val="00F844A5"/>
    <w:rsid w:val="00F846F0"/>
    <w:rsid w:val="00F847CB"/>
    <w:rsid w:val="00F848F7"/>
    <w:rsid w:val="00F84ACF"/>
    <w:rsid w:val="00F84B01"/>
    <w:rsid w:val="00F84B12"/>
    <w:rsid w:val="00F84B42"/>
    <w:rsid w:val="00F84BB5"/>
    <w:rsid w:val="00F84C5C"/>
    <w:rsid w:val="00F84FA4"/>
    <w:rsid w:val="00F8500A"/>
    <w:rsid w:val="00F85112"/>
    <w:rsid w:val="00F8512F"/>
    <w:rsid w:val="00F8550D"/>
    <w:rsid w:val="00F8575B"/>
    <w:rsid w:val="00F8577F"/>
    <w:rsid w:val="00F859F4"/>
    <w:rsid w:val="00F85BFF"/>
    <w:rsid w:val="00F85C2D"/>
    <w:rsid w:val="00F85C46"/>
    <w:rsid w:val="00F85C7C"/>
    <w:rsid w:val="00F85EB3"/>
    <w:rsid w:val="00F85FA2"/>
    <w:rsid w:val="00F86364"/>
    <w:rsid w:val="00F863BA"/>
    <w:rsid w:val="00F86471"/>
    <w:rsid w:val="00F86534"/>
    <w:rsid w:val="00F8658B"/>
    <w:rsid w:val="00F865BC"/>
    <w:rsid w:val="00F865E2"/>
    <w:rsid w:val="00F865E9"/>
    <w:rsid w:val="00F8687C"/>
    <w:rsid w:val="00F86BD6"/>
    <w:rsid w:val="00F86C89"/>
    <w:rsid w:val="00F86D0E"/>
    <w:rsid w:val="00F86D9D"/>
    <w:rsid w:val="00F86F68"/>
    <w:rsid w:val="00F87017"/>
    <w:rsid w:val="00F87061"/>
    <w:rsid w:val="00F873BB"/>
    <w:rsid w:val="00F87430"/>
    <w:rsid w:val="00F87444"/>
    <w:rsid w:val="00F8755B"/>
    <w:rsid w:val="00F879D9"/>
    <w:rsid w:val="00F87B4F"/>
    <w:rsid w:val="00F87C62"/>
    <w:rsid w:val="00F87C86"/>
    <w:rsid w:val="00F87D21"/>
    <w:rsid w:val="00F87E1C"/>
    <w:rsid w:val="00F87E51"/>
    <w:rsid w:val="00F87E72"/>
    <w:rsid w:val="00F87E9D"/>
    <w:rsid w:val="00F87EEB"/>
    <w:rsid w:val="00F87FAF"/>
    <w:rsid w:val="00F90019"/>
    <w:rsid w:val="00F90136"/>
    <w:rsid w:val="00F901CB"/>
    <w:rsid w:val="00F90273"/>
    <w:rsid w:val="00F902B5"/>
    <w:rsid w:val="00F902D7"/>
    <w:rsid w:val="00F902EF"/>
    <w:rsid w:val="00F902F2"/>
    <w:rsid w:val="00F906FF"/>
    <w:rsid w:val="00F90847"/>
    <w:rsid w:val="00F90C0F"/>
    <w:rsid w:val="00F90C1E"/>
    <w:rsid w:val="00F90C22"/>
    <w:rsid w:val="00F90F0C"/>
    <w:rsid w:val="00F90FF1"/>
    <w:rsid w:val="00F912EE"/>
    <w:rsid w:val="00F912F9"/>
    <w:rsid w:val="00F91303"/>
    <w:rsid w:val="00F914E5"/>
    <w:rsid w:val="00F91616"/>
    <w:rsid w:val="00F91620"/>
    <w:rsid w:val="00F91694"/>
    <w:rsid w:val="00F91705"/>
    <w:rsid w:val="00F917D6"/>
    <w:rsid w:val="00F9184A"/>
    <w:rsid w:val="00F9190F"/>
    <w:rsid w:val="00F91AC7"/>
    <w:rsid w:val="00F91DE4"/>
    <w:rsid w:val="00F91E2C"/>
    <w:rsid w:val="00F91E86"/>
    <w:rsid w:val="00F920B8"/>
    <w:rsid w:val="00F92367"/>
    <w:rsid w:val="00F924C6"/>
    <w:rsid w:val="00F9294F"/>
    <w:rsid w:val="00F9299A"/>
    <w:rsid w:val="00F92B98"/>
    <w:rsid w:val="00F92C00"/>
    <w:rsid w:val="00F92FED"/>
    <w:rsid w:val="00F930D4"/>
    <w:rsid w:val="00F93102"/>
    <w:rsid w:val="00F93104"/>
    <w:rsid w:val="00F93190"/>
    <w:rsid w:val="00F9327D"/>
    <w:rsid w:val="00F93294"/>
    <w:rsid w:val="00F93586"/>
    <w:rsid w:val="00F937A0"/>
    <w:rsid w:val="00F9381A"/>
    <w:rsid w:val="00F9391F"/>
    <w:rsid w:val="00F9394C"/>
    <w:rsid w:val="00F93CC9"/>
    <w:rsid w:val="00F93EFE"/>
    <w:rsid w:val="00F941B3"/>
    <w:rsid w:val="00F941C7"/>
    <w:rsid w:val="00F9421A"/>
    <w:rsid w:val="00F9422F"/>
    <w:rsid w:val="00F94372"/>
    <w:rsid w:val="00F943CD"/>
    <w:rsid w:val="00F944A3"/>
    <w:rsid w:val="00F944E6"/>
    <w:rsid w:val="00F9469D"/>
    <w:rsid w:val="00F9483E"/>
    <w:rsid w:val="00F94875"/>
    <w:rsid w:val="00F94973"/>
    <w:rsid w:val="00F949EC"/>
    <w:rsid w:val="00F94B35"/>
    <w:rsid w:val="00F94B52"/>
    <w:rsid w:val="00F94EB1"/>
    <w:rsid w:val="00F94F49"/>
    <w:rsid w:val="00F95001"/>
    <w:rsid w:val="00F951F6"/>
    <w:rsid w:val="00F95220"/>
    <w:rsid w:val="00F95291"/>
    <w:rsid w:val="00F95AA5"/>
    <w:rsid w:val="00F95C31"/>
    <w:rsid w:val="00F95C38"/>
    <w:rsid w:val="00F95C3C"/>
    <w:rsid w:val="00F95D5D"/>
    <w:rsid w:val="00F95FFA"/>
    <w:rsid w:val="00F9604A"/>
    <w:rsid w:val="00F9617E"/>
    <w:rsid w:val="00F96230"/>
    <w:rsid w:val="00F96298"/>
    <w:rsid w:val="00F962B4"/>
    <w:rsid w:val="00F9632E"/>
    <w:rsid w:val="00F964F0"/>
    <w:rsid w:val="00F9679F"/>
    <w:rsid w:val="00F96A6D"/>
    <w:rsid w:val="00F96C6B"/>
    <w:rsid w:val="00F96D74"/>
    <w:rsid w:val="00F96EF9"/>
    <w:rsid w:val="00F96F53"/>
    <w:rsid w:val="00F96F80"/>
    <w:rsid w:val="00F971A3"/>
    <w:rsid w:val="00F97380"/>
    <w:rsid w:val="00F9752E"/>
    <w:rsid w:val="00F97563"/>
    <w:rsid w:val="00F975D9"/>
    <w:rsid w:val="00F97631"/>
    <w:rsid w:val="00F97810"/>
    <w:rsid w:val="00F978DA"/>
    <w:rsid w:val="00F97C61"/>
    <w:rsid w:val="00F97CB6"/>
    <w:rsid w:val="00F97E8B"/>
    <w:rsid w:val="00F97EFC"/>
    <w:rsid w:val="00FA0001"/>
    <w:rsid w:val="00FA0273"/>
    <w:rsid w:val="00FA02E7"/>
    <w:rsid w:val="00FA0383"/>
    <w:rsid w:val="00FA03B0"/>
    <w:rsid w:val="00FA0580"/>
    <w:rsid w:val="00FA0981"/>
    <w:rsid w:val="00FA10C2"/>
    <w:rsid w:val="00FA1241"/>
    <w:rsid w:val="00FA1384"/>
    <w:rsid w:val="00FA1538"/>
    <w:rsid w:val="00FA15FC"/>
    <w:rsid w:val="00FA168B"/>
    <w:rsid w:val="00FA1693"/>
    <w:rsid w:val="00FA16A9"/>
    <w:rsid w:val="00FA1791"/>
    <w:rsid w:val="00FA184E"/>
    <w:rsid w:val="00FA187F"/>
    <w:rsid w:val="00FA19A5"/>
    <w:rsid w:val="00FA1B0F"/>
    <w:rsid w:val="00FA1B4D"/>
    <w:rsid w:val="00FA1B78"/>
    <w:rsid w:val="00FA1BDA"/>
    <w:rsid w:val="00FA1E32"/>
    <w:rsid w:val="00FA1E3B"/>
    <w:rsid w:val="00FA1FBC"/>
    <w:rsid w:val="00FA2406"/>
    <w:rsid w:val="00FA247D"/>
    <w:rsid w:val="00FA24C6"/>
    <w:rsid w:val="00FA2837"/>
    <w:rsid w:val="00FA284D"/>
    <w:rsid w:val="00FA295A"/>
    <w:rsid w:val="00FA2A38"/>
    <w:rsid w:val="00FA2C49"/>
    <w:rsid w:val="00FA2FDC"/>
    <w:rsid w:val="00FA3156"/>
    <w:rsid w:val="00FA3277"/>
    <w:rsid w:val="00FA3591"/>
    <w:rsid w:val="00FA3928"/>
    <w:rsid w:val="00FA3A5C"/>
    <w:rsid w:val="00FA3B0A"/>
    <w:rsid w:val="00FA3B1E"/>
    <w:rsid w:val="00FA3DCE"/>
    <w:rsid w:val="00FA3FDE"/>
    <w:rsid w:val="00FA428E"/>
    <w:rsid w:val="00FA42D0"/>
    <w:rsid w:val="00FA45DE"/>
    <w:rsid w:val="00FA471A"/>
    <w:rsid w:val="00FA47D1"/>
    <w:rsid w:val="00FA47EF"/>
    <w:rsid w:val="00FA48B8"/>
    <w:rsid w:val="00FA4985"/>
    <w:rsid w:val="00FA4CF3"/>
    <w:rsid w:val="00FA4E35"/>
    <w:rsid w:val="00FA4F16"/>
    <w:rsid w:val="00FA51BD"/>
    <w:rsid w:val="00FA54F2"/>
    <w:rsid w:val="00FA5588"/>
    <w:rsid w:val="00FA55EA"/>
    <w:rsid w:val="00FA56BA"/>
    <w:rsid w:val="00FA56D9"/>
    <w:rsid w:val="00FA5704"/>
    <w:rsid w:val="00FA587E"/>
    <w:rsid w:val="00FA5925"/>
    <w:rsid w:val="00FA5971"/>
    <w:rsid w:val="00FA5AC2"/>
    <w:rsid w:val="00FA5D77"/>
    <w:rsid w:val="00FA5D7E"/>
    <w:rsid w:val="00FA5E4D"/>
    <w:rsid w:val="00FA5FB0"/>
    <w:rsid w:val="00FA6214"/>
    <w:rsid w:val="00FA62F7"/>
    <w:rsid w:val="00FA6305"/>
    <w:rsid w:val="00FA630F"/>
    <w:rsid w:val="00FA64C7"/>
    <w:rsid w:val="00FA6748"/>
    <w:rsid w:val="00FA67D7"/>
    <w:rsid w:val="00FA682B"/>
    <w:rsid w:val="00FA683E"/>
    <w:rsid w:val="00FA68AB"/>
    <w:rsid w:val="00FA6AA7"/>
    <w:rsid w:val="00FA6C46"/>
    <w:rsid w:val="00FA6F11"/>
    <w:rsid w:val="00FA704C"/>
    <w:rsid w:val="00FA7098"/>
    <w:rsid w:val="00FA70F5"/>
    <w:rsid w:val="00FA71A1"/>
    <w:rsid w:val="00FA71B3"/>
    <w:rsid w:val="00FA727F"/>
    <w:rsid w:val="00FA736D"/>
    <w:rsid w:val="00FA7573"/>
    <w:rsid w:val="00FA75CD"/>
    <w:rsid w:val="00FA7779"/>
    <w:rsid w:val="00FA7784"/>
    <w:rsid w:val="00FA785C"/>
    <w:rsid w:val="00FA79AC"/>
    <w:rsid w:val="00FA7A66"/>
    <w:rsid w:val="00FA7AEB"/>
    <w:rsid w:val="00FA7C68"/>
    <w:rsid w:val="00FA7D04"/>
    <w:rsid w:val="00FA7E72"/>
    <w:rsid w:val="00FA7FD9"/>
    <w:rsid w:val="00FB020D"/>
    <w:rsid w:val="00FB0244"/>
    <w:rsid w:val="00FB02A2"/>
    <w:rsid w:val="00FB051B"/>
    <w:rsid w:val="00FB052C"/>
    <w:rsid w:val="00FB0583"/>
    <w:rsid w:val="00FB06DD"/>
    <w:rsid w:val="00FB0765"/>
    <w:rsid w:val="00FB079C"/>
    <w:rsid w:val="00FB07DA"/>
    <w:rsid w:val="00FB0930"/>
    <w:rsid w:val="00FB0AB2"/>
    <w:rsid w:val="00FB0D29"/>
    <w:rsid w:val="00FB13CE"/>
    <w:rsid w:val="00FB166E"/>
    <w:rsid w:val="00FB17B8"/>
    <w:rsid w:val="00FB1834"/>
    <w:rsid w:val="00FB1971"/>
    <w:rsid w:val="00FB19E7"/>
    <w:rsid w:val="00FB1A21"/>
    <w:rsid w:val="00FB1A57"/>
    <w:rsid w:val="00FB1AEF"/>
    <w:rsid w:val="00FB1B56"/>
    <w:rsid w:val="00FB1E25"/>
    <w:rsid w:val="00FB1EE1"/>
    <w:rsid w:val="00FB1F2C"/>
    <w:rsid w:val="00FB1F53"/>
    <w:rsid w:val="00FB2187"/>
    <w:rsid w:val="00FB21AF"/>
    <w:rsid w:val="00FB22ED"/>
    <w:rsid w:val="00FB23AD"/>
    <w:rsid w:val="00FB2494"/>
    <w:rsid w:val="00FB24C3"/>
    <w:rsid w:val="00FB29F7"/>
    <w:rsid w:val="00FB2BD3"/>
    <w:rsid w:val="00FB2C8A"/>
    <w:rsid w:val="00FB2CB7"/>
    <w:rsid w:val="00FB2CEB"/>
    <w:rsid w:val="00FB2CF5"/>
    <w:rsid w:val="00FB2F0A"/>
    <w:rsid w:val="00FB2F24"/>
    <w:rsid w:val="00FB3039"/>
    <w:rsid w:val="00FB3106"/>
    <w:rsid w:val="00FB3124"/>
    <w:rsid w:val="00FB3158"/>
    <w:rsid w:val="00FB321B"/>
    <w:rsid w:val="00FB322B"/>
    <w:rsid w:val="00FB33B7"/>
    <w:rsid w:val="00FB343B"/>
    <w:rsid w:val="00FB352C"/>
    <w:rsid w:val="00FB371D"/>
    <w:rsid w:val="00FB3745"/>
    <w:rsid w:val="00FB379E"/>
    <w:rsid w:val="00FB3801"/>
    <w:rsid w:val="00FB38A8"/>
    <w:rsid w:val="00FB3923"/>
    <w:rsid w:val="00FB3B3D"/>
    <w:rsid w:val="00FB3B82"/>
    <w:rsid w:val="00FB3C03"/>
    <w:rsid w:val="00FB3CA0"/>
    <w:rsid w:val="00FB3D60"/>
    <w:rsid w:val="00FB3EEF"/>
    <w:rsid w:val="00FB3F51"/>
    <w:rsid w:val="00FB3FA1"/>
    <w:rsid w:val="00FB4007"/>
    <w:rsid w:val="00FB4111"/>
    <w:rsid w:val="00FB4196"/>
    <w:rsid w:val="00FB4217"/>
    <w:rsid w:val="00FB4228"/>
    <w:rsid w:val="00FB433D"/>
    <w:rsid w:val="00FB436E"/>
    <w:rsid w:val="00FB43D8"/>
    <w:rsid w:val="00FB466A"/>
    <w:rsid w:val="00FB470A"/>
    <w:rsid w:val="00FB4736"/>
    <w:rsid w:val="00FB47D1"/>
    <w:rsid w:val="00FB4829"/>
    <w:rsid w:val="00FB48D0"/>
    <w:rsid w:val="00FB491C"/>
    <w:rsid w:val="00FB4955"/>
    <w:rsid w:val="00FB4969"/>
    <w:rsid w:val="00FB4E24"/>
    <w:rsid w:val="00FB4E9A"/>
    <w:rsid w:val="00FB4F94"/>
    <w:rsid w:val="00FB50C0"/>
    <w:rsid w:val="00FB50C5"/>
    <w:rsid w:val="00FB50C8"/>
    <w:rsid w:val="00FB50F6"/>
    <w:rsid w:val="00FB518E"/>
    <w:rsid w:val="00FB51C8"/>
    <w:rsid w:val="00FB51E0"/>
    <w:rsid w:val="00FB5317"/>
    <w:rsid w:val="00FB5333"/>
    <w:rsid w:val="00FB53F8"/>
    <w:rsid w:val="00FB55B9"/>
    <w:rsid w:val="00FB57B3"/>
    <w:rsid w:val="00FB57B8"/>
    <w:rsid w:val="00FB587D"/>
    <w:rsid w:val="00FB59ED"/>
    <w:rsid w:val="00FB5A28"/>
    <w:rsid w:val="00FB5BC6"/>
    <w:rsid w:val="00FB5CB3"/>
    <w:rsid w:val="00FB5DE8"/>
    <w:rsid w:val="00FB6475"/>
    <w:rsid w:val="00FB66E1"/>
    <w:rsid w:val="00FB6785"/>
    <w:rsid w:val="00FB693E"/>
    <w:rsid w:val="00FB69BA"/>
    <w:rsid w:val="00FB6A19"/>
    <w:rsid w:val="00FB6AD0"/>
    <w:rsid w:val="00FB6C67"/>
    <w:rsid w:val="00FB6FBA"/>
    <w:rsid w:val="00FB6FF5"/>
    <w:rsid w:val="00FB72D0"/>
    <w:rsid w:val="00FB73DE"/>
    <w:rsid w:val="00FB73EC"/>
    <w:rsid w:val="00FB77EB"/>
    <w:rsid w:val="00FB79AA"/>
    <w:rsid w:val="00FB7A91"/>
    <w:rsid w:val="00FB7BE9"/>
    <w:rsid w:val="00FB7C25"/>
    <w:rsid w:val="00FB7C57"/>
    <w:rsid w:val="00FB7CBF"/>
    <w:rsid w:val="00FB7D15"/>
    <w:rsid w:val="00FB7D81"/>
    <w:rsid w:val="00FB7E0F"/>
    <w:rsid w:val="00FB7E37"/>
    <w:rsid w:val="00FB7E3A"/>
    <w:rsid w:val="00FB7FE6"/>
    <w:rsid w:val="00FBCBDF"/>
    <w:rsid w:val="00FC0235"/>
    <w:rsid w:val="00FC061E"/>
    <w:rsid w:val="00FC0643"/>
    <w:rsid w:val="00FC0674"/>
    <w:rsid w:val="00FC06F3"/>
    <w:rsid w:val="00FC077C"/>
    <w:rsid w:val="00FC0878"/>
    <w:rsid w:val="00FC0A64"/>
    <w:rsid w:val="00FC0B42"/>
    <w:rsid w:val="00FC0B5F"/>
    <w:rsid w:val="00FC0B65"/>
    <w:rsid w:val="00FC10CF"/>
    <w:rsid w:val="00FC117F"/>
    <w:rsid w:val="00FC1864"/>
    <w:rsid w:val="00FC1AA9"/>
    <w:rsid w:val="00FC1AE5"/>
    <w:rsid w:val="00FC1C90"/>
    <w:rsid w:val="00FC1CBB"/>
    <w:rsid w:val="00FC1E79"/>
    <w:rsid w:val="00FC1E89"/>
    <w:rsid w:val="00FC1F82"/>
    <w:rsid w:val="00FC2000"/>
    <w:rsid w:val="00FC2029"/>
    <w:rsid w:val="00FC205D"/>
    <w:rsid w:val="00FC2157"/>
    <w:rsid w:val="00FC23FD"/>
    <w:rsid w:val="00FC2429"/>
    <w:rsid w:val="00FC269D"/>
    <w:rsid w:val="00FC2718"/>
    <w:rsid w:val="00FC2744"/>
    <w:rsid w:val="00FC2970"/>
    <w:rsid w:val="00FC2B8C"/>
    <w:rsid w:val="00FC2C43"/>
    <w:rsid w:val="00FC2CD7"/>
    <w:rsid w:val="00FC2D8B"/>
    <w:rsid w:val="00FC2EDE"/>
    <w:rsid w:val="00FC2F06"/>
    <w:rsid w:val="00FC3436"/>
    <w:rsid w:val="00FC361E"/>
    <w:rsid w:val="00FC36B6"/>
    <w:rsid w:val="00FC36B9"/>
    <w:rsid w:val="00FC36BA"/>
    <w:rsid w:val="00FC379C"/>
    <w:rsid w:val="00FC3987"/>
    <w:rsid w:val="00FC3B3C"/>
    <w:rsid w:val="00FC3E9B"/>
    <w:rsid w:val="00FC3F0E"/>
    <w:rsid w:val="00FC42BD"/>
    <w:rsid w:val="00FC43BF"/>
    <w:rsid w:val="00FC45AD"/>
    <w:rsid w:val="00FC4655"/>
    <w:rsid w:val="00FC4664"/>
    <w:rsid w:val="00FC4665"/>
    <w:rsid w:val="00FC4882"/>
    <w:rsid w:val="00FC496F"/>
    <w:rsid w:val="00FC4AAF"/>
    <w:rsid w:val="00FC4ADC"/>
    <w:rsid w:val="00FC4C09"/>
    <w:rsid w:val="00FC4CAB"/>
    <w:rsid w:val="00FC4D61"/>
    <w:rsid w:val="00FC4E6D"/>
    <w:rsid w:val="00FC54F2"/>
    <w:rsid w:val="00FC5741"/>
    <w:rsid w:val="00FC5771"/>
    <w:rsid w:val="00FC5939"/>
    <w:rsid w:val="00FC5B62"/>
    <w:rsid w:val="00FC5BC3"/>
    <w:rsid w:val="00FC5D23"/>
    <w:rsid w:val="00FC5D3D"/>
    <w:rsid w:val="00FC5DB6"/>
    <w:rsid w:val="00FC5F1F"/>
    <w:rsid w:val="00FC5FDA"/>
    <w:rsid w:val="00FC604C"/>
    <w:rsid w:val="00FC63C8"/>
    <w:rsid w:val="00FC64B0"/>
    <w:rsid w:val="00FC663B"/>
    <w:rsid w:val="00FC67CD"/>
    <w:rsid w:val="00FC67D2"/>
    <w:rsid w:val="00FC688F"/>
    <w:rsid w:val="00FC6BB2"/>
    <w:rsid w:val="00FC6CB3"/>
    <w:rsid w:val="00FC6FC7"/>
    <w:rsid w:val="00FC71F9"/>
    <w:rsid w:val="00FC73D4"/>
    <w:rsid w:val="00FC749A"/>
    <w:rsid w:val="00FC7AEA"/>
    <w:rsid w:val="00FC7B06"/>
    <w:rsid w:val="00FC7C52"/>
    <w:rsid w:val="00FC7C5A"/>
    <w:rsid w:val="00FC7EFF"/>
    <w:rsid w:val="00FD0073"/>
    <w:rsid w:val="00FD055C"/>
    <w:rsid w:val="00FD05E6"/>
    <w:rsid w:val="00FD061D"/>
    <w:rsid w:val="00FD07C2"/>
    <w:rsid w:val="00FD0892"/>
    <w:rsid w:val="00FD0F38"/>
    <w:rsid w:val="00FD1000"/>
    <w:rsid w:val="00FD1575"/>
    <w:rsid w:val="00FD1859"/>
    <w:rsid w:val="00FD186B"/>
    <w:rsid w:val="00FD18F1"/>
    <w:rsid w:val="00FD1996"/>
    <w:rsid w:val="00FD1A1A"/>
    <w:rsid w:val="00FD1A3E"/>
    <w:rsid w:val="00FD1C82"/>
    <w:rsid w:val="00FD1CAC"/>
    <w:rsid w:val="00FD1FB0"/>
    <w:rsid w:val="00FD1FDB"/>
    <w:rsid w:val="00FD202B"/>
    <w:rsid w:val="00FD2079"/>
    <w:rsid w:val="00FD20CC"/>
    <w:rsid w:val="00FD22E8"/>
    <w:rsid w:val="00FD25C0"/>
    <w:rsid w:val="00FD278E"/>
    <w:rsid w:val="00FD27BD"/>
    <w:rsid w:val="00FD27D7"/>
    <w:rsid w:val="00FD284B"/>
    <w:rsid w:val="00FD285B"/>
    <w:rsid w:val="00FD28E5"/>
    <w:rsid w:val="00FD2A10"/>
    <w:rsid w:val="00FD2A14"/>
    <w:rsid w:val="00FD2AA9"/>
    <w:rsid w:val="00FD2C55"/>
    <w:rsid w:val="00FD2CC4"/>
    <w:rsid w:val="00FD2E64"/>
    <w:rsid w:val="00FD2F82"/>
    <w:rsid w:val="00FD2FEE"/>
    <w:rsid w:val="00FD30B7"/>
    <w:rsid w:val="00FD327D"/>
    <w:rsid w:val="00FD33A7"/>
    <w:rsid w:val="00FD33AB"/>
    <w:rsid w:val="00FD3797"/>
    <w:rsid w:val="00FD37B1"/>
    <w:rsid w:val="00FD37C1"/>
    <w:rsid w:val="00FD39CF"/>
    <w:rsid w:val="00FD3B28"/>
    <w:rsid w:val="00FD3CD7"/>
    <w:rsid w:val="00FD3F1F"/>
    <w:rsid w:val="00FD3F36"/>
    <w:rsid w:val="00FD4199"/>
    <w:rsid w:val="00FD41A3"/>
    <w:rsid w:val="00FD42A6"/>
    <w:rsid w:val="00FD4431"/>
    <w:rsid w:val="00FD44A3"/>
    <w:rsid w:val="00FD4663"/>
    <w:rsid w:val="00FD4682"/>
    <w:rsid w:val="00FD477F"/>
    <w:rsid w:val="00FD47C5"/>
    <w:rsid w:val="00FD486D"/>
    <w:rsid w:val="00FD48D3"/>
    <w:rsid w:val="00FD49DB"/>
    <w:rsid w:val="00FD49F9"/>
    <w:rsid w:val="00FD4A0D"/>
    <w:rsid w:val="00FD4A1E"/>
    <w:rsid w:val="00FD4AAB"/>
    <w:rsid w:val="00FD4AB9"/>
    <w:rsid w:val="00FD4B11"/>
    <w:rsid w:val="00FD4D56"/>
    <w:rsid w:val="00FD4F00"/>
    <w:rsid w:val="00FD4F23"/>
    <w:rsid w:val="00FD509E"/>
    <w:rsid w:val="00FD51CA"/>
    <w:rsid w:val="00FD5343"/>
    <w:rsid w:val="00FD53A6"/>
    <w:rsid w:val="00FD5404"/>
    <w:rsid w:val="00FD54BB"/>
    <w:rsid w:val="00FD552C"/>
    <w:rsid w:val="00FD556D"/>
    <w:rsid w:val="00FD565C"/>
    <w:rsid w:val="00FD56E6"/>
    <w:rsid w:val="00FD59ED"/>
    <w:rsid w:val="00FD5B02"/>
    <w:rsid w:val="00FD5B29"/>
    <w:rsid w:val="00FD5B58"/>
    <w:rsid w:val="00FD5C90"/>
    <w:rsid w:val="00FD5D65"/>
    <w:rsid w:val="00FD5DCA"/>
    <w:rsid w:val="00FD5DF7"/>
    <w:rsid w:val="00FD5EF1"/>
    <w:rsid w:val="00FD5FEC"/>
    <w:rsid w:val="00FD6039"/>
    <w:rsid w:val="00FD61F3"/>
    <w:rsid w:val="00FD6775"/>
    <w:rsid w:val="00FD681B"/>
    <w:rsid w:val="00FD6B17"/>
    <w:rsid w:val="00FD6B76"/>
    <w:rsid w:val="00FD6CDC"/>
    <w:rsid w:val="00FD6EDC"/>
    <w:rsid w:val="00FD6F15"/>
    <w:rsid w:val="00FD6FF5"/>
    <w:rsid w:val="00FD703E"/>
    <w:rsid w:val="00FD70BD"/>
    <w:rsid w:val="00FD7141"/>
    <w:rsid w:val="00FD72B8"/>
    <w:rsid w:val="00FD7547"/>
    <w:rsid w:val="00FD7591"/>
    <w:rsid w:val="00FD773D"/>
    <w:rsid w:val="00FD7780"/>
    <w:rsid w:val="00FD7A4B"/>
    <w:rsid w:val="00FD7AEE"/>
    <w:rsid w:val="00FD7C18"/>
    <w:rsid w:val="00FD7C96"/>
    <w:rsid w:val="00FD7D42"/>
    <w:rsid w:val="00FD7F92"/>
    <w:rsid w:val="00FE014C"/>
    <w:rsid w:val="00FE016A"/>
    <w:rsid w:val="00FE03CD"/>
    <w:rsid w:val="00FE03D2"/>
    <w:rsid w:val="00FE042D"/>
    <w:rsid w:val="00FE0477"/>
    <w:rsid w:val="00FE07AB"/>
    <w:rsid w:val="00FE07E3"/>
    <w:rsid w:val="00FE0844"/>
    <w:rsid w:val="00FE09A1"/>
    <w:rsid w:val="00FE0A26"/>
    <w:rsid w:val="00FE0A2D"/>
    <w:rsid w:val="00FE0AB1"/>
    <w:rsid w:val="00FE10B9"/>
    <w:rsid w:val="00FE114E"/>
    <w:rsid w:val="00FE1256"/>
    <w:rsid w:val="00FE1285"/>
    <w:rsid w:val="00FE12B9"/>
    <w:rsid w:val="00FE13AD"/>
    <w:rsid w:val="00FE13E5"/>
    <w:rsid w:val="00FE143A"/>
    <w:rsid w:val="00FE1687"/>
    <w:rsid w:val="00FE16F2"/>
    <w:rsid w:val="00FE1718"/>
    <w:rsid w:val="00FE176F"/>
    <w:rsid w:val="00FE1B2C"/>
    <w:rsid w:val="00FE1B42"/>
    <w:rsid w:val="00FE1C32"/>
    <w:rsid w:val="00FE1D6D"/>
    <w:rsid w:val="00FE1DAF"/>
    <w:rsid w:val="00FE1E36"/>
    <w:rsid w:val="00FE1E78"/>
    <w:rsid w:val="00FE2050"/>
    <w:rsid w:val="00FE2287"/>
    <w:rsid w:val="00FE22E5"/>
    <w:rsid w:val="00FE241F"/>
    <w:rsid w:val="00FE28B8"/>
    <w:rsid w:val="00FE2987"/>
    <w:rsid w:val="00FE2ABF"/>
    <w:rsid w:val="00FE2FAD"/>
    <w:rsid w:val="00FE317B"/>
    <w:rsid w:val="00FE3345"/>
    <w:rsid w:val="00FE359D"/>
    <w:rsid w:val="00FE37E9"/>
    <w:rsid w:val="00FE388F"/>
    <w:rsid w:val="00FE3AF8"/>
    <w:rsid w:val="00FE3BE0"/>
    <w:rsid w:val="00FE3C03"/>
    <w:rsid w:val="00FE3C8D"/>
    <w:rsid w:val="00FE3E4B"/>
    <w:rsid w:val="00FE417D"/>
    <w:rsid w:val="00FE43CC"/>
    <w:rsid w:val="00FE43F4"/>
    <w:rsid w:val="00FE45CD"/>
    <w:rsid w:val="00FE4854"/>
    <w:rsid w:val="00FE4C8E"/>
    <w:rsid w:val="00FE4E85"/>
    <w:rsid w:val="00FE4EC3"/>
    <w:rsid w:val="00FE4F6A"/>
    <w:rsid w:val="00FE5027"/>
    <w:rsid w:val="00FE51C5"/>
    <w:rsid w:val="00FE5245"/>
    <w:rsid w:val="00FE53FD"/>
    <w:rsid w:val="00FE552B"/>
    <w:rsid w:val="00FE553A"/>
    <w:rsid w:val="00FE553F"/>
    <w:rsid w:val="00FE568B"/>
    <w:rsid w:val="00FE56D1"/>
    <w:rsid w:val="00FE57E6"/>
    <w:rsid w:val="00FE5843"/>
    <w:rsid w:val="00FE589F"/>
    <w:rsid w:val="00FE594F"/>
    <w:rsid w:val="00FE5977"/>
    <w:rsid w:val="00FE59FC"/>
    <w:rsid w:val="00FE5B13"/>
    <w:rsid w:val="00FE5B9D"/>
    <w:rsid w:val="00FE5CAD"/>
    <w:rsid w:val="00FE5D3D"/>
    <w:rsid w:val="00FE5D75"/>
    <w:rsid w:val="00FE5EFA"/>
    <w:rsid w:val="00FE60F6"/>
    <w:rsid w:val="00FE6432"/>
    <w:rsid w:val="00FE64F8"/>
    <w:rsid w:val="00FE651D"/>
    <w:rsid w:val="00FE664A"/>
    <w:rsid w:val="00FE691C"/>
    <w:rsid w:val="00FE6BA6"/>
    <w:rsid w:val="00FE6C41"/>
    <w:rsid w:val="00FE6E97"/>
    <w:rsid w:val="00FE7109"/>
    <w:rsid w:val="00FE72DF"/>
    <w:rsid w:val="00FE752B"/>
    <w:rsid w:val="00FE75AD"/>
    <w:rsid w:val="00FE76FA"/>
    <w:rsid w:val="00FE777D"/>
    <w:rsid w:val="00FE789B"/>
    <w:rsid w:val="00FE78DB"/>
    <w:rsid w:val="00FE7988"/>
    <w:rsid w:val="00FE79BB"/>
    <w:rsid w:val="00FE7D09"/>
    <w:rsid w:val="00FE7DC4"/>
    <w:rsid w:val="00FE90EE"/>
    <w:rsid w:val="00FF00F2"/>
    <w:rsid w:val="00FF0274"/>
    <w:rsid w:val="00FF028F"/>
    <w:rsid w:val="00FF0308"/>
    <w:rsid w:val="00FF042F"/>
    <w:rsid w:val="00FF0484"/>
    <w:rsid w:val="00FF050B"/>
    <w:rsid w:val="00FF0621"/>
    <w:rsid w:val="00FF0757"/>
    <w:rsid w:val="00FF09A8"/>
    <w:rsid w:val="00FF0A7C"/>
    <w:rsid w:val="00FF0AFC"/>
    <w:rsid w:val="00FF0CA7"/>
    <w:rsid w:val="00FF0D36"/>
    <w:rsid w:val="00FF0E73"/>
    <w:rsid w:val="00FF0EE3"/>
    <w:rsid w:val="00FF1059"/>
    <w:rsid w:val="00FF127A"/>
    <w:rsid w:val="00FF129F"/>
    <w:rsid w:val="00FF1436"/>
    <w:rsid w:val="00FF1534"/>
    <w:rsid w:val="00FF155C"/>
    <w:rsid w:val="00FF192E"/>
    <w:rsid w:val="00FF1A0C"/>
    <w:rsid w:val="00FF1B34"/>
    <w:rsid w:val="00FF1C90"/>
    <w:rsid w:val="00FF1D2E"/>
    <w:rsid w:val="00FF1DA1"/>
    <w:rsid w:val="00FF1DA2"/>
    <w:rsid w:val="00FF1E4D"/>
    <w:rsid w:val="00FF1F9F"/>
    <w:rsid w:val="00FF2026"/>
    <w:rsid w:val="00FF20D0"/>
    <w:rsid w:val="00FF22E1"/>
    <w:rsid w:val="00FF2359"/>
    <w:rsid w:val="00FF2461"/>
    <w:rsid w:val="00FF2644"/>
    <w:rsid w:val="00FF2673"/>
    <w:rsid w:val="00FF2718"/>
    <w:rsid w:val="00FF2742"/>
    <w:rsid w:val="00FF278A"/>
    <w:rsid w:val="00FF27D6"/>
    <w:rsid w:val="00FF27E8"/>
    <w:rsid w:val="00FF2880"/>
    <w:rsid w:val="00FF2915"/>
    <w:rsid w:val="00FF2C4C"/>
    <w:rsid w:val="00FF2F96"/>
    <w:rsid w:val="00FF2FA5"/>
    <w:rsid w:val="00FF323E"/>
    <w:rsid w:val="00FF3592"/>
    <w:rsid w:val="00FF3691"/>
    <w:rsid w:val="00FF3A8C"/>
    <w:rsid w:val="00FF3A8F"/>
    <w:rsid w:val="00FF3C8B"/>
    <w:rsid w:val="00FF3D22"/>
    <w:rsid w:val="00FF3D82"/>
    <w:rsid w:val="00FF3DE5"/>
    <w:rsid w:val="00FF3E75"/>
    <w:rsid w:val="00FF3EA2"/>
    <w:rsid w:val="00FF3F88"/>
    <w:rsid w:val="00FF40B1"/>
    <w:rsid w:val="00FF417A"/>
    <w:rsid w:val="00FF442A"/>
    <w:rsid w:val="00FF445C"/>
    <w:rsid w:val="00FF448E"/>
    <w:rsid w:val="00FF4526"/>
    <w:rsid w:val="00FF474C"/>
    <w:rsid w:val="00FF4794"/>
    <w:rsid w:val="00FF47CD"/>
    <w:rsid w:val="00FF48E2"/>
    <w:rsid w:val="00FF4A19"/>
    <w:rsid w:val="00FF4B61"/>
    <w:rsid w:val="00FF4B63"/>
    <w:rsid w:val="00FF4CDF"/>
    <w:rsid w:val="00FF4D42"/>
    <w:rsid w:val="00FF4DFD"/>
    <w:rsid w:val="00FF5137"/>
    <w:rsid w:val="00FF5288"/>
    <w:rsid w:val="00FF532E"/>
    <w:rsid w:val="00FF539F"/>
    <w:rsid w:val="00FF55E9"/>
    <w:rsid w:val="00FF55EF"/>
    <w:rsid w:val="00FF5642"/>
    <w:rsid w:val="00FF594B"/>
    <w:rsid w:val="00FF5A79"/>
    <w:rsid w:val="00FF5C2E"/>
    <w:rsid w:val="00FF5C84"/>
    <w:rsid w:val="00FF5CD1"/>
    <w:rsid w:val="00FF6038"/>
    <w:rsid w:val="00FF6198"/>
    <w:rsid w:val="00FF6205"/>
    <w:rsid w:val="00FF6244"/>
    <w:rsid w:val="00FF63D0"/>
    <w:rsid w:val="00FF642C"/>
    <w:rsid w:val="00FF6687"/>
    <w:rsid w:val="00FF66D0"/>
    <w:rsid w:val="00FF68A6"/>
    <w:rsid w:val="00FF69E3"/>
    <w:rsid w:val="00FF6AC1"/>
    <w:rsid w:val="00FF6C22"/>
    <w:rsid w:val="00FF6DDF"/>
    <w:rsid w:val="00FF6ED3"/>
    <w:rsid w:val="00FF6F1A"/>
    <w:rsid w:val="00FF6F78"/>
    <w:rsid w:val="00FF6FDA"/>
    <w:rsid w:val="00FF6FFD"/>
    <w:rsid w:val="00FF7115"/>
    <w:rsid w:val="00FF7262"/>
    <w:rsid w:val="00FF727C"/>
    <w:rsid w:val="00FF7571"/>
    <w:rsid w:val="00FF777D"/>
    <w:rsid w:val="00FF7A44"/>
    <w:rsid w:val="00FF7B51"/>
    <w:rsid w:val="00FF7C76"/>
    <w:rsid w:val="00FF7DEB"/>
    <w:rsid w:val="00FF7DED"/>
    <w:rsid w:val="00FF7E81"/>
    <w:rsid w:val="0100D12D"/>
    <w:rsid w:val="01033C92"/>
    <w:rsid w:val="01041EE9"/>
    <w:rsid w:val="0105BDCD"/>
    <w:rsid w:val="01064BCD"/>
    <w:rsid w:val="0106ED97"/>
    <w:rsid w:val="010715FA"/>
    <w:rsid w:val="0108D08D"/>
    <w:rsid w:val="01090753"/>
    <w:rsid w:val="0109653B"/>
    <w:rsid w:val="0109A55A"/>
    <w:rsid w:val="0109D9F4"/>
    <w:rsid w:val="0109F690"/>
    <w:rsid w:val="010A5A84"/>
    <w:rsid w:val="010B3067"/>
    <w:rsid w:val="010B537A"/>
    <w:rsid w:val="010C50D9"/>
    <w:rsid w:val="010F708E"/>
    <w:rsid w:val="011021B0"/>
    <w:rsid w:val="0111C7CA"/>
    <w:rsid w:val="01132241"/>
    <w:rsid w:val="01132E57"/>
    <w:rsid w:val="011418C7"/>
    <w:rsid w:val="0114B90B"/>
    <w:rsid w:val="01160FB0"/>
    <w:rsid w:val="0118018C"/>
    <w:rsid w:val="01181C46"/>
    <w:rsid w:val="01183D68"/>
    <w:rsid w:val="0118A74A"/>
    <w:rsid w:val="011AE43A"/>
    <w:rsid w:val="011B2EC0"/>
    <w:rsid w:val="011B4D9D"/>
    <w:rsid w:val="011BF28E"/>
    <w:rsid w:val="011C69AB"/>
    <w:rsid w:val="01201A9A"/>
    <w:rsid w:val="012064CC"/>
    <w:rsid w:val="01207856"/>
    <w:rsid w:val="012160ED"/>
    <w:rsid w:val="01226CDE"/>
    <w:rsid w:val="0122E52E"/>
    <w:rsid w:val="0123277D"/>
    <w:rsid w:val="012379F3"/>
    <w:rsid w:val="01244A6D"/>
    <w:rsid w:val="0124CFB0"/>
    <w:rsid w:val="01265797"/>
    <w:rsid w:val="01278EC1"/>
    <w:rsid w:val="01279AEF"/>
    <w:rsid w:val="0127A0DB"/>
    <w:rsid w:val="0128448E"/>
    <w:rsid w:val="0129E12E"/>
    <w:rsid w:val="012AF7A8"/>
    <w:rsid w:val="012C1A95"/>
    <w:rsid w:val="012C3A20"/>
    <w:rsid w:val="012C4727"/>
    <w:rsid w:val="012C565C"/>
    <w:rsid w:val="012DBB0E"/>
    <w:rsid w:val="012F771F"/>
    <w:rsid w:val="0130DA28"/>
    <w:rsid w:val="01356EAC"/>
    <w:rsid w:val="013686A7"/>
    <w:rsid w:val="0136BC8B"/>
    <w:rsid w:val="0137857B"/>
    <w:rsid w:val="01393238"/>
    <w:rsid w:val="0139AFD5"/>
    <w:rsid w:val="013A0DE7"/>
    <w:rsid w:val="013A144B"/>
    <w:rsid w:val="013A36CE"/>
    <w:rsid w:val="013AA3D2"/>
    <w:rsid w:val="013B1402"/>
    <w:rsid w:val="013DB75E"/>
    <w:rsid w:val="013DBA6F"/>
    <w:rsid w:val="013FF8DE"/>
    <w:rsid w:val="014061C0"/>
    <w:rsid w:val="0143BF48"/>
    <w:rsid w:val="01472BDC"/>
    <w:rsid w:val="0149D63A"/>
    <w:rsid w:val="014C81C9"/>
    <w:rsid w:val="014EABFC"/>
    <w:rsid w:val="01521273"/>
    <w:rsid w:val="015235C6"/>
    <w:rsid w:val="0152D305"/>
    <w:rsid w:val="0154B12E"/>
    <w:rsid w:val="0155E21B"/>
    <w:rsid w:val="01569079"/>
    <w:rsid w:val="015AAF32"/>
    <w:rsid w:val="015B1C65"/>
    <w:rsid w:val="015D538C"/>
    <w:rsid w:val="015D5EE1"/>
    <w:rsid w:val="015EAFEA"/>
    <w:rsid w:val="015FF578"/>
    <w:rsid w:val="0160B9E6"/>
    <w:rsid w:val="01617A21"/>
    <w:rsid w:val="01622F8E"/>
    <w:rsid w:val="0165487D"/>
    <w:rsid w:val="0165793E"/>
    <w:rsid w:val="016794CF"/>
    <w:rsid w:val="016876A6"/>
    <w:rsid w:val="0168BB53"/>
    <w:rsid w:val="0169F0E4"/>
    <w:rsid w:val="016A0825"/>
    <w:rsid w:val="016A6558"/>
    <w:rsid w:val="016B1A30"/>
    <w:rsid w:val="016F8024"/>
    <w:rsid w:val="017193E3"/>
    <w:rsid w:val="01726053"/>
    <w:rsid w:val="01728D90"/>
    <w:rsid w:val="0174A7E3"/>
    <w:rsid w:val="0175CB47"/>
    <w:rsid w:val="0176B74E"/>
    <w:rsid w:val="01771B0C"/>
    <w:rsid w:val="0177294E"/>
    <w:rsid w:val="01794508"/>
    <w:rsid w:val="017B8A04"/>
    <w:rsid w:val="017BC52E"/>
    <w:rsid w:val="017DB09D"/>
    <w:rsid w:val="017FD08B"/>
    <w:rsid w:val="0181A4E2"/>
    <w:rsid w:val="0181D00D"/>
    <w:rsid w:val="01857561"/>
    <w:rsid w:val="01861195"/>
    <w:rsid w:val="018637E4"/>
    <w:rsid w:val="01874399"/>
    <w:rsid w:val="0187B04D"/>
    <w:rsid w:val="018B6E6A"/>
    <w:rsid w:val="018C3FF7"/>
    <w:rsid w:val="01956596"/>
    <w:rsid w:val="01958055"/>
    <w:rsid w:val="01986E94"/>
    <w:rsid w:val="0198DF2F"/>
    <w:rsid w:val="0199163E"/>
    <w:rsid w:val="01998F65"/>
    <w:rsid w:val="019A1048"/>
    <w:rsid w:val="019AAEA8"/>
    <w:rsid w:val="019CC740"/>
    <w:rsid w:val="019E3A2F"/>
    <w:rsid w:val="019FF3B8"/>
    <w:rsid w:val="01A0A44F"/>
    <w:rsid w:val="01A16ADD"/>
    <w:rsid w:val="01A2483E"/>
    <w:rsid w:val="01A4EA77"/>
    <w:rsid w:val="01A55EF3"/>
    <w:rsid w:val="01A697DE"/>
    <w:rsid w:val="01ABE838"/>
    <w:rsid w:val="01B0055B"/>
    <w:rsid w:val="01B018A2"/>
    <w:rsid w:val="01B01D88"/>
    <w:rsid w:val="01B08F03"/>
    <w:rsid w:val="01B0D577"/>
    <w:rsid w:val="01B37EEC"/>
    <w:rsid w:val="01B5A1E1"/>
    <w:rsid w:val="01B5D5FE"/>
    <w:rsid w:val="01B8792C"/>
    <w:rsid w:val="01B8CD82"/>
    <w:rsid w:val="01B9E0C5"/>
    <w:rsid w:val="01BB0C34"/>
    <w:rsid w:val="01BB2B02"/>
    <w:rsid w:val="01BECF24"/>
    <w:rsid w:val="01C0B48D"/>
    <w:rsid w:val="01C5041A"/>
    <w:rsid w:val="01C743ED"/>
    <w:rsid w:val="01C79AB8"/>
    <w:rsid w:val="01C8CEAA"/>
    <w:rsid w:val="01C9CE16"/>
    <w:rsid w:val="01CACFBE"/>
    <w:rsid w:val="01CB0EDA"/>
    <w:rsid w:val="01CB8BAC"/>
    <w:rsid w:val="01CBFB6E"/>
    <w:rsid w:val="01CCDD1E"/>
    <w:rsid w:val="01CF0BED"/>
    <w:rsid w:val="01D043A0"/>
    <w:rsid w:val="01D0D88E"/>
    <w:rsid w:val="01D104A1"/>
    <w:rsid w:val="01D133E1"/>
    <w:rsid w:val="01D36DCE"/>
    <w:rsid w:val="01D4BF9C"/>
    <w:rsid w:val="01D54868"/>
    <w:rsid w:val="01D555A7"/>
    <w:rsid w:val="01D56818"/>
    <w:rsid w:val="01DA4096"/>
    <w:rsid w:val="01DACA4F"/>
    <w:rsid w:val="01DBD6A9"/>
    <w:rsid w:val="01DC940E"/>
    <w:rsid w:val="01DCF6CB"/>
    <w:rsid w:val="01DD1624"/>
    <w:rsid w:val="01DDD24F"/>
    <w:rsid w:val="01DEFFBE"/>
    <w:rsid w:val="01E0827C"/>
    <w:rsid w:val="01E0BB05"/>
    <w:rsid w:val="01E48539"/>
    <w:rsid w:val="01E514FD"/>
    <w:rsid w:val="01E95B6E"/>
    <w:rsid w:val="01E9A841"/>
    <w:rsid w:val="01E9D7FB"/>
    <w:rsid w:val="01EA300B"/>
    <w:rsid w:val="01ED6CF1"/>
    <w:rsid w:val="01EEF682"/>
    <w:rsid w:val="01EF8A46"/>
    <w:rsid w:val="01EFCB81"/>
    <w:rsid w:val="01F1589E"/>
    <w:rsid w:val="01F15D4B"/>
    <w:rsid w:val="01F29C22"/>
    <w:rsid w:val="01F33B6F"/>
    <w:rsid w:val="01F3A0DD"/>
    <w:rsid w:val="01F3E977"/>
    <w:rsid w:val="01F8A0BC"/>
    <w:rsid w:val="01F8FC30"/>
    <w:rsid w:val="01F91919"/>
    <w:rsid w:val="01F9BBA2"/>
    <w:rsid w:val="01FA4E84"/>
    <w:rsid w:val="01FC6F3C"/>
    <w:rsid w:val="01FCD8D5"/>
    <w:rsid w:val="01FD610A"/>
    <w:rsid w:val="01FD8043"/>
    <w:rsid w:val="01FFA7AC"/>
    <w:rsid w:val="01FFDCDB"/>
    <w:rsid w:val="02007E92"/>
    <w:rsid w:val="02009A51"/>
    <w:rsid w:val="0201760B"/>
    <w:rsid w:val="02018B54"/>
    <w:rsid w:val="0201ACA0"/>
    <w:rsid w:val="0201D668"/>
    <w:rsid w:val="0202230F"/>
    <w:rsid w:val="0203D6F9"/>
    <w:rsid w:val="0205B80F"/>
    <w:rsid w:val="0208A53F"/>
    <w:rsid w:val="0208F47A"/>
    <w:rsid w:val="0209C366"/>
    <w:rsid w:val="0209E34A"/>
    <w:rsid w:val="020ABE8C"/>
    <w:rsid w:val="020B1174"/>
    <w:rsid w:val="020B169C"/>
    <w:rsid w:val="020E1591"/>
    <w:rsid w:val="02121593"/>
    <w:rsid w:val="021243B7"/>
    <w:rsid w:val="02163EA5"/>
    <w:rsid w:val="0216A396"/>
    <w:rsid w:val="02177C2E"/>
    <w:rsid w:val="02192017"/>
    <w:rsid w:val="021A1E5E"/>
    <w:rsid w:val="021B4B6C"/>
    <w:rsid w:val="021BA9AA"/>
    <w:rsid w:val="021FE7E0"/>
    <w:rsid w:val="0220093F"/>
    <w:rsid w:val="02212084"/>
    <w:rsid w:val="022285D4"/>
    <w:rsid w:val="02247AD2"/>
    <w:rsid w:val="0224A0ED"/>
    <w:rsid w:val="0224F86A"/>
    <w:rsid w:val="0225320A"/>
    <w:rsid w:val="0225AC97"/>
    <w:rsid w:val="0225C503"/>
    <w:rsid w:val="02274965"/>
    <w:rsid w:val="02287EC9"/>
    <w:rsid w:val="0229B1DD"/>
    <w:rsid w:val="022C049D"/>
    <w:rsid w:val="022DE759"/>
    <w:rsid w:val="02307524"/>
    <w:rsid w:val="0230D9F5"/>
    <w:rsid w:val="02322A59"/>
    <w:rsid w:val="02327C84"/>
    <w:rsid w:val="02331276"/>
    <w:rsid w:val="023448EF"/>
    <w:rsid w:val="02345A8A"/>
    <w:rsid w:val="02346879"/>
    <w:rsid w:val="023469D9"/>
    <w:rsid w:val="02369202"/>
    <w:rsid w:val="0236B4A2"/>
    <w:rsid w:val="02390A1D"/>
    <w:rsid w:val="02392832"/>
    <w:rsid w:val="02395BBE"/>
    <w:rsid w:val="0239B2EC"/>
    <w:rsid w:val="023A25F1"/>
    <w:rsid w:val="023AB811"/>
    <w:rsid w:val="023ABECF"/>
    <w:rsid w:val="023AD98F"/>
    <w:rsid w:val="023B6580"/>
    <w:rsid w:val="023C2B1E"/>
    <w:rsid w:val="023C6F94"/>
    <w:rsid w:val="023CBC9A"/>
    <w:rsid w:val="023D2019"/>
    <w:rsid w:val="023DDFD8"/>
    <w:rsid w:val="023F591D"/>
    <w:rsid w:val="02413126"/>
    <w:rsid w:val="02427327"/>
    <w:rsid w:val="02439B43"/>
    <w:rsid w:val="02450F20"/>
    <w:rsid w:val="0245982F"/>
    <w:rsid w:val="0245B51B"/>
    <w:rsid w:val="0247FF13"/>
    <w:rsid w:val="02488846"/>
    <w:rsid w:val="0248FCC6"/>
    <w:rsid w:val="024AE6BF"/>
    <w:rsid w:val="024C5247"/>
    <w:rsid w:val="024C61AB"/>
    <w:rsid w:val="024E8F19"/>
    <w:rsid w:val="024EF95C"/>
    <w:rsid w:val="024FDABA"/>
    <w:rsid w:val="0251D097"/>
    <w:rsid w:val="025401FA"/>
    <w:rsid w:val="0254DD26"/>
    <w:rsid w:val="02556D6E"/>
    <w:rsid w:val="02567064"/>
    <w:rsid w:val="0256E977"/>
    <w:rsid w:val="02572A71"/>
    <w:rsid w:val="02579D11"/>
    <w:rsid w:val="0257B26C"/>
    <w:rsid w:val="02580C7B"/>
    <w:rsid w:val="025A41F2"/>
    <w:rsid w:val="025A6DC2"/>
    <w:rsid w:val="025A85BC"/>
    <w:rsid w:val="025B3FA5"/>
    <w:rsid w:val="025CA82C"/>
    <w:rsid w:val="025D06A5"/>
    <w:rsid w:val="025E4105"/>
    <w:rsid w:val="026498E6"/>
    <w:rsid w:val="0264B0A6"/>
    <w:rsid w:val="026871BB"/>
    <w:rsid w:val="0268DEAF"/>
    <w:rsid w:val="0269B124"/>
    <w:rsid w:val="026B1867"/>
    <w:rsid w:val="026BB4B2"/>
    <w:rsid w:val="026CA89A"/>
    <w:rsid w:val="026CABE9"/>
    <w:rsid w:val="026D1BCF"/>
    <w:rsid w:val="026EA597"/>
    <w:rsid w:val="026EA971"/>
    <w:rsid w:val="026F6E34"/>
    <w:rsid w:val="026F6FB6"/>
    <w:rsid w:val="02701AEB"/>
    <w:rsid w:val="02748544"/>
    <w:rsid w:val="0276B283"/>
    <w:rsid w:val="02784A0D"/>
    <w:rsid w:val="027AAF6C"/>
    <w:rsid w:val="027C0A2F"/>
    <w:rsid w:val="027C0C59"/>
    <w:rsid w:val="027C863D"/>
    <w:rsid w:val="0280CD71"/>
    <w:rsid w:val="02838162"/>
    <w:rsid w:val="02846DF0"/>
    <w:rsid w:val="02869A83"/>
    <w:rsid w:val="02879C1A"/>
    <w:rsid w:val="028CB141"/>
    <w:rsid w:val="028E7155"/>
    <w:rsid w:val="028F1B05"/>
    <w:rsid w:val="028F236B"/>
    <w:rsid w:val="028F50D1"/>
    <w:rsid w:val="028FEB52"/>
    <w:rsid w:val="0291994D"/>
    <w:rsid w:val="02921A56"/>
    <w:rsid w:val="02930EC9"/>
    <w:rsid w:val="02952AD9"/>
    <w:rsid w:val="02954CBB"/>
    <w:rsid w:val="02981B95"/>
    <w:rsid w:val="02986B99"/>
    <w:rsid w:val="0298D4E0"/>
    <w:rsid w:val="02992D9A"/>
    <w:rsid w:val="029B01B4"/>
    <w:rsid w:val="029BCF73"/>
    <w:rsid w:val="029BFD79"/>
    <w:rsid w:val="029C530F"/>
    <w:rsid w:val="029C5FB9"/>
    <w:rsid w:val="029CF3B8"/>
    <w:rsid w:val="029D2F5D"/>
    <w:rsid w:val="029DE215"/>
    <w:rsid w:val="029E2720"/>
    <w:rsid w:val="029F801C"/>
    <w:rsid w:val="029FCC3C"/>
    <w:rsid w:val="02A151EF"/>
    <w:rsid w:val="02A246BF"/>
    <w:rsid w:val="02A3F18E"/>
    <w:rsid w:val="02A41442"/>
    <w:rsid w:val="02A7BD36"/>
    <w:rsid w:val="02A8EBC1"/>
    <w:rsid w:val="02AA4AEF"/>
    <w:rsid w:val="02AAB0EF"/>
    <w:rsid w:val="02AB6693"/>
    <w:rsid w:val="02AB817F"/>
    <w:rsid w:val="02ABEDED"/>
    <w:rsid w:val="02B2657B"/>
    <w:rsid w:val="02B3AB62"/>
    <w:rsid w:val="02B41227"/>
    <w:rsid w:val="02B5E3D4"/>
    <w:rsid w:val="02B697F6"/>
    <w:rsid w:val="02B78E18"/>
    <w:rsid w:val="02B7B791"/>
    <w:rsid w:val="02B8C450"/>
    <w:rsid w:val="02B8E243"/>
    <w:rsid w:val="02B9FE4B"/>
    <w:rsid w:val="02BC0FDB"/>
    <w:rsid w:val="02BEB438"/>
    <w:rsid w:val="02BEBF7A"/>
    <w:rsid w:val="02BEF4A7"/>
    <w:rsid w:val="02BEFB1B"/>
    <w:rsid w:val="02BF3EF7"/>
    <w:rsid w:val="02C2DCF5"/>
    <w:rsid w:val="02C3B8A4"/>
    <w:rsid w:val="02C4CAC2"/>
    <w:rsid w:val="02C57E5F"/>
    <w:rsid w:val="02C5919A"/>
    <w:rsid w:val="02C64AC8"/>
    <w:rsid w:val="02C8D9B8"/>
    <w:rsid w:val="02C95AA6"/>
    <w:rsid w:val="02C9F996"/>
    <w:rsid w:val="02CA0C39"/>
    <w:rsid w:val="02CAAE8F"/>
    <w:rsid w:val="02CAC8BE"/>
    <w:rsid w:val="02CACFF1"/>
    <w:rsid w:val="02CAD260"/>
    <w:rsid w:val="02CEAC78"/>
    <w:rsid w:val="02D25BAC"/>
    <w:rsid w:val="02D2832E"/>
    <w:rsid w:val="02DA97C2"/>
    <w:rsid w:val="02DB283E"/>
    <w:rsid w:val="02DBE71B"/>
    <w:rsid w:val="02DD800B"/>
    <w:rsid w:val="02DDC6E6"/>
    <w:rsid w:val="02DF46E0"/>
    <w:rsid w:val="02E1A57E"/>
    <w:rsid w:val="02E1F9A2"/>
    <w:rsid w:val="02E4985E"/>
    <w:rsid w:val="02E5DCDC"/>
    <w:rsid w:val="02E5F346"/>
    <w:rsid w:val="02E62964"/>
    <w:rsid w:val="02E98643"/>
    <w:rsid w:val="02E9C56B"/>
    <w:rsid w:val="02E9E842"/>
    <w:rsid w:val="02EB73E9"/>
    <w:rsid w:val="02EBAABE"/>
    <w:rsid w:val="02EBB774"/>
    <w:rsid w:val="02EBEF51"/>
    <w:rsid w:val="02EC9E8D"/>
    <w:rsid w:val="02EE4489"/>
    <w:rsid w:val="02EF7A13"/>
    <w:rsid w:val="02EFA65A"/>
    <w:rsid w:val="02F04FC0"/>
    <w:rsid w:val="02F0E72B"/>
    <w:rsid w:val="02F10DE4"/>
    <w:rsid w:val="02F1B926"/>
    <w:rsid w:val="02F25F31"/>
    <w:rsid w:val="02F26309"/>
    <w:rsid w:val="02F336E6"/>
    <w:rsid w:val="02F6680E"/>
    <w:rsid w:val="02F6D540"/>
    <w:rsid w:val="02F6E221"/>
    <w:rsid w:val="02F7AEDC"/>
    <w:rsid w:val="02FB94A1"/>
    <w:rsid w:val="02FBBEE8"/>
    <w:rsid w:val="02FC7092"/>
    <w:rsid w:val="02FD1C85"/>
    <w:rsid w:val="02FDDA13"/>
    <w:rsid w:val="02FEC8B8"/>
    <w:rsid w:val="03004292"/>
    <w:rsid w:val="03006B62"/>
    <w:rsid w:val="0300D57A"/>
    <w:rsid w:val="03013838"/>
    <w:rsid w:val="03028624"/>
    <w:rsid w:val="0302961B"/>
    <w:rsid w:val="03034EC5"/>
    <w:rsid w:val="0304E30C"/>
    <w:rsid w:val="03076F72"/>
    <w:rsid w:val="03093B39"/>
    <w:rsid w:val="030B19F4"/>
    <w:rsid w:val="030D2688"/>
    <w:rsid w:val="030D9930"/>
    <w:rsid w:val="0311D923"/>
    <w:rsid w:val="03127694"/>
    <w:rsid w:val="031354F7"/>
    <w:rsid w:val="0313BD22"/>
    <w:rsid w:val="03145AC7"/>
    <w:rsid w:val="0314B03D"/>
    <w:rsid w:val="0315DC2A"/>
    <w:rsid w:val="03177FA4"/>
    <w:rsid w:val="031917AC"/>
    <w:rsid w:val="031F9F6A"/>
    <w:rsid w:val="031FF718"/>
    <w:rsid w:val="0320202F"/>
    <w:rsid w:val="032026C5"/>
    <w:rsid w:val="03206F56"/>
    <w:rsid w:val="032171FF"/>
    <w:rsid w:val="0321E46B"/>
    <w:rsid w:val="03268CA1"/>
    <w:rsid w:val="032694DD"/>
    <w:rsid w:val="0328344F"/>
    <w:rsid w:val="032A7EFE"/>
    <w:rsid w:val="032BE3D4"/>
    <w:rsid w:val="032C1A10"/>
    <w:rsid w:val="032D1A25"/>
    <w:rsid w:val="032F72BD"/>
    <w:rsid w:val="032FB9E5"/>
    <w:rsid w:val="03316897"/>
    <w:rsid w:val="0332C6CF"/>
    <w:rsid w:val="0334E33B"/>
    <w:rsid w:val="0335D8D9"/>
    <w:rsid w:val="0336AF18"/>
    <w:rsid w:val="0336B6ED"/>
    <w:rsid w:val="03379352"/>
    <w:rsid w:val="033A2990"/>
    <w:rsid w:val="033E44CE"/>
    <w:rsid w:val="033F5AF1"/>
    <w:rsid w:val="03405C81"/>
    <w:rsid w:val="0341EBA0"/>
    <w:rsid w:val="0342F721"/>
    <w:rsid w:val="03478FD7"/>
    <w:rsid w:val="0347F703"/>
    <w:rsid w:val="034878D6"/>
    <w:rsid w:val="03494AEC"/>
    <w:rsid w:val="034A786F"/>
    <w:rsid w:val="034B06E6"/>
    <w:rsid w:val="034B194E"/>
    <w:rsid w:val="034BF1D9"/>
    <w:rsid w:val="034BFE33"/>
    <w:rsid w:val="03500EA9"/>
    <w:rsid w:val="03518067"/>
    <w:rsid w:val="0351E5B8"/>
    <w:rsid w:val="03530EDF"/>
    <w:rsid w:val="03540AA1"/>
    <w:rsid w:val="03548655"/>
    <w:rsid w:val="03566C18"/>
    <w:rsid w:val="035722A4"/>
    <w:rsid w:val="0357AD9B"/>
    <w:rsid w:val="03593699"/>
    <w:rsid w:val="03595ADE"/>
    <w:rsid w:val="035988DB"/>
    <w:rsid w:val="0359E32A"/>
    <w:rsid w:val="035A75BC"/>
    <w:rsid w:val="035AFE74"/>
    <w:rsid w:val="035BA7C9"/>
    <w:rsid w:val="035C79FD"/>
    <w:rsid w:val="035CF848"/>
    <w:rsid w:val="035EC56D"/>
    <w:rsid w:val="035F9865"/>
    <w:rsid w:val="03607A53"/>
    <w:rsid w:val="0362BC56"/>
    <w:rsid w:val="0362E98C"/>
    <w:rsid w:val="03648480"/>
    <w:rsid w:val="0367FA86"/>
    <w:rsid w:val="0368C983"/>
    <w:rsid w:val="0369F69E"/>
    <w:rsid w:val="036AB95A"/>
    <w:rsid w:val="036B6648"/>
    <w:rsid w:val="036D1883"/>
    <w:rsid w:val="0370A3C2"/>
    <w:rsid w:val="0370B008"/>
    <w:rsid w:val="0371AAD5"/>
    <w:rsid w:val="0371C345"/>
    <w:rsid w:val="03723F0D"/>
    <w:rsid w:val="03724D6B"/>
    <w:rsid w:val="0372A939"/>
    <w:rsid w:val="0372D019"/>
    <w:rsid w:val="0373179B"/>
    <w:rsid w:val="03740BB8"/>
    <w:rsid w:val="03753571"/>
    <w:rsid w:val="03759E35"/>
    <w:rsid w:val="0376B9BD"/>
    <w:rsid w:val="0379C5FE"/>
    <w:rsid w:val="037B4D52"/>
    <w:rsid w:val="037DCB96"/>
    <w:rsid w:val="037E4E8F"/>
    <w:rsid w:val="037F2633"/>
    <w:rsid w:val="0381A32C"/>
    <w:rsid w:val="0381ABC8"/>
    <w:rsid w:val="038343DB"/>
    <w:rsid w:val="03857090"/>
    <w:rsid w:val="03861468"/>
    <w:rsid w:val="03883657"/>
    <w:rsid w:val="03887836"/>
    <w:rsid w:val="03887DE5"/>
    <w:rsid w:val="0388F378"/>
    <w:rsid w:val="03897FF6"/>
    <w:rsid w:val="038A4698"/>
    <w:rsid w:val="038B64BE"/>
    <w:rsid w:val="038B75C8"/>
    <w:rsid w:val="038CB899"/>
    <w:rsid w:val="038D0C14"/>
    <w:rsid w:val="038D3CA3"/>
    <w:rsid w:val="038F6E9F"/>
    <w:rsid w:val="038FE5FC"/>
    <w:rsid w:val="0390CC22"/>
    <w:rsid w:val="0393FBE9"/>
    <w:rsid w:val="03942DBF"/>
    <w:rsid w:val="0394886A"/>
    <w:rsid w:val="03957F86"/>
    <w:rsid w:val="0395A56E"/>
    <w:rsid w:val="03969E17"/>
    <w:rsid w:val="03977B7B"/>
    <w:rsid w:val="03986602"/>
    <w:rsid w:val="0398A0C3"/>
    <w:rsid w:val="03994E26"/>
    <w:rsid w:val="039AB00E"/>
    <w:rsid w:val="039BD398"/>
    <w:rsid w:val="039D1B3E"/>
    <w:rsid w:val="039D5E3F"/>
    <w:rsid w:val="039DB273"/>
    <w:rsid w:val="03A010D6"/>
    <w:rsid w:val="03A05500"/>
    <w:rsid w:val="03A09631"/>
    <w:rsid w:val="03A5F371"/>
    <w:rsid w:val="03A6B976"/>
    <w:rsid w:val="03A76E13"/>
    <w:rsid w:val="03A77860"/>
    <w:rsid w:val="03A7792F"/>
    <w:rsid w:val="03A7BEF0"/>
    <w:rsid w:val="03A8CC66"/>
    <w:rsid w:val="03AA2C42"/>
    <w:rsid w:val="03AB8FB4"/>
    <w:rsid w:val="03ABC422"/>
    <w:rsid w:val="03AC15B3"/>
    <w:rsid w:val="03ACB7A3"/>
    <w:rsid w:val="03AD127F"/>
    <w:rsid w:val="03AEBD15"/>
    <w:rsid w:val="03AEDF42"/>
    <w:rsid w:val="03B243F2"/>
    <w:rsid w:val="03B7C8A4"/>
    <w:rsid w:val="03B9728C"/>
    <w:rsid w:val="03B973C9"/>
    <w:rsid w:val="03BA984E"/>
    <w:rsid w:val="03BCEC5D"/>
    <w:rsid w:val="03BE07CE"/>
    <w:rsid w:val="03BE5652"/>
    <w:rsid w:val="03BF001A"/>
    <w:rsid w:val="03C05B75"/>
    <w:rsid w:val="03C1A32A"/>
    <w:rsid w:val="03C3DC40"/>
    <w:rsid w:val="03C81065"/>
    <w:rsid w:val="03C8E26F"/>
    <w:rsid w:val="03C91F64"/>
    <w:rsid w:val="03CBE072"/>
    <w:rsid w:val="03CC8D58"/>
    <w:rsid w:val="03CC98D3"/>
    <w:rsid w:val="03CE6093"/>
    <w:rsid w:val="03CE7FC7"/>
    <w:rsid w:val="03D537AC"/>
    <w:rsid w:val="03D5B972"/>
    <w:rsid w:val="03D6B592"/>
    <w:rsid w:val="03D76239"/>
    <w:rsid w:val="03D8A3A1"/>
    <w:rsid w:val="03D90FA5"/>
    <w:rsid w:val="03D910A4"/>
    <w:rsid w:val="03D9A1EA"/>
    <w:rsid w:val="03DBFCEE"/>
    <w:rsid w:val="03DC176E"/>
    <w:rsid w:val="03DCF16C"/>
    <w:rsid w:val="03DE6611"/>
    <w:rsid w:val="03E17049"/>
    <w:rsid w:val="03E2176F"/>
    <w:rsid w:val="03E23DA0"/>
    <w:rsid w:val="03E2A2D3"/>
    <w:rsid w:val="03E424B3"/>
    <w:rsid w:val="03E462E4"/>
    <w:rsid w:val="03E4DD4A"/>
    <w:rsid w:val="03E63980"/>
    <w:rsid w:val="03E63C79"/>
    <w:rsid w:val="03E65B95"/>
    <w:rsid w:val="03E70CE0"/>
    <w:rsid w:val="03E72DFF"/>
    <w:rsid w:val="03E972D3"/>
    <w:rsid w:val="03E98131"/>
    <w:rsid w:val="03EB42C4"/>
    <w:rsid w:val="03EB5CDF"/>
    <w:rsid w:val="03EBA9B5"/>
    <w:rsid w:val="03EC7BC6"/>
    <w:rsid w:val="03EF39EA"/>
    <w:rsid w:val="03EFE8FA"/>
    <w:rsid w:val="03EFF70B"/>
    <w:rsid w:val="03F073FB"/>
    <w:rsid w:val="03F1A047"/>
    <w:rsid w:val="03F40E31"/>
    <w:rsid w:val="03F486A5"/>
    <w:rsid w:val="03F5AADB"/>
    <w:rsid w:val="03F5F1D3"/>
    <w:rsid w:val="03F6F766"/>
    <w:rsid w:val="03FA9861"/>
    <w:rsid w:val="03FB8853"/>
    <w:rsid w:val="03FDE376"/>
    <w:rsid w:val="03FE7498"/>
    <w:rsid w:val="03FEE610"/>
    <w:rsid w:val="03FF5EFE"/>
    <w:rsid w:val="0400364C"/>
    <w:rsid w:val="04073F30"/>
    <w:rsid w:val="04076E98"/>
    <w:rsid w:val="04077988"/>
    <w:rsid w:val="0408BEE6"/>
    <w:rsid w:val="040E7C2D"/>
    <w:rsid w:val="040EC021"/>
    <w:rsid w:val="0410823C"/>
    <w:rsid w:val="04115589"/>
    <w:rsid w:val="0411E8C5"/>
    <w:rsid w:val="041204CF"/>
    <w:rsid w:val="04130084"/>
    <w:rsid w:val="04132545"/>
    <w:rsid w:val="0414DBAC"/>
    <w:rsid w:val="04156D5C"/>
    <w:rsid w:val="04167C3C"/>
    <w:rsid w:val="04195908"/>
    <w:rsid w:val="0419E214"/>
    <w:rsid w:val="041A975C"/>
    <w:rsid w:val="041C277A"/>
    <w:rsid w:val="041C7424"/>
    <w:rsid w:val="041CBAD4"/>
    <w:rsid w:val="042010C7"/>
    <w:rsid w:val="04205F35"/>
    <w:rsid w:val="042112C7"/>
    <w:rsid w:val="042494E4"/>
    <w:rsid w:val="042495F3"/>
    <w:rsid w:val="042678FF"/>
    <w:rsid w:val="04271393"/>
    <w:rsid w:val="04278D5F"/>
    <w:rsid w:val="0428F428"/>
    <w:rsid w:val="042B39F5"/>
    <w:rsid w:val="042BD7EE"/>
    <w:rsid w:val="042C9661"/>
    <w:rsid w:val="042DA59A"/>
    <w:rsid w:val="042E581C"/>
    <w:rsid w:val="042ED25C"/>
    <w:rsid w:val="042F269D"/>
    <w:rsid w:val="042F2729"/>
    <w:rsid w:val="042F7D02"/>
    <w:rsid w:val="0432F4EE"/>
    <w:rsid w:val="043879B9"/>
    <w:rsid w:val="0438B50A"/>
    <w:rsid w:val="0438CD20"/>
    <w:rsid w:val="043D51A2"/>
    <w:rsid w:val="043EC19D"/>
    <w:rsid w:val="0442C576"/>
    <w:rsid w:val="0442DB45"/>
    <w:rsid w:val="0442FABA"/>
    <w:rsid w:val="044313B1"/>
    <w:rsid w:val="0445567E"/>
    <w:rsid w:val="04456E20"/>
    <w:rsid w:val="04458256"/>
    <w:rsid w:val="0445AAEC"/>
    <w:rsid w:val="04482F30"/>
    <w:rsid w:val="04483470"/>
    <w:rsid w:val="0449DD92"/>
    <w:rsid w:val="044A359A"/>
    <w:rsid w:val="044B797F"/>
    <w:rsid w:val="044BBE96"/>
    <w:rsid w:val="044F01BA"/>
    <w:rsid w:val="044F6446"/>
    <w:rsid w:val="044F9E5B"/>
    <w:rsid w:val="044FC7A1"/>
    <w:rsid w:val="045135A5"/>
    <w:rsid w:val="0451D870"/>
    <w:rsid w:val="0452032B"/>
    <w:rsid w:val="0454E874"/>
    <w:rsid w:val="04557162"/>
    <w:rsid w:val="04577765"/>
    <w:rsid w:val="04584717"/>
    <w:rsid w:val="045AB01E"/>
    <w:rsid w:val="045ADF39"/>
    <w:rsid w:val="045BA629"/>
    <w:rsid w:val="045BCA7F"/>
    <w:rsid w:val="045BD665"/>
    <w:rsid w:val="045CE804"/>
    <w:rsid w:val="04601EE2"/>
    <w:rsid w:val="0460D762"/>
    <w:rsid w:val="046124FC"/>
    <w:rsid w:val="04619A6B"/>
    <w:rsid w:val="04625C60"/>
    <w:rsid w:val="04635B2C"/>
    <w:rsid w:val="0465D9E0"/>
    <w:rsid w:val="04664683"/>
    <w:rsid w:val="04672EAB"/>
    <w:rsid w:val="0467D988"/>
    <w:rsid w:val="046A48D5"/>
    <w:rsid w:val="046B8F6A"/>
    <w:rsid w:val="046EB365"/>
    <w:rsid w:val="0470D380"/>
    <w:rsid w:val="047254F0"/>
    <w:rsid w:val="04726A2B"/>
    <w:rsid w:val="0472D66F"/>
    <w:rsid w:val="04753CE5"/>
    <w:rsid w:val="04763AA4"/>
    <w:rsid w:val="04785FC9"/>
    <w:rsid w:val="047B5349"/>
    <w:rsid w:val="047C0078"/>
    <w:rsid w:val="047C3326"/>
    <w:rsid w:val="04805279"/>
    <w:rsid w:val="048076E6"/>
    <w:rsid w:val="0480C674"/>
    <w:rsid w:val="04831203"/>
    <w:rsid w:val="0483DDF2"/>
    <w:rsid w:val="04853E5A"/>
    <w:rsid w:val="04879C51"/>
    <w:rsid w:val="048833E6"/>
    <w:rsid w:val="048B922F"/>
    <w:rsid w:val="048C3F30"/>
    <w:rsid w:val="048D3AC4"/>
    <w:rsid w:val="048E9F53"/>
    <w:rsid w:val="048FAAB0"/>
    <w:rsid w:val="04902709"/>
    <w:rsid w:val="0490B777"/>
    <w:rsid w:val="0491E8EE"/>
    <w:rsid w:val="049356F3"/>
    <w:rsid w:val="04937F3D"/>
    <w:rsid w:val="0493D694"/>
    <w:rsid w:val="0494279E"/>
    <w:rsid w:val="0496EEEB"/>
    <w:rsid w:val="049E79D0"/>
    <w:rsid w:val="049FA02D"/>
    <w:rsid w:val="049FCA0F"/>
    <w:rsid w:val="04A0377F"/>
    <w:rsid w:val="04A0CAD1"/>
    <w:rsid w:val="04A1CDC5"/>
    <w:rsid w:val="04A2CD0D"/>
    <w:rsid w:val="04A569EB"/>
    <w:rsid w:val="04A614BA"/>
    <w:rsid w:val="04A6C853"/>
    <w:rsid w:val="04A8AF0B"/>
    <w:rsid w:val="04A8D2FD"/>
    <w:rsid w:val="04A9C4B1"/>
    <w:rsid w:val="04AA216D"/>
    <w:rsid w:val="04AB4FD4"/>
    <w:rsid w:val="04AB92E9"/>
    <w:rsid w:val="04B143E4"/>
    <w:rsid w:val="04B5C755"/>
    <w:rsid w:val="04B61E76"/>
    <w:rsid w:val="04B6F37E"/>
    <w:rsid w:val="04B71EF1"/>
    <w:rsid w:val="04B84E28"/>
    <w:rsid w:val="04B8AD76"/>
    <w:rsid w:val="04B9324F"/>
    <w:rsid w:val="04B9EB77"/>
    <w:rsid w:val="04BA67EF"/>
    <w:rsid w:val="04BAF83F"/>
    <w:rsid w:val="04BB0349"/>
    <w:rsid w:val="04BBF161"/>
    <w:rsid w:val="04BC33BE"/>
    <w:rsid w:val="04BEF4CF"/>
    <w:rsid w:val="04C02EA2"/>
    <w:rsid w:val="04C0B820"/>
    <w:rsid w:val="04C0CC76"/>
    <w:rsid w:val="04C0F4E1"/>
    <w:rsid w:val="04C0FF47"/>
    <w:rsid w:val="04C16C64"/>
    <w:rsid w:val="04C4EA27"/>
    <w:rsid w:val="04C58CB3"/>
    <w:rsid w:val="04C6D74A"/>
    <w:rsid w:val="04C7D948"/>
    <w:rsid w:val="04C7ECC2"/>
    <w:rsid w:val="04CC517B"/>
    <w:rsid w:val="04CDAEEA"/>
    <w:rsid w:val="04CF10A8"/>
    <w:rsid w:val="04D2C915"/>
    <w:rsid w:val="04D2EC51"/>
    <w:rsid w:val="04D4D0D5"/>
    <w:rsid w:val="04D50E9D"/>
    <w:rsid w:val="04D62EE4"/>
    <w:rsid w:val="04D76534"/>
    <w:rsid w:val="04D87D33"/>
    <w:rsid w:val="04DA70BB"/>
    <w:rsid w:val="04DAA28E"/>
    <w:rsid w:val="04DB1A33"/>
    <w:rsid w:val="04DC4793"/>
    <w:rsid w:val="04DF2472"/>
    <w:rsid w:val="04E075A4"/>
    <w:rsid w:val="04E083BD"/>
    <w:rsid w:val="04E0AF76"/>
    <w:rsid w:val="04E1A2D4"/>
    <w:rsid w:val="04E22CE2"/>
    <w:rsid w:val="04E23928"/>
    <w:rsid w:val="04E39BF3"/>
    <w:rsid w:val="04E4284D"/>
    <w:rsid w:val="04E4E204"/>
    <w:rsid w:val="04E58711"/>
    <w:rsid w:val="04E5F058"/>
    <w:rsid w:val="04E67B47"/>
    <w:rsid w:val="04E71813"/>
    <w:rsid w:val="04E772C3"/>
    <w:rsid w:val="04E79140"/>
    <w:rsid w:val="04EABEA2"/>
    <w:rsid w:val="04EBBB25"/>
    <w:rsid w:val="04EC99D2"/>
    <w:rsid w:val="04EEE767"/>
    <w:rsid w:val="04F1AE90"/>
    <w:rsid w:val="04F217F0"/>
    <w:rsid w:val="04F2A111"/>
    <w:rsid w:val="04F3CDB2"/>
    <w:rsid w:val="04F42938"/>
    <w:rsid w:val="04F7CC22"/>
    <w:rsid w:val="04F8A056"/>
    <w:rsid w:val="04F93ABC"/>
    <w:rsid w:val="04F95E0E"/>
    <w:rsid w:val="04F99630"/>
    <w:rsid w:val="04FA32A6"/>
    <w:rsid w:val="04FA5DDA"/>
    <w:rsid w:val="04FAA6D3"/>
    <w:rsid w:val="04FAFE84"/>
    <w:rsid w:val="04FB2B64"/>
    <w:rsid w:val="04FC716F"/>
    <w:rsid w:val="04FDF7A0"/>
    <w:rsid w:val="04FF151E"/>
    <w:rsid w:val="050343B9"/>
    <w:rsid w:val="05036DF1"/>
    <w:rsid w:val="0505103B"/>
    <w:rsid w:val="0505AFF4"/>
    <w:rsid w:val="050AC8A2"/>
    <w:rsid w:val="050C53CB"/>
    <w:rsid w:val="050E33F7"/>
    <w:rsid w:val="050E3DC9"/>
    <w:rsid w:val="050F0895"/>
    <w:rsid w:val="05127605"/>
    <w:rsid w:val="05136EA4"/>
    <w:rsid w:val="0515D828"/>
    <w:rsid w:val="05164753"/>
    <w:rsid w:val="0516BC9D"/>
    <w:rsid w:val="0516BE8E"/>
    <w:rsid w:val="051791C1"/>
    <w:rsid w:val="051B4C16"/>
    <w:rsid w:val="051CA06B"/>
    <w:rsid w:val="051D592F"/>
    <w:rsid w:val="051E49DC"/>
    <w:rsid w:val="051FB56C"/>
    <w:rsid w:val="0520744C"/>
    <w:rsid w:val="052076D6"/>
    <w:rsid w:val="052206F3"/>
    <w:rsid w:val="0522A42B"/>
    <w:rsid w:val="05230E70"/>
    <w:rsid w:val="0524F467"/>
    <w:rsid w:val="05259003"/>
    <w:rsid w:val="05279477"/>
    <w:rsid w:val="0528F4FE"/>
    <w:rsid w:val="052AA755"/>
    <w:rsid w:val="052B5D09"/>
    <w:rsid w:val="052BB65D"/>
    <w:rsid w:val="052C34E2"/>
    <w:rsid w:val="052C91BC"/>
    <w:rsid w:val="052D4C84"/>
    <w:rsid w:val="052F1370"/>
    <w:rsid w:val="052F8E82"/>
    <w:rsid w:val="052FCF38"/>
    <w:rsid w:val="052FE24E"/>
    <w:rsid w:val="0530A654"/>
    <w:rsid w:val="0533CBC3"/>
    <w:rsid w:val="05346D77"/>
    <w:rsid w:val="053472CA"/>
    <w:rsid w:val="0534BCA8"/>
    <w:rsid w:val="0534CFDF"/>
    <w:rsid w:val="053703C3"/>
    <w:rsid w:val="0537486E"/>
    <w:rsid w:val="0537715A"/>
    <w:rsid w:val="05385993"/>
    <w:rsid w:val="05390F9F"/>
    <w:rsid w:val="0539A87A"/>
    <w:rsid w:val="053A10A2"/>
    <w:rsid w:val="053B9EF9"/>
    <w:rsid w:val="053E0089"/>
    <w:rsid w:val="053E3598"/>
    <w:rsid w:val="053E95CD"/>
    <w:rsid w:val="0541B6E5"/>
    <w:rsid w:val="0543BEA9"/>
    <w:rsid w:val="05445629"/>
    <w:rsid w:val="0545E08B"/>
    <w:rsid w:val="054688BB"/>
    <w:rsid w:val="05486027"/>
    <w:rsid w:val="0548DFF8"/>
    <w:rsid w:val="054B7E7C"/>
    <w:rsid w:val="054D4ED1"/>
    <w:rsid w:val="05503C22"/>
    <w:rsid w:val="0550D0F9"/>
    <w:rsid w:val="055174E1"/>
    <w:rsid w:val="05519925"/>
    <w:rsid w:val="05529530"/>
    <w:rsid w:val="0552A78B"/>
    <w:rsid w:val="0552E37A"/>
    <w:rsid w:val="0554EDB5"/>
    <w:rsid w:val="055930C4"/>
    <w:rsid w:val="055C895B"/>
    <w:rsid w:val="055CB770"/>
    <w:rsid w:val="055E932C"/>
    <w:rsid w:val="055EC357"/>
    <w:rsid w:val="055F80CA"/>
    <w:rsid w:val="055F8794"/>
    <w:rsid w:val="056325BA"/>
    <w:rsid w:val="05645586"/>
    <w:rsid w:val="0564C052"/>
    <w:rsid w:val="0564FD44"/>
    <w:rsid w:val="05658309"/>
    <w:rsid w:val="05660E33"/>
    <w:rsid w:val="0566FEBF"/>
    <w:rsid w:val="05676CB9"/>
    <w:rsid w:val="0567C066"/>
    <w:rsid w:val="0568503E"/>
    <w:rsid w:val="0568DD67"/>
    <w:rsid w:val="0568F222"/>
    <w:rsid w:val="05694BB6"/>
    <w:rsid w:val="056DE89C"/>
    <w:rsid w:val="056F6011"/>
    <w:rsid w:val="056FF3EC"/>
    <w:rsid w:val="05715B5D"/>
    <w:rsid w:val="0571FF07"/>
    <w:rsid w:val="057266A5"/>
    <w:rsid w:val="057273E4"/>
    <w:rsid w:val="0572D1BE"/>
    <w:rsid w:val="05754602"/>
    <w:rsid w:val="0575C157"/>
    <w:rsid w:val="057767F5"/>
    <w:rsid w:val="05782ED0"/>
    <w:rsid w:val="0578AB1C"/>
    <w:rsid w:val="057C1919"/>
    <w:rsid w:val="057ED07B"/>
    <w:rsid w:val="057F106C"/>
    <w:rsid w:val="057F127F"/>
    <w:rsid w:val="05800223"/>
    <w:rsid w:val="0580ADAB"/>
    <w:rsid w:val="05812A32"/>
    <w:rsid w:val="0581A31B"/>
    <w:rsid w:val="0582D12A"/>
    <w:rsid w:val="05859BEE"/>
    <w:rsid w:val="0585C4DA"/>
    <w:rsid w:val="0585CC21"/>
    <w:rsid w:val="05860F53"/>
    <w:rsid w:val="0589647C"/>
    <w:rsid w:val="058A9C06"/>
    <w:rsid w:val="058AFABC"/>
    <w:rsid w:val="058BDF2C"/>
    <w:rsid w:val="058DAAC2"/>
    <w:rsid w:val="058E80EE"/>
    <w:rsid w:val="058EDB52"/>
    <w:rsid w:val="058F22AF"/>
    <w:rsid w:val="058FAD8A"/>
    <w:rsid w:val="0590962C"/>
    <w:rsid w:val="05915A0D"/>
    <w:rsid w:val="0591986E"/>
    <w:rsid w:val="05937773"/>
    <w:rsid w:val="05938B57"/>
    <w:rsid w:val="05952027"/>
    <w:rsid w:val="05964103"/>
    <w:rsid w:val="0597B54E"/>
    <w:rsid w:val="059843AA"/>
    <w:rsid w:val="0598B074"/>
    <w:rsid w:val="05994373"/>
    <w:rsid w:val="0599766E"/>
    <w:rsid w:val="059A1E5A"/>
    <w:rsid w:val="059A2101"/>
    <w:rsid w:val="059B2D2A"/>
    <w:rsid w:val="059BFF06"/>
    <w:rsid w:val="059D99A7"/>
    <w:rsid w:val="059FC510"/>
    <w:rsid w:val="05A03105"/>
    <w:rsid w:val="05A4D555"/>
    <w:rsid w:val="05A4FDF1"/>
    <w:rsid w:val="05A543B4"/>
    <w:rsid w:val="05A57462"/>
    <w:rsid w:val="05A65482"/>
    <w:rsid w:val="05A9685E"/>
    <w:rsid w:val="05AA1793"/>
    <w:rsid w:val="05AAF17C"/>
    <w:rsid w:val="05AB9C49"/>
    <w:rsid w:val="05ACE623"/>
    <w:rsid w:val="05AD5487"/>
    <w:rsid w:val="05AE7037"/>
    <w:rsid w:val="05AECFAC"/>
    <w:rsid w:val="05AF3E65"/>
    <w:rsid w:val="05AF3EEB"/>
    <w:rsid w:val="05B19A13"/>
    <w:rsid w:val="05B29970"/>
    <w:rsid w:val="05B40E56"/>
    <w:rsid w:val="05B47805"/>
    <w:rsid w:val="05B4AB49"/>
    <w:rsid w:val="05B4BD61"/>
    <w:rsid w:val="05B78482"/>
    <w:rsid w:val="05B9CF00"/>
    <w:rsid w:val="05B9FAA2"/>
    <w:rsid w:val="05BB502E"/>
    <w:rsid w:val="05BD3EE5"/>
    <w:rsid w:val="05BE9D7D"/>
    <w:rsid w:val="05C116F9"/>
    <w:rsid w:val="05C3C1B6"/>
    <w:rsid w:val="05C3F033"/>
    <w:rsid w:val="05C428D1"/>
    <w:rsid w:val="05C50F3D"/>
    <w:rsid w:val="05C61217"/>
    <w:rsid w:val="05CA9E01"/>
    <w:rsid w:val="05CBB20A"/>
    <w:rsid w:val="05CC2F77"/>
    <w:rsid w:val="05CD771D"/>
    <w:rsid w:val="05CD8649"/>
    <w:rsid w:val="05CE3B9B"/>
    <w:rsid w:val="05CE49E4"/>
    <w:rsid w:val="05CFC130"/>
    <w:rsid w:val="05D1D0EB"/>
    <w:rsid w:val="05D32693"/>
    <w:rsid w:val="05D3EEAB"/>
    <w:rsid w:val="05D54E8E"/>
    <w:rsid w:val="05D591D4"/>
    <w:rsid w:val="05D59772"/>
    <w:rsid w:val="05D6B4F3"/>
    <w:rsid w:val="05D8165D"/>
    <w:rsid w:val="05DB60DB"/>
    <w:rsid w:val="05DD5A7E"/>
    <w:rsid w:val="05DDB96E"/>
    <w:rsid w:val="05DEB1F4"/>
    <w:rsid w:val="05DF37FA"/>
    <w:rsid w:val="05DF6360"/>
    <w:rsid w:val="05E11A5A"/>
    <w:rsid w:val="05E150F6"/>
    <w:rsid w:val="05E4BEF1"/>
    <w:rsid w:val="05E6292D"/>
    <w:rsid w:val="05E8AD10"/>
    <w:rsid w:val="05E8FAA0"/>
    <w:rsid w:val="05E9B999"/>
    <w:rsid w:val="05EA94F5"/>
    <w:rsid w:val="05EE90C1"/>
    <w:rsid w:val="05EEC488"/>
    <w:rsid w:val="05EED75D"/>
    <w:rsid w:val="05EF17B8"/>
    <w:rsid w:val="05F112ED"/>
    <w:rsid w:val="05F14557"/>
    <w:rsid w:val="05F3A8F1"/>
    <w:rsid w:val="05F6828B"/>
    <w:rsid w:val="05F82192"/>
    <w:rsid w:val="05FA8FC4"/>
    <w:rsid w:val="05FC47C5"/>
    <w:rsid w:val="05FCE3B1"/>
    <w:rsid w:val="05FD9DD2"/>
    <w:rsid w:val="05FE34AD"/>
    <w:rsid w:val="05FE4BE1"/>
    <w:rsid w:val="05FEADF8"/>
    <w:rsid w:val="05FF1B97"/>
    <w:rsid w:val="0600444C"/>
    <w:rsid w:val="0600737D"/>
    <w:rsid w:val="0600FC5B"/>
    <w:rsid w:val="0603A7DD"/>
    <w:rsid w:val="06049353"/>
    <w:rsid w:val="06053A48"/>
    <w:rsid w:val="06059FB5"/>
    <w:rsid w:val="0606400D"/>
    <w:rsid w:val="060678EF"/>
    <w:rsid w:val="06069A8E"/>
    <w:rsid w:val="060A2323"/>
    <w:rsid w:val="060BDB30"/>
    <w:rsid w:val="060BFCFC"/>
    <w:rsid w:val="060C4487"/>
    <w:rsid w:val="060FDC25"/>
    <w:rsid w:val="06112B92"/>
    <w:rsid w:val="0612B0C8"/>
    <w:rsid w:val="061481BA"/>
    <w:rsid w:val="0614F476"/>
    <w:rsid w:val="06154FF6"/>
    <w:rsid w:val="0617603F"/>
    <w:rsid w:val="0617F0E9"/>
    <w:rsid w:val="06191F7A"/>
    <w:rsid w:val="0619CEB2"/>
    <w:rsid w:val="0619DFDE"/>
    <w:rsid w:val="061C26B1"/>
    <w:rsid w:val="061D38E5"/>
    <w:rsid w:val="061E488B"/>
    <w:rsid w:val="061FB1D3"/>
    <w:rsid w:val="06203A3A"/>
    <w:rsid w:val="0623AA96"/>
    <w:rsid w:val="06242417"/>
    <w:rsid w:val="0624F0C3"/>
    <w:rsid w:val="06262162"/>
    <w:rsid w:val="06262905"/>
    <w:rsid w:val="0627A11B"/>
    <w:rsid w:val="06284FB1"/>
    <w:rsid w:val="062962B8"/>
    <w:rsid w:val="0629E0A9"/>
    <w:rsid w:val="062A4177"/>
    <w:rsid w:val="062B7FD4"/>
    <w:rsid w:val="062F5B22"/>
    <w:rsid w:val="062F8821"/>
    <w:rsid w:val="062FF7FF"/>
    <w:rsid w:val="0631C7DC"/>
    <w:rsid w:val="0634E5BF"/>
    <w:rsid w:val="06353D46"/>
    <w:rsid w:val="063720EB"/>
    <w:rsid w:val="0638BB77"/>
    <w:rsid w:val="06396CB7"/>
    <w:rsid w:val="063A1184"/>
    <w:rsid w:val="063D8186"/>
    <w:rsid w:val="063F14BF"/>
    <w:rsid w:val="0642A9BA"/>
    <w:rsid w:val="06439A6E"/>
    <w:rsid w:val="0643BD4C"/>
    <w:rsid w:val="064475A5"/>
    <w:rsid w:val="0644DFED"/>
    <w:rsid w:val="064582B3"/>
    <w:rsid w:val="0645AF2B"/>
    <w:rsid w:val="0645B60C"/>
    <w:rsid w:val="0648F7E1"/>
    <w:rsid w:val="0649BDC9"/>
    <w:rsid w:val="064A03F2"/>
    <w:rsid w:val="064C05A8"/>
    <w:rsid w:val="064D3062"/>
    <w:rsid w:val="064D5CD2"/>
    <w:rsid w:val="064E314A"/>
    <w:rsid w:val="064E510A"/>
    <w:rsid w:val="0650C18F"/>
    <w:rsid w:val="06524D92"/>
    <w:rsid w:val="06525600"/>
    <w:rsid w:val="0652CBAC"/>
    <w:rsid w:val="06562132"/>
    <w:rsid w:val="06578296"/>
    <w:rsid w:val="0658C2B8"/>
    <w:rsid w:val="06595962"/>
    <w:rsid w:val="06596110"/>
    <w:rsid w:val="0659E993"/>
    <w:rsid w:val="065D211C"/>
    <w:rsid w:val="06649CAC"/>
    <w:rsid w:val="066545BA"/>
    <w:rsid w:val="06656F48"/>
    <w:rsid w:val="06686E19"/>
    <w:rsid w:val="066872F6"/>
    <w:rsid w:val="066A6B23"/>
    <w:rsid w:val="066A8871"/>
    <w:rsid w:val="066AA6FA"/>
    <w:rsid w:val="066ADC3A"/>
    <w:rsid w:val="066B747B"/>
    <w:rsid w:val="066C934E"/>
    <w:rsid w:val="066CF3BF"/>
    <w:rsid w:val="06700EC3"/>
    <w:rsid w:val="06707969"/>
    <w:rsid w:val="06713603"/>
    <w:rsid w:val="0671DF75"/>
    <w:rsid w:val="0671FEAE"/>
    <w:rsid w:val="06736283"/>
    <w:rsid w:val="067465B2"/>
    <w:rsid w:val="0678E5FD"/>
    <w:rsid w:val="0678F5C4"/>
    <w:rsid w:val="067A0D7A"/>
    <w:rsid w:val="067B3F22"/>
    <w:rsid w:val="067BF6EA"/>
    <w:rsid w:val="067C3977"/>
    <w:rsid w:val="067C6D9F"/>
    <w:rsid w:val="0680A678"/>
    <w:rsid w:val="068174E1"/>
    <w:rsid w:val="06828D6D"/>
    <w:rsid w:val="068322D8"/>
    <w:rsid w:val="0685128F"/>
    <w:rsid w:val="0687494A"/>
    <w:rsid w:val="06879DAF"/>
    <w:rsid w:val="06882365"/>
    <w:rsid w:val="068912BE"/>
    <w:rsid w:val="068B69EB"/>
    <w:rsid w:val="068C5A5F"/>
    <w:rsid w:val="068C668A"/>
    <w:rsid w:val="068C6E0C"/>
    <w:rsid w:val="068C7593"/>
    <w:rsid w:val="068C8A3B"/>
    <w:rsid w:val="068CBFF2"/>
    <w:rsid w:val="068CDC28"/>
    <w:rsid w:val="068D5F93"/>
    <w:rsid w:val="068D8E88"/>
    <w:rsid w:val="068DAB6B"/>
    <w:rsid w:val="068FF5D2"/>
    <w:rsid w:val="0690DBBF"/>
    <w:rsid w:val="06916A47"/>
    <w:rsid w:val="0691CF44"/>
    <w:rsid w:val="06950EB5"/>
    <w:rsid w:val="0696AE39"/>
    <w:rsid w:val="06975B93"/>
    <w:rsid w:val="069A92B4"/>
    <w:rsid w:val="069BADBE"/>
    <w:rsid w:val="069BBA34"/>
    <w:rsid w:val="069DE543"/>
    <w:rsid w:val="069E0044"/>
    <w:rsid w:val="069F3789"/>
    <w:rsid w:val="06A0C81E"/>
    <w:rsid w:val="06A1A980"/>
    <w:rsid w:val="06A1BC6F"/>
    <w:rsid w:val="06A27D58"/>
    <w:rsid w:val="06A306BC"/>
    <w:rsid w:val="06A5D3A3"/>
    <w:rsid w:val="06A70075"/>
    <w:rsid w:val="06AA82C5"/>
    <w:rsid w:val="06AA9678"/>
    <w:rsid w:val="06AAC2B9"/>
    <w:rsid w:val="06AC1ADD"/>
    <w:rsid w:val="06AD1FB3"/>
    <w:rsid w:val="06AD889A"/>
    <w:rsid w:val="06ADA285"/>
    <w:rsid w:val="06AF8ACC"/>
    <w:rsid w:val="06B0ED83"/>
    <w:rsid w:val="06B114AB"/>
    <w:rsid w:val="06B1AC52"/>
    <w:rsid w:val="06B25A14"/>
    <w:rsid w:val="06B4EEE6"/>
    <w:rsid w:val="06B50810"/>
    <w:rsid w:val="06B5987B"/>
    <w:rsid w:val="06B5FA07"/>
    <w:rsid w:val="06B73CA5"/>
    <w:rsid w:val="06B7D7D0"/>
    <w:rsid w:val="06B913DD"/>
    <w:rsid w:val="06B9DBAF"/>
    <w:rsid w:val="06BA5E40"/>
    <w:rsid w:val="06BB4223"/>
    <w:rsid w:val="06BE7766"/>
    <w:rsid w:val="06BEE544"/>
    <w:rsid w:val="06C06171"/>
    <w:rsid w:val="06C1111B"/>
    <w:rsid w:val="06C1182A"/>
    <w:rsid w:val="06C3BFAB"/>
    <w:rsid w:val="06C53609"/>
    <w:rsid w:val="06C65B83"/>
    <w:rsid w:val="06C70964"/>
    <w:rsid w:val="06C83773"/>
    <w:rsid w:val="06C900A1"/>
    <w:rsid w:val="06C969B5"/>
    <w:rsid w:val="06CA079C"/>
    <w:rsid w:val="06CA4FF8"/>
    <w:rsid w:val="06CB385B"/>
    <w:rsid w:val="06CB38C0"/>
    <w:rsid w:val="06CC595C"/>
    <w:rsid w:val="06CD214B"/>
    <w:rsid w:val="06CD628A"/>
    <w:rsid w:val="06CDB92C"/>
    <w:rsid w:val="06CDE8EA"/>
    <w:rsid w:val="06CF82CF"/>
    <w:rsid w:val="06D00FD9"/>
    <w:rsid w:val="06D12D82"/>
    <w:rsid w:val="06D2A25D"/>
    <w:rsid w:val="06D3BF18"/>
    <w:rsid w:val="06D46A80"/>
    <w:rsid w:val="06D507FD"/>
    <w:rsid w:val="06D99824"/>
    <w:rsid w:val="06DD7B5F"/>
    <w:rsid w:val="06DE41E7"/>
    <w:rsid w:val="06E04A4C"/>
    <w:rsid w:val="06E1C1AE"/>
    <w:rsid w:val="06E26382"/>
    <w:rsid w:val="06E351D8"/>
    <w:rsid w:val="06E390D6"/>
    <w:rsid w:val="06E43E01"/>
    <w:rsid w:val="06E45865"/>
    <w:rsid w:val="06E4D37B"/>
    <w:rsid w:val="06E73EC3"/>
    <w:rsid w:val="06E79574"/>
    <w:rsid w:val="06E7EEA5"/>
    <w:rsid w:val="06E855BF"/>
    <w:rsid w:val="06E9CE63"/>
    <w:rsid w:val="06E9D0D4"/>
    <w:rsid w:val="06EAB1B2"/>
    <w:rsid w:val="06EAEA7B"/>
    <w:rsid w:val="06EB440B"/>
    <w:rsid w:val="06ED81B5"/>
    <w:rsid w:val="06EEB47E"/>
    <w:rsid w:val="06F1EBB2"/>
    <w:rsid w:val="06F1F8D9"/>
    <w:rsid w:val="06F3DA58"/>
    <w:rsid w:val="06F4261B"/>
    <w:rsid w:val="06F54A6C"/>
    <w:rsid w:val="06F574FE"/>
    <w:rsid w:val="06F64941"/>
    <w:rsid w:val="06F84993"/>
    <w:rsid w:val="06FA043E"/>
    <w:rsid w:val="06FA495E"/>
    <w:rsid w:val="06FBAEF3"/>
    <w:rsid w:val="06FBB3C3"/>
    <w:rsid w:val="06FCBD83"/>
    <w:rsid w:val="06FE594B"/>
    <w:rsid w:val="07004AA1"/>
    <w:rsid w:val="070277F5"/>
    <w:rsid w:val="070424B9"/>
    <w:rsid w:val="07046ADD"/>
    <w:rsid w:val="07053AA8"/>
    <w:rsid w:val="0708BD40"/>
    <w:rsid w:val="0709E620"/>
    <w:rsid w:val="070AD087"/>
    <w:rsid w:val="070BF35B"/>
    <w:rsid w:val="070CCEA0"/>
    <w:rsid w:val="070E23DD"/>
    <w:rsid w:val="070F4186"/>
    <w:rsid w:val="070F8511"/>
    <w:rsid w:val="07132288"/>
    <w:rsid w:val="07135F6B"/>
    <w:rsid w:val="07138508"/>
    <w:rsid w:val="0714680F"/>
    <w:rsid w:val="071512F4"/>
    <w:rsid w:val="071639D6"/>
    <w:rsid w:val="0716EE8D"/>
    <w:rsid w:val="07170828"/>
    <w:rsid w:val="0718919B"/>
    <w:rsid w:val="071984D7"/>
    <w:rsid w:val="071A1341"/>
    <w:rsid w:val="071A74F8"/>
    <w:rsid w:val="071C8EAC"/>
    <w:rsid w:val="071D0F03"/>
    <w:rsid w:val="071D716A"/>
    <w:rsid w:val="071F633F"/>
    <w:rsid w:val="071FD415"/>
    <w:rsid w:val="07203D5F"/>
    <w:rsid w:val="07214865"/>
    <w:rsid w:val="07226D14"/>
    <w:rsid w:val="0725C8A8"/>
    <w:rsid w:val="07276080"/>
    <w:rsid w:val="072890C8"/>
    <w:rsid w:val="072A6605"/>
    <w:rsid w:val="072BE332"/>
    <w:rsid w:val="072D2DEE"/>
    <w:rsid w:val="072FEB0B"/>
    <w:rsid w:val="0730B218"/>
    <w:rsid w:val="07310007"/>
    <w:rsid w:val="07315AC7"/>
    <w:rsid w:val="073415A2"/>
    <w:rsid w:val="07359D04"/>
    <w:rsid w:val="0735A645"/>
    <w:rsid w:val="0737000A"/>
    <w:rsid w:val="07370A95"/>
    <w:rsid w:val="07380590"/>
    <w:rsid w:val="073A950B"/>
    <w:rsid w:val="073C331E"/>
    <w:rsid w:val="073D10A7"/>
    <w:rsid w:val="073EE29D"/>
    <w:rsid w:val="073F5AB3"/>
    <w:rsid w:val="07414C0F"/>
    <w:rsid w:val="07427484"/>
    <w:rsid w:val="0742D85A"/>
    <w:rsid w:val="07446C23"/>
    <w:rsid w:val="07451E56"/>
    <w:rsid w:val="07452DD6"/>
    <w:rsid w:val="07453545"/>
    <w:rsid w:val="07465F21"/>
    <w:rsid w:val="07469923"/>
    <w:rsid w:val="07480A92"/>
    <w:rsid w:val="07489695"/>
    <w:rsid w:val="0748C877"/>
    <w:rsid w:val="0748CCF2"/>
    <w:rsid w:val="074A783B"/>
    <w:rsid w:val="074BCFC6"/>
    <w:rsid w:val="074E927A"/>
    <w:rsid w:val="0750929B"/>
    <w:rsid w:val="0750EA8B"/>
    <w:rsid w:val="075146F4"/>
    <w:rsid w:val="0751C134"/>
    <w:rsid w:val="0751E3F0"/>
    <w:rsid w:val="075626BE"/>
    <w:rsid w:val="0756C6D9"/>
    <w:rsid w:val="0758C657"/>
    <w:rsid w:val="075D6D40"/>
    <w:rsid w:val="075DEEB3"/>
    <w:rsid w:val="075F12C4"/>
    <w:rsid w:val="075F38D7"/>
    <w:rsid w:val="075FD08F"/>
    <w:rsid w:val="076016AC"/>
    <w:rsid w:val="076123B8"/>
    <w:rsid w:val="07621FE1"/>
    <w:rsid w:val="076393C4"/>
    <w:rsid w:val="07644CE7"/>
    <w:rsid w:val="0764A429"/>
    <w:rsid w:val="0764F6E5"/>
    <w:rsid w:val="076583F2"/>
    <w:rsid w:val="07681D4A"/>
    <w:rsid w:val="076A54E1"/>
    <w:rsid w:val="076ABDA6"/>
    <w:rsid w:val="07702611"/>
    <w:rsid w:val="07718AB0"/>
    <w:rsid w:val="0773F2B9"/>
    <w:rsid w:val="077549A4"/>
    <w:rsid w:val="077712CA"/>
    <w:rsid w:val="07773F64"/>
    <w:rsid w:val="07779D8F"/>
    <w:rsid w:val="0777CF2B"/>
    <w:rsid w:val="07782F55"/>
    <w:rsid w:val="0778E278"/>
    <w:rsid w:val="077965E6"/>
    <w:rsid w:val="0779F1B7"/>
    <w:rsid w:val="077A985C"/>
    <w:rsid w:val="077D12ED"/>
    <w:rsid w:val="077D35F3"/>
    <w:rsid w:val="077DB91A"/>
    <w:rsid w:val="077DD28E"/>
    <w:rsid w:val="077DD42B"/>
    <w:rsid w:val="077E25EC"/>
    <w:rsid w:val="077FEE25"/>
    <w:rsid w:val="0782850B"/>
    <w:rsid w:val="0786F90B"/>
    <w:rsid w:val="078918FC"/>
    <w:rsid w:val="07899F80"/>
    <w:rsid w:val="0789B007"/>
    <w:rsid w:val="078A1D7C"/>
    <w:rsid w:val="078A6109"/>
    <w:rsid w:val="078BC863"/>
    <w:rsid w:val="078C6B82"/>
    <w:rsid w:val="078E3A10"/>
    <w:rsid w:val="078ED6EA"/>
    <w:rsid w:val="078F1BE7"/>
    <w:rsid w:val="078F1E45"/>
    <w:rsid w:val="0790374D"/>
    <w:rsid w:val="079111BF"/>
    <w:rsid w:val="07939A3D"/>
    <w:rsid w:val="0793D7E8"/>
    <w:rsid w:val="0794EA32"/>
    <w:rsid w:val="0795E92E"/>
    <w:rsid w:val="079649A0"/>
    <w:rsid w:val="0796A66F"/>
    <w:rsid w:val="0796C9FD"/>
    <w:rsid w:val="07970E85"/>
    <w:rsid w:val="07976E84"/>
    <w:rsid w:val="0798044A"/>
    <w:rsid w:val="07993B93"/>
    <w:rsid w:val="079A43DA"/>
    <w:rsid w:val="079AD4AD"/>
    <w:rsid w:val="079BB0A1"/>
    <w:rsid w:val="079DD2DC"/>
    <w:rsid w:val="07A04321"/>
    <w:rsid w:val="07A0533E"/>
    <w:rsid w:val="07A056A1"/>
    <w:rsid w:val="07A07647"/>
    <w:rsid w:val="07A4C996"/>
    <w:rsid w:val="07A831B0"/>
    <w:rsid w:val="07A8E7FD"/>
    <w:rsid w:val="07A95417"/>
    <w:rsid w:val="07A95E6C"/>
    <w:rsid w:val="07A9A7D0"/>
    <w:rsid w:val="07A9E1BB"/>
    <w:rsid w:val="07AA653B"/>
    <w:rsid w:val="07AADE92"/>
    <w:rsid w:val="07AEECB9"/>
    <w:rsid w:val="07AF2E6C"/>
    <w:rsid w:val="07AFECE1"/>
    <w:rsid w:val="07B06E1B"/>
    <w:rsid w:val="07B10C4B"/>
    <w:rsid w:val="07B245E3"/>
    <w:rsid w:val="07B2C3C7"/>
    <w:rsid w:val="07B39B80"/>
    <w:rsid w:val="07B3EBC5"/>
    <w:rsid w:val="07B6A27B"/>
    <w:rsid w:val="07B732AA"/>
    <w:rsid w:val="07B9E4FE"/>
    <w:rsid w:val="07BB8D59"/>
    <w:rsid w:val="07BE7F07"/>
    <w:rsid w:val="07C02619"/>
    <w:rsid w:val="07C3AFAF"/>
    <w:rsid w:val="07C422F6"/>
    <w:rsid w:val="07C50BFE"/>
    <w:rsid w:val="07C73D7A"/>
    <w:rsid w:val="07C84FE4"/>
    <w:rsid w:val="07CB6BF4"/>
    <w:rsid w:val="07CBEB9F"/>
    <w:rsid w:val="07CC068F"/>
    <w:rsid w:val="07CC30A0"/>
    <w:rsid w:val="07CC3C3D"/>
    <w:rsid w:val="07CD084C"/>
    <w:rsid w:val="07CF0044"/>
    <w:rsid w:val="07CF5F42"/>
    <w:rsid w:val="07CF7B14"/>
    <w:rsid w:val="07D195C5"/>
    <w:rsid w:val="07D1C58B"/>
    <w:rsid w:val="07D267E5"/>
    <w:rsid w:val="07D27A46"/>
    <w:rsid w:val="07D2DE77"/>
    <w:rsid w:val="07D5C3C9"/>
    <w:rsid w:val="07D99FEA"/>
    <w:rsid w:val="07DA9004"/>
    <w:rsid w:val="07DB9956"/>
    <w:rsid w:val="07DBC5A0"/>
    <w:rsid w:val="07DD9EE2"/>
    <w:rsid w:val="07DE21DD"/>
    <w:rsid w:val="07DF6ED3"/>
    <w:rsid w:val="07E0E052"/>
    <w:rsid w:val="07E21914"/>
    <w:rsid w:val="07E41B3D"/>
    <w:rsid w:val="07E4B77F"/>
    <w:rsid w:val="07E58E2A"/>
    <w:rsid w:val="07E596BD"/>
    <w:rsid w:val="07E69210"/>
    <w:rsid w:val="07E6D36F"/>
    <w:rsid w:val="07E71086"/>
    <w:rsid w:val="07E82832"/>
    <w:rsid w:val="07EC8BD1"/>
    <w:rsid w:val="07EDB38E"/>
    <w:rsid w:val="07EF1935"/>
    <w:rsid w:val="07F5A0EC"/>
    <w:rsid w:val="07F5D9D8"/>
    <w:rsid w:val="07F9C99E"/>
    <w:rsid w:val="07F9E306"/>
    <w:rsid w:val="07FAD206"/>
    <w:rsid w:val="07FD11ED"/>
    <w:rsid w:val="07FD41DB"/>
    <w:rsid w:val="07FE1336"/>
    <w:rsid w:val="07FF352D"/>
    <w:rsid w:val="07FFCF73"/>
    <w:rsid w:val="0801CF38"/>
    <w:rsid w:val="08026FCC"/>
    <w:rsid w:val="08033D03"/>
    <w:rsid w:val="08038183"/>
    <w:rsid w:val="0807319D"/>
    <w:rsid w:val="08073B9E"/>
    <w:rsid w:val="08077475"/>
    <w:rsid w:val="08081D54"/>
    <w:rsid w:val="080865AE"/>
    <w:rsid w:val="080A8EFE"/>
    <w:rsid w:val="080AC32A"/>
    <w:rsid w:val="080C0F17"/>
    <w:rsid w:val="080D2C1D"/>
    <w:rsid w:val="080D9E9C"/>
    <w:rsid w:val="080FABC9"/>
    <w:rsid w:val="0810B7DB"/>
    <w:rsid w:val="08119364"/>
    <w:rsid w:val="081213A2"/>
    <w:rsid w:val="08124E22"/>
    <w:rsid w:val="081514E7"/>
    <w:rsid w:val="08158951"/>
    <w:rsid w:val="0815F02E"/>
    <w:rsid w:val="08165EA5"/>
    <w:rsid w:val="0818A264"/>
    <w:rsid w:val="0818BE6B"/>
    <w:rsid w:val="081A17AD"/>
    <w:rsid w:val="081AF33B"/>
    <w:rsid w:val="081B9137"/>
    <w:rsid w:val="0821BE1B"/>
    <w:rsid w:val="08220F18"/>
    <w:rsid w:val="0822D8E5"/>
    <w:rsid w:val="08252435"/>
    <w:rsid w:val="082776FA"/>
    <w:rsid w:val="0827CBC4"/>
    <w:rsid w:val="08283286"/>
    <w:rsid w:val="08292960"/>
    <w:rsid w:val="0829E575"/>
    <w:rsid w:val="082A1B5A"/>
    <w:rsid w:val="082ADD42"/>
    <w:rsid w:val="082B4CEB"/>
    <w:rsid w:val="082BA73A"/>
    <w:rsid w:val="082FCDD8"/>
    <w:rsid w:val="08326921"/>
    <w:rsid w:val="0832813F"/>
    <w:rsid w:val="08337E63"/>
    <w:rsid w:val="0833C03D"/>
    <w:rsid w:val="083466CE"/>
    <w:rsid w:val="0834D74B"/>
    <w:rsid w:val="0836C90D"/>
    <w:rsid w:val="08398A6C"/>
    <w:rsid w:val="083BFFA7"/>
    <w:rsid w:val="083C3CF7"/>
    <w:rsid w:val="083E077B"/>
    <w:rsid w:val="083E43FF"/>
    <w:rsid w:val="0840348E"/>
    <w:rsid w:val="084119F4"/>
    <w:rsid w:val="08411FFC"/>
    <w:rsid w:val="0843E472"/>
    <w:rsid w:val="08445800"/>
    <w:rsid w:val="084461E5"/>
    <w:rsid w:val="08446BB4"/>
    <w:rsid w:val="08446CC3"/>
    <w:rsid w:val="0845B18B"/>
    <w:rsid w:val="08464B81"/>
    <w:rsid w:val="08467D5D"/>
    <w:rsid w:val="084756FF"/>
    <w:rsid w:val="084850A2"/>
    <w:rsid w:val="0848D344"/>
    <w:rsid w:val="084CFD8F"/>
    <w:rsid w:val="084D7428"/>
    <w:rsid w:val="084E218B"/>
    <w:rsid w:val="084EB7B1"/>
    <w:rsid w:val="084EBCE0"/>
    <w:rsid w:val="084FA2D5"/>
    <w:rsid w:val="085005EE"/>
    <w:rsid w:val="0850EA1A"/>
    <w:rsid w:val="085124EB"/>
    <w:rsid w:val="0851A2A1"/>
    <w:rsid w:val="08559912"/>
    <w:rsid w:val="0855E82D"/>
    <w:rsid w:val="0857711D"/>
    <w:rsid w:val="0857F4EA"/>
    <w:rsid w:val="08584FAC"/>
    <w:rsid w:val="0858D9F0"/>
    <w:rsid w:val="0858DD72"/>
    <w:rsid w:val="085AEFE6"/>
    <w:rsid w:val="085C1A3F"/>
    <w:rsid w:val="085C512A"/>
    <w:rsid w:val="085F3AC0"/>
    <w:rsid w:val="0861066A"/>
    <w:rsid w:val="0861DE08"/>
    <w:rsid w:val="0863052D"/>
    <w:rsid w:val="0863AA97"/>
    <w:rsid w:val="0863BCD8"/>
    <w:rsid w:val="086435C2"/>
    <w:rsid w:val="08643954"/>
    <w:rsid w:val="0864838A"/>
    <w:rsid w:val="0864857C"/>
    <w:rsid w:val="0864A5C6"/>
    <w:rsid w:val="0864CB1B"/>
    <w:rsid w:val="0864D000"/>
    <w:rsid w:val="08669478"/>
    <w:rsid w:val="08689E81"/>
    <w:rsid w:val="086969ED"/>
    <w:rsid w:val="0869AC65"/>
    <w:rsid w:val="086A5859"/>
    <w:rsid w:val="086A84D4"/>
    <w:rsid w:val="086C11E3"/>
    <w:rsid w:val="086C72C0"/>
    <w:rsid w:val="086C9CDB"/>
    <w:rsid w:val="086CE797"/>
    <w:rsid w:val="086DA7A2"/>
    <w:rsid w:val="086E7EF6"/>
    <w:rsid w:val="086ED559"/>
    <w:rsid w:val="086EF9A0"/>
    <w:rsid w:val="08715582"/>
    <w:rsid w:val="0871D44A"/>
    <w:rsid w:val="0871D6D2"/>
    <w:rsid w:val="0871FA4F"/>
    <w:rsid w:val="08725F0C"/>
    <w:rsid w:val="08732077"/>
    <w:rsid w:val="08759684"/>
    <w:rsid w:val="0875ECB6"/>
    <w:rsid w:val="0879028C"/>
    <w:rsid w:val="0879B988"/>
    <w:rsid w:val="087C9A90"/>
    <w:rsid w:val="087CE952"/>
    <w:rsid w:val="087D838D"/>
    <w:rsid w:val="0881D4D1"/>
    <w:rsid w:val="0883D9A7"/>
    <w:rsid w:val="0884510F"/>
    <w:rsid w:val="08853DC4"/>
    <w:rsid w:val="08891C38"/>
    <w:rsid w:val="0889D6FA"/>
    <w:rsid w:val="088DBCB8"/>
    <w:rsid w:val="088E0647"/>
    <w:rsid w:val="088EC86A"/>
    <w:rsid w:val="089040C3"/>
    <w:rsid w:val="0890992C"/>
    <w:rsid w:val="08918893"/>
    <w:rsid w:val="0892A04C"/>
    <w:rsid w:val="0892C1FC"/>
    <w:rsid w:val="0892FDAC"/>
    <w:rsid w:val="0893081D"/>
    <w:rsid w:val="08943E6B"/>
    <w:rsid w:val="0894738E"/>
    <w:rsid w:val="08963407"/>
    <w:rsid w:val="089659EE"/>
    <w:rsid w:val="0897221E"/>
    <w:rsid w:val="0897488E"/>
    <w:rsid w:val="0898C474"/>
    <w:rsid w:val="089E8260"/>
    <w:rsid w:val="089EDB6E"/>
    <w:rsid w:val="08A06536"/>
    <w:rsid w:val="08A1C35B"/>
    <w:rsid w:val="08A2AEAA"/>
    <w:rsid w:val="08A85730"/>
    <w:rsid w:val="08A9C0A2"/>
    <w:rsid w:val="08AA8C78"/>
    <w:rsid w:val="08AAF59D"/>
    <w:rsid w:val="08AB10E5"/>
    <w:rsid w:val="08ABC4E0"/>
    <w:rsid w:val="08AFD9E5"/>
    <w:rsid w:val="08B136CA"/>
    <w:rsid w:val="08B16559"/>
    <w:rsid w:val="08B2FA12"/>
    <w:rsid w:val="08B32D1F"/>
    <w:rsid w:val="08B40885"/>
    <w:rsid w:val="08B42A51"/>
    <w:rsid w:val="08B4A890"/>
    <w:rsid w:val="08B501A4"/>
    <w:rsid w:val="08B5050E"/>
    <w:rsid w:val="08B5570C"/>
    <w:rsid w:val="08B64BBE"/>
    <w:rsid w:val="08B8A2DB"/>
    <w:rsid w:val="08B8F89B"/>
    <w:rsid w:val="08BAC6BC"/>
    <w:rsid w:val="08BB01A9"/>
    <w:rsid w:val="08BB8A8B"/>
    <w:rsid w:val="08BCDE84"/>
    <w:rsid w:val="08BCF254"/>
    <w:rsid w:val="08BD0257"/>
    <w:rsid w:val="08BD1A18"/>
    <w:rsid w:val="08BED3CC"/>
    <w:rsid w:val="08BEF5E7"/>
    <w:rsid w:val="08BF73EC"/>
    <w:rsid w:val="08BFECE9"/>
    <w:rsid w:val="08C37D18"/>
    <w:rsid w:val="08C3CBCB"/>
    <w:rsid w:val="08C441D9"/>
    <w:rsid w:val="08C486A5"/>
    <w:rsid w:val="08C5E3A0"/>
    <w:rsid w:val="08C6F3F0"/>
    <w:rsid w:val="08C9CF02"/>
    <w:rsid w:val="08CA8C88"/>
    <w:rsid w:val="08CAB9FB"/>
    <w:rsid w:val="08CB631A"/>
    <w:rsid w:val="08CDDEA8"/>
    <w:rsid w:val="08CE7FDA"/>
    <w:rsid w:val="08CE8E0B"/>
    <w:rsid w:val="08CF1752"/>
    <w:rsid w:val="08CF357C"/>
    <w:rsid w:val="08D00369"/>
    <w:rsid w:val="08D17259"/>
    <w:rsid w:val="08D17F4B"/>
    <w:rsid w:val="08D2459A"/>
    <w:rsid w:val="08D4075A"/>
    <w:rsid w:val="08D41C26"/>
    <w:rsid w:val="08D42F0B"/>
    <w:rsid w:val="08D49640"/>
    <w:rsid w:val="08D4BC0F"/>
    <w:rsid w:val="08D4FD5D"/>
    <w:rsid w:val="08D53F0B"/>
    <w:rsid w:val="08D71AF6"/>
    <w:rsid w:val="08D7A3A8"/>
    <w:rsid w:val="08D95D87"/>
    <w:rsid w:val="08D9AA89"/>
    <w:rsid w:val="08DA978E"/>
    <w:rsid w:val="08DCB988"/>
    <w:rsid w:val="08DCD320"/>
    <w:rsid w:val="08DDBAA2"/>
    <w:rsid w:val="08DDE2B0"/>
    <w:rsid w:val="08DED08A"/>
    <w:rsid w:val="08DF96D9"/>
    <w:rsid w:val="08E00311"/>
    <w:rsid w:val="08E0734B"/>
    <w:rsid w:val="08E28B83"/>
    <w:rsid w:val="08E325C3"/>
    <w:rsid w:val="08E332D2"/>
    <w:rsid w:val="08E64C56"/>
    <w:rsid w:val="08E6599C"/>
    <w:rsid w:val="08E7A1DE"/>
    <w:rsid w:val="08EABF7F"/>
    <w:rsid w:val="08EC6179"/>
    <w:rsid w:val="08ED21B5"/>
    <w:rsid w:val="08EFA9CB"/>
    <w:rsid w:val="08EFDF09"/>
    <w:rsid w:val="08F33CFA"/>
    <w:rsid w:val="08F531F2"/>
    <w:rsid w:val="08F5EF6F"/>
    <w:rsid w:val="08F83555"/>
    <w:rsid w:val="08F96599"/>
    <w:rsid w:val="08FA14B6"/>
    <w:rsid w:val="08FA40C6"/>
    <w:rsid w:val="08FAF5A5"/>
    <w:rsid w:val="08FC89B3"/>
    <w:rsid w:val="08FCC904"/>
    <w:rsid w:val="08FCCF10"/>
    <w:rsid w:val="08FCD63A"/>
    <w:rsid w:val="08FECC01"/>
    <w:rsid w:val="09000784"/>
    <w:rsid w:val="0902134F"/>
    <w:rsid w:val="09048523"/>
    <w:rsid w:val="090552BB"/>
    <w:rsid w:val="090621D6"/>
    <w:rsid w:val="0907DD4A"/>
    <w:rsid w:val="090CCC00"/>
    <w:rsid w:val="090CD89D"/>
    <w:rsid w:val="090D9F75"/>
    <w:rsid w:val="090FC660"/>
    <w:rsid w:val="0910B858"/>
    <w:rsid w:val="0910ED96"/>
    <w:rsid w:val="09125B39"/>
    <w:rsid w:val="0912AE5E"/>
    <w:rsid w:val="0912BEFE"/>
    <w:rsid w:val="0912D3AB"/>
    <w:rsid w:val="0912E32B"/>
    <w:rsid w:val="0912F770"/>
    <w:rsid w:val="09148D70"/>
    <w:rsid w:val="09149A26"/>
    <w:rsid w:val="09154D74"/>
    <w:rsid w:val="09166ED9"/>
    <w:rsid w:val="09171A45"/>
    <w:rsid w:val="0917EFC5"/>
    <w:rsid w:val="091859AE"/>
    <w:rsid w:val="091A1688"/>
    <w:rsid w:val="091BD3A5"/>
    <w:rsid w:val="091BFD9D"/>
    <w:rsid w:val="091D2C56"/>
    <w:rsid w:val="091D3050"/>
    <w:rsid w:val="091DE35C"/>
    <w:rsid w:val="091DEE23"/>
    <w:rsid w:val="091EBFEE"/>
    <w:rsid w:val="091FFA50"/>
    <w:rsid w:val="09200D43"/>
    <w:rsid w:val="0920705E"/>
    <w:rsid w:val="0922D7F5"/>
    <w:rsid w:val="09237981"/>
    <w:rsid w:val="092473F7"/>
    <w:rsid w:val="0924AB15"/>
    <w:rsid w:val="0924F5F7"/>
    <w:rsid w:val="0924FD24"/>
    <w:rsid w:val="092F80C5"/>
    <w:rsid w:val="0930A1BE"/>
    <w:rsid w:val="0930EFDA"/>
    <w:rsid w:val="09318BE4"/>
    <w:rsid w:val="0933BBB4"/>
    <w:rsid w:val="09343E0C"/>
    <w:rsid w:val="0935B761"/>
    <w:rsid w:val="0936E913"/>
    <w:rsid w:val="09373880"/>
    <w:rsid w:val="09379100"/>
    <w:rsid w:val="0937C26C"/>
    <w:rsid w:val="09382700"/>
    <w:rsid w:val="093B1316"/>
    <w:rsid w:val="093B9D2E"/>
    <w:rsid w:val="093BC341"/>
    <w:rsid w:val="093BD75A"/>
    <w:rsid w:val="093C70B6"/>
    <w:rsid w:val="093E157D"/>
    <w:rsid w:val="093E3A6E"/>
    <w:rsid w:val="093EF0D2"/>
    <w:rsid w:val="093F6812"/>
    <w:rsid w:val="093F6F5A"/>
    <w:rsid w:val="0943066B"/>
    <w:rsid w:val="09433FB0"/>
    <w:rsid w:val="0943451D"/>
    <w:rsid w:val="09456BD8"/>
    <w:rsid w:val="09462CFE"/>
    <w:rsid w:val="0948EB4B"/>
    <w:rsid w:val="094950AB"/>
    <w:rsid w:val="0949C24F"/>
    <w:rsid w:val="094C7ED4"/>
    <w:rsid w:val="094CBF72"/>
    <w:rsid w:val="094DD310"/>
    <w:rsid w:val="094F3D8E"/>
    <w:rsid w:val="0950267F"/>
    <w:rsid w:val="09505F6F"/>
    <w:rsid w:val="09511D31"/>
    <w:rsid w:val="09515813"/>
    <w:rsid w:val="09515A1B"/>
    <w:rsid w:val="09519E48"/>
    <w:rsid w:val="09522336"/>
    <w:rsid w:val="09523A9D"/>
    <w:rsid w:val="0953A9D2"/>
    <w:rsid w:val="0953B4E9"/>
    <w:rsid w:val="09551BBF"/>
    <w:rsid w:val="0959C74E"/>
    <w:rsid w:val="095A0D52"/>
    <w:rsid w:val="095A9E58"/>
    <w:rsid w:val="095C2DC2"/>
    <w:rsid w:val="095C3B35"/>
    <w:rsid w:val="095E691F"/>
    <w:rsid w:val="095FA0FF"/>
    <w:rsid w:val="096213ED"/>
    <w:rsid w:val="09631D53"/>
    <w:rsid w:val="0964AFC2"/>
    <w:rsid w:val="09659E55"/>
    <w:rsid w:val="09666EE9"/>
    <w:rsid w:val="09671B61"/>
    <w:rsid w:val="09676EF2"/>
    <w:rsid w:val="0967FAF6"/>
    <w:rsid w:val="0968B11D"/>
    <w:rsid w:val="0968B96E"/>
    <w:rsid w:val="09695772"/>
    <w:rsid w:val="096A135E"/>
    <w:rsid w:val="096A906D"/>
    <w:rsid w:val="096B3427"/>
    <w:rsid w:val="096BFE48"/>
    <w:rsid w:val="09704A3C"/>
    <w:rsid w:val="09740063"/>
    <w:rsid w:val="09757EB1"/>
    <w:rsid w:val="0975F0C2"/>
    <w:rsid w:val="0976A984"/>
    <w:rsid w:val="0977D114"/>
    <w:rsid w:val="0977DA06"/>
    <w:rsid w:val="09797F60"/>
    <w:rsid w:val="097B4A7F"/>
    <w:rsid w:val="097BF421"/>
    <w:rsid w:val="097F4E78"/>
    <w:rsid w:val="097FA588"/>
    <w:rsid w:val="097FE9DF"/>
    <w:rsid w:val="09815FFE"/>
    <w:rsid w:val="0981904A"/>
    <w:rsid w:val="09832E78"/>
    <w:rsid w:val="0983767A"/>
    <w:rsid w:val="098561E8"/>
    <w:rsid w:val="0985F411"/>
    <w:rsid w:val="0987911B"/>
    <w:rsid w:val="0987D454"/>
    <w:rsid w:val="09887EB4"/>
    <w:rsid w:val="09888D48"/>
    <w:rsid w:val="09889254"/>
    <w:rsid w:val="098BB185"/>
    <w:rsid w:val="098BB7FA"/>
    <w:rsid w:val="098BDE79"/>
    <w:rsid w:val="098C1048"/>
    <w:rsid w:val="098C3C10"/>
    <w:rsid w:val="098C6DDE"/>
    <w:rsid w:val="098D061D"/>
    <w:rsid w:val="098E27A7"/>
    <w:rsid w:val="098F43D6"/>
    <w:rsid w:val="09913CBF"/>
    <w:rsid w:val="0991B3C5"/>
    <w:rsid w:val="0991C5BF"/>
    <w:rsid w:val="09922341"/>
    <w:rsid w:val="09926706"/>
    <w:rsid w:val="099393B9"/>
    <w:rsid w:val="0993B58E"/>
    <w:rsid w:val="09948AB5"/>
    <w:rsid w:val="0994F415"/>
    <w:rsid w:val="09965EB3"/>
    <w:rsid w:val="0996E85D"/>
    <w:rsid w:val="099860E6"/>
    <w:rsid w:val="09986A99"/>
    <w:rsid w:val="099B5B54"/>
    <w:rsid w:val="099C62AA"/>
    <w:rsid w:val="099DCA60"/>
    <w:rsid w:val="099DCE6B"/>
    <w:rsid w:val="099E6824"/>
    <w:rsid w:val="099EFE5D"/>
    <w:rsid w:val="099F21E8"/>
    <w:rsid w:val="099FD06D"/>
    <w:rsid w:val="09A0C591"/>
    <w:rsid w:val="09A0D5CF"/>
    <w:rsid w:val="09A1D537"/>
    <w:rsid w:val="09A3752D"/>
    <w:rsid w:val="09A5362F"/>
    <w:rsid w:val="09A6B132"/>
    <w:rsid w:val="09A783E1"/>
    <w:rsid w:val="09A786D7"/>
    <w:rsid w:val="09A7B9B4"/>
    <w:rsid w:val="09ACA8EE"/>
    <w:rsid w:val="09ACB692"/>
    <w:rsid w:val="09ACC38A"/>
    <w:rsid w:val="09ADBEA0"/>
    <w:rsid w:val="09AEA8E7"/>
    <w:rsid w:val="09AEC6BC"/>
    <w:rsid w:val="09AFB840"/>
    <w:rsid w:val="09B0E91F"/>
    <w:rsid w:val="09B1AE5F"/>
    <w:rsid w:val="09B26BE3"/>
    <w:rsid w:val="09B3209A"/>
    <w:rsid w:val="09B32872"/>
    <w:rsid w:val="09B32B4C"/>
    <w:rsid w:val="09B4E002"/>
    <w:rsid w:val="09B54387"/>
    <w:rsid w:val="09B5FE4D"/>
    <w:rsid w:val="09B61FC2"/>
    <w:rsid w:val="09B6695B"/>
    <w:rsid w:val="09B808FA"/>
    <w:rsid w:val="09B836AE"/>
    <w:rsid w:val="09B9411B"/>
    <w:rsid w:val="09B9F0A0"/>
    <w:rsid w:val="09B9FF67"/>
    <w:rsid w:val="09BA10F9"/>
    <w:rsid w:val="09BB42B1"/>
    <w:rsid w:val="09BBC1F5"/>
    <w:rsid w:val="09BD0242"/>
    <w:rsid w:val="09C0E02F"/>
    <w:rsid w:val="09C1B540"/>
    <w:rsid w:val="09C1BAC2"/>
    <w:rsid w:val="09C26A67"/>
    <w:rsid w:val="09C41E65"/>
    <w:rsid w:val="09C59493"/>
    <w:rsid w:val="09C7FD64"/>
    <w:rsid w:val="09C9F827"/>
    <w:rsid w:val="09CA5696"/>
    <w:rsid w:val="09CD3CA8"/>
    <w:rsid w:val="09CE9693"/>
    <w:rsid w:val="09D0BBB5"/>
    <w:rsid w:val="09D2FBCB"/>
    <w:rsid w:val="09D30D00"/>
    <w:rsid w:val="09D4DCDB"/>
    <w:rsid w:val="09D50AD8"/>
    <w:rsid w:val="09D89278"/>
    <w:rsid w:val="09D8B236"/>
    <w:rsid w:val="09D8FF72"/>
    <w:rsid w:val="09D9603D"/>
    <w:rsid w:val="09D9FEF2"/>
    <w:rsid w:val="09DB1127"/>
    <w:rsid w:val="09DEA137"/>
    <w:rsid w:val="09DEEE62"/>
    <w:rsid w:val="09DF116B"/>
    <w:rsid w:val="09E06C8B"/>
    <w:rsid w:val="09E0FE4E"/>
    <w:rsid w:val="09E47CD1"/>
    <w:rsid w:val="09E4BDC0"/>
    <w:rsid w:val="09E586C1"/>
    <w:rsid w:val="09E6E38A"/>
    <w:rsid w:val="09E702FE"/>
    <w:rsid w:val="09E8FA2D"/>
    <w:rsid w:val="09E98D45"/>
    <w:rsid w:val="09EA915F"/>
    <w:rsid w:val="09EAAE33"/>
    <w:rsid w:val="09EAF9D0"/>
    <w:rsid w:val="09EB01D8"/>
    <w:rsid w:val="09EB07CD"/>
    <w:rsid w:val="09ECFC18"/>
    <w:rsid w:val="09EE0687"/>
    <w:rsid w:val="09EF233B"/>
    <w:rsid w:val="09F02785"/>
    <w:rsid w:val="09F197E6"/>
    <w:rsid w:val="09F1DD92"/>
    <w:rsid w:val="09F1F051"/>
    <w:rsid w:val="09F22C59"/>
    <w:rsid w:val="09F491ED"/>
    <w:rsid w:val="09F60700"/>
    <w:rsid w:val="09F71A67"/>
    <w:rsid w:val="09F81E21"/>
    <w:rsid w:val="09F8CB64"/>
    <w:rsid w:val="09FB45DB"/>
    <w:rsid w:val="09FCA410"/>
    <w:rsid w:val="09FECCEE"/>
    <w:rsid w:val="09FF5F87"/>
    <w:rsid w:val="0A01CF6B"/>
    <w:rsid w:val="0A0262C9"/>
    <w:rsid w:val="0A0285E5"/>
    <w:rsid w:val="0A034793"/>
    <w:rsid w:val="0A03E6D7"/>
    <w:rsid w:val="0A054749"/>
    <w:rsid w:val="0A05F91D"/>
    <w:rsid w:val="0A06638F"/>
    <w:rsid w:val="0A0759E3"/>
    <w:rsid w:val="0A085298"/>
    <w:rsid w:val="0A0BDA50"/>
    <w:rsid w:val="0A0C3BB9"/>
    <w:rsid w:val="0A0C3BD2"/>
    <w:rsid w:val="0A0CF1A5"/>
    <w:rsid w:val="0A0F52CA"/>
    <w:rsid w:val="0A126E97"/>
    <w:rsid w:val="0A128018"/>
    <w:rsid w:val="0A140E97"/>
    <w:rsid w:val="0A14E1F8"/>
    <w:rsid w:val="0A16749C"/>
    <w:rsid w:val="0A16E384"/>
    <w:rsid w:val="0A178F9D"/>
    <w:rsid w:val="0A17F1A1"/>
    <w:rsid w:val="0A181588"/>
    <w:rsid w:val="0A1A25B4"/>
    <w:rsid w:val="0A1A855A"/>
    <w:rsid w:val="0A1CFFB1"/>
    <w:rsid w:val="0A1D83F9"/>
    <w:rsid w:val="0A1DBC4F"/>
    <w:rsid w:val="0A1EEF72"/>
    <w:rsid w:val="0A2057E8"/>
    <w:rsid w:val="0A2076AA"/>
    <w:rsid w:val="0A21A6AF"/>
    <w:rsid w:val="0A21BAFF"/>
    <w:rsid w:val="0A224ED7"/>
    <w:rsid w:val="0A22A63C"/>
    <w:rsid w:val="0A231FD3"/>
    <w:rsid w:val="0A277F5C"/>
    <w:rsid w:val="0A278BA4"/>
    <w:rsid w:val="0A2AEF31"/>
    <w:rsid w:val="0A2BA3FE"/>
    <w:rsid w:val="0A2CF9EA"/>
    <w:rsid w:val="0A302635"/>
    <w:rsid w:val="0A30FA2B"/>
    <w:rsid w:val="0A31217F"/>
    <w:rsid w:val="0A32429A"/>
    <w:rsid w:val="0A32DCF9"/>
    <w:rsid w:val="0A357C1A"/>
    <w:rsid w:val="0A35CBE7"/>
    <w:rsid w:val="0A37BEDD"/>
    <w:rsid w:val="0A37DE27"/>
    <w:rsid w:val="0A380235"/>
    <w:rsid w:val="0A39E276"/>
    <w:rsid w:val="0A3A2D4A"/>
    <w:rsid w:val="0A3A60A1"/>
    <w:rsid w:val="0A3AC12B"/>
    <w:rsid w:val="0A3AD3D6"/>
    <w:rsid w:val="0A3B367E"/>
    <w:rsid w:val="0A3BA616"/>
    <w:rsid w:val="0A3DDFB0"/>
    <w:rsid w:val="0A401CEF"/>
    <w:rsid w:val="0A4132B1"/>
    <w:rsid w:val="0A42DA67"/>
    <w:rsid w:val="0A448940"/>
    <w:rsid w:val="0A459FF5"/>
    <w:rsid w:val="0A464825"/>
    <w:rsid w:val="0A4767E6"/>
    <w:rsid w:val="0A47737D"/>
    <w:rsid w:val="0A4AE479"/>
    <w:rsid w:val="0A4B5DCD"/>
    <w:rsid w:val="0A4E4486"/>
    <w:rsid w:val="0A4E9B4F"/>
    <w:rsid w:val="0A4ED54E"/>
    <w:rsid w:val="0A50CF81"/>
    <w:rsid w:val="0A51179A"/>
    <w:rsid w:val="0A521D35"/>
    <w:rsid w:val="0A528110"/>
    <w:rsid w:val="0A52FA3E"/>
    <w:rsid w:val="0A530B48"/>
    <w:rsid w:val="0A53CAC7"/>
    <w:rsid w:val="0A54BE3D"/>
    <w:rsid w:val="0A553A77"/>
    <w:rsid w:val="0A578AD0"/>
    <w:rsid w:val="0A591A93"/>
    <w:rsid w:val="0A595CF8"/>
    <w:rsid w:val="0A5BBF7B"/>
    <w:rsid w:val="0A5C5468"/>
    <w:rsid w:val="0A5D3BDB"/>
    <w:rsid w:val="0A5E015D"/>
    <w:rsid w:val="0A5EB8D7"/>
    <w:rsid w:val="0A5F9906"/>
    <w:rsid w:val="0A621D6E"/>
    <w:rsid w:val="0A63384E"/>
    <w:rsid w:val="0A63D3CD"/>
    <w:rsid w:val="0A644930"/>
    <w:rsid w:val="0A64772F"/>
    <w:rsid w:val="0A649458"/>
    <w:rsid w:val="0A651687"/>
    <w:rsid w:val="0A676BFF"/>
    <w:rsid w:val="0A67D548"/>
    <w:rsid w:val="0A69AF5B"/>
    <w:rsid w:val="0A69F321"/>
    <w:rsid w:val="0A6A5E13"/>
    <w:rsid w:val="0A6AAD74"/>
    <w:rsid w:val="0A6BD15A"/>
    <w:rsid w:val="0A6BF9D9"/>
    <w:rsid w:val="0A6C3B9C"/>
    <w:rsid w:val="0A6D2D0D"/>
    <w:rsid w:val="0A6D91CA"/>
    <w:rsid w:val="0A6FCDFB"/>
    <w:rsid w:val="0A714638"/>
    <w:rsid w:val="0A7228C5"/>
    <w:rsid w:val="0A7286BA"/>
    <w:rsid w:val="0A74791D"/>
    <w:rsid w:val="0A74C9B2"/>
    <w:rsid w:val="0A75F53F"/>
    <w:rsid w:val="0A76785C"/>
    <w:rsid w:val="0A779862"/>
    <w:rsid w:val="0A784DA3"/>
    <w:rsid w:val="0A789A7D"/>
    <w:rsid w:val="0A791BB5"/>
    <w:rsid w:val="0A795247"/>
    <w:rsid w:val="0A79D834"/>
    <w:rsid w:val="0A7A1A74"/>
    <w:rsid w:val="0A7BD89E"/>
    <w:rsid w:val="0A7C8A02"/>
    <w:rsid w:val="0A7D78B8"/>
    <w:rsid w:val="0A7E2037"/>
    <w:rsid w:val="0A7F3BE0"/>
    <w:rsid w:val="0A818676"/>
    <w:rsid w:val="0A82D15C"/>
    <w:rsid w:val="0A83950C"/>
    <w:rsid w:val="0A84014E"/>
    <w:rsid w:val="0A87AAA1"/>
    <w:rsid w:val="0A87F70C"/>
    <w:rsid w:val="0A880A2F"/>
    <w:rsid w:val="0A89B5AF"/>
    <w:rsid w:val="0A89D807"/>
    <w:rsid w:val="0A8BF617"/>
    <w:rsid w:val="0A8BFEE0"/>
    <w:rsid w:val="0A8CB963"/>
    <w:rsid w:val="0A8CDA26"/>
    <w:rsid w:val="0A8D0E44"/>
    <w:rsid w:val="0A8E189C"/>
    <w:rsid w:val="0A8FFAAA"/>
    <w:rsid w:val="0A902298"/>
    <w:rsid w:val="0A9405B6"/>
    <w:rsid w:val="0A947213"/>
    <w:rsid w:val="0A94FBF0"/>
    <w:rsid w:val="0A9517D6"/>
    <w:rsid w:val="0A9948B5"/>
    <w:rsid w:val="0A9A2B12"/>
    <w:rsid w:val="0A9B02C1"/>
    <w:rsid w:val="0A9CCA36"/>
    <w:rsid w:val="0A9D9439"/>
    <w:rsid w:val="0A9DC3B3"/>
    <w:rsid w:val="0A9F0A31"/>
    <w:rsid w:val="0AA23D38"/>
    <w:rsid w:val="0AA360D5"/>
    <w:rsid w:val="0AA3A8A3"/>
    <w:rsid w:val="0AA818B6"/>
    <w:rsid w:val="0AA84026"/>
    <w:rsid w:val="0AA8B7B8"/>
    <w:rsid w:val="0AA8E494"/>
    <w:rsid w:val="0AA9471D"/>
    <w:rsid w:val="0AAA3648"/>
    <w:rsid w:val="0AABA925"/>
    <w:rsid w:val="0AAC8CAB"/>
    <w:rsid w:val="0AAD3F09"/>
    <w:rsid w:val="0AADDBC1"/>
    <w:rsid w:val="0AB1E425"/>
    <w:rsid w:val="0AB21146"/>
    <w:rsid w:val="0AB51C73"/>
    <w:rsid w:val="0AB529C8"/>
    <w:rsid w:val="0AB53CE9"/>
    <w:rsid w:val="0AB6AEBE"/>
    <w:rsid w:val="0AB725FB"/>
    <w:rsid w:val="0AB7A008"/>
    <w:rsid w:val="0AB86BF1"/>
    <w:rsid w:val="0AB89C77"/>
    <w:rsid w:val="0AB93E65"/>
    <w:rsid w:val="0ABB816A"/>
    <w:rsid w:val="0ABE2533"/>
    <w:rsid w:val="0ABED239"/>
    <w:rsid w:val="0AC0FC25"/>
    <w:rsid w:val="0AC1076B"/>
    <w:rsid w:val="0AC1EFAF"/>
    <w:rsid w:val="0AC208E3"/>
    <w:rsid w:val="0AC562FB"/>
    <w:rsid w:val="0AC5C84A"/>
    <w:rsid w:val="0AC6C02A"/>
    <w:rsid w:val="0AC6CAD5"/>
    <w:rsid w:val="0AC812E0"/>
    <w:rsid w:val="0AC84B26"/>
    <w:rsid w:val="0ACB6D81"/>
    <w:rsid w:val="0ACBB5E3"/>
    <w:rsid w:val="0AD0ECF5"/>
    <w:rsid w:val="0AD26D69"/>
    <w:rsid w:val="0AD2B165"/>
    <w:rsid w:val="0AD3AD58"/>
    <w:rsid w:val="0AD456F2"/>
    <w:rsid w:val="0AD9486F"/>
    <w:rsid w:val="0AD9C519"/>
    <w:rsid w:val="0AD9C5E0"/>
    <w:rsid w:val="0ADA5EC6"/>
    <w:rsid w:val="0ADA9336"/>
    <w:rsid w:val="0ADAB20C"/>
    <w:rsid w:val="0ADB5BFE"/>
    <w:rsid w:val="0ADC4FA7"/>
    <w:rsid w:val="0ADD8C4B"/>
    <w:rsid w:val="0ADDC5CF"/>
    <w:rsid w:val="0ADDCD6B"/>
    <w:rsid w:val="0ADE1BE4"/>
    <w:rsid w:val="0ADE6982"/>
    <w:rsid w:val="0ADEA2A8"/>
    <w:rsid w:val="0ADECAC0"/>
    <w:rsid w:val="0AE0147E"/>
    <w:rsid w:val="0AE09207"/>
    <w:rsid w:val="0AE10083"/>
    <w:rsid w:val="0AE19BF2"/>
    <w:rsid w:val="0AE26FDE"/>
    <w:rsid w:val="0AE307BF"/>
    <w:rsid w:val="0AE34357"/>
    <w:rsid w:val="0AE3B860"/>
    <w:rsid w:val="0AE4132E"/>
    <w:rsid w:val="0AE426DF"/>
    <w:rsid w:val="0AE5915A"/>
    <w:rsid w:val="0AE5F151"/>
    <w:rsid w:val="0AE6B966"/>
    <w:rsid w:val="0AE6F0B0"/>
    <w:rsid w:val="0AE765FE"/>
    <w:rsid w:val="0AE7E88F"/>
    <w:rsid w:val="0AEA1C7A"/>
    <w:rsid w:val="0AEB7F7E"/>
    <w:rsid w:val="0AEBB7BB"/>
    <w:rsid w:val="0AED8DCE"/>
    <w:rsid w:val="0AEDCFF3"/>
    <w:rsid w:val="0AEEBC32"/>
    <w:rsid w:val="0AEEDD3B"/>
    <w:rsid w:val="0AEF483E"/>
    <w:rsid w:val="0AEF5B4B"/>
    <w:rsid w:val="0AEF6331"/>
    <w:rsid w:val="0AF1C389"/>
    <w:rsid w:val="0AF1F544"/>
    <w:rsid w:val="0AF59B35"/>
    <w:rsid w:val="0AF8883A"/>
    <w:rsid w:val="0AFAC221"/>
    <w:rsid w:val="0AFBF115"/>
    <w:rsid w:val="0AFDAE0F"/>
    <w:rsid w:val="0AFEC832"/>
    <w:rsid w:val="0AFEE116"/>
    <w:rsid w:val="0AFF7C50"/>
    <w:rsid w:val="0B0022F2"/>
    <w:rsid w:val="0B007AAA"/>
    <w:rsid w:val="0B016D04"/>
    <w:rsid w:val="0B01A111"/>
    <w:rsid w:val="0B01AE32"/>
    <w:rsid w:val="0B04FC33"/>
    <w:rsid w:val="0B086BDC"/>
    <w:rsid w:val="0B0933EC"/>
    <w:rsid w:val="0B0A7C97"/>
    <w:rsid w:val="0B0B2553"/>
    <w:rsid w:val="0B0BB4A4"/>
    <w:rsid w:val="0B0C1A9D"/>
    <w:rsid w:val="0B0E89BF"/>
    <w:rsid w:val="0B0EF883"/>
    <w:rsid w:val="0B0F156F"/>
    <w:rsid w:val="0B0F2C99"/>
    <w:rsid w:val="0B0F85DB"/>
    <w:rsid w:val="0B10860E"/>
    <w:rsid w:val="0B123204"/>
    <w:rsid w:val="0B123FA0"/>
    <w:rsid w:val="0B1279E5"/>
    <w:rsid w:val="0B13CC23"/>
    <w:rsid w:val="0B192AF7"/>
    <w:rsid w:val="0B199BF5"/>
    <w:rsid w:val="0B1AA01F"/>
    <w:rsid w:val="0B1AFB09"/>
    <w:rsid w:val="0B1D129C"/>
    <w:rsid w:val="0B1DB66B"/>
    <w:rsid w:val="0B1F5C59"/>
    <w:rsid w:val="0B2038BE"/>
    <w:rsid w:val="0B219F95"/>
    <w:rsid w:val="0B226222"/>
    <w:rsid w:val="0B23F923"/>
    <w:rsid w:val="0B243A76"/>
    <w:rsid w:val="0B245831"/>
    <w:rsid w:val="0B24BF1D"/>
    <w:rsid w:val="0B25CE01"/>
    <w:rsid w:val="0B26635A"/>
    <w:rsid w:val="0B26E418"/>
    <w:rsid w:val="0B27311C"/>
    <w:rsid w:val="0B28FF53"/>
    <w:rsid w:val="0B2A0B09"/>
    <w:rsid w:val="0B2B14DC"/>
    <w:rsid w:val="0B2CA9BF"/>
    <w:rsid w:val="0B2CBA0C"/>
    <w:rsid w:val="0B2DCA7B"/>
    <w:rsid w:val="0B2F85EF"/>
    <w:rsid w:val="0B30F3D2"/>
    <w:rsid w:val="0B34BBDE"/>
    <w:rsid w:val="0B39181F"/>
    <w:rsid w:val="0B3A5844"/>
    <w:rsid w:val="0B3AA1D1"/>
    <w:rsid w:val="0B3BB89F"/>
    <w:rsid w:val="0B3C95F2"/>
    <w:rsid w:val="0B3DD58C"/>
    <w:rsid w:val="0B3EA4C9"/>
    <w:rsid w:val="0B3EE136"/>
    <w:rsid w:val="0B3F15E5"/>
    <w:rsid w:val="0B4177F7"/>
    <w:rsid w:val="0B417A99"/>
    <w:rsid w:val="0B41B66D"/>
    <w:rsid w:val="0B44049A"/>
    <w:rsid w:val="0B445021"/>
    <w:rsid w:val="0B44BBF7"/>
    <w:rsid w:val="0B465D65"/>
    <w:rsid w:val="0B46650D"/>
    <w:rsid w:val="0B4666ED"/>
    <w:rsid w:val="0B46833D"/>
    <w:rsid w:val="0B4C5F6B"/>
    <w:rsid w:val="0B4C6659"/>
    <w:rsid w:val="0B5049B3"/>
    <w:rsid w:val="0B50BFFA"/>
    <w:rsid w:val="0B51A7B2"/>
    <w:rsid w:val="0B536AC1"/>
    <w:rsid w:val="0B54FAEE"/>
    <w:rsid w:val="0B572CA3"/>
    <w:rsid w:val="0B57944B"/>
    <w:rsid w:val="0B57DFCF"/>
    <w:rsid w:val="0B59B17C"/>
    <w:rsid w:val="0B5A214E"/>
    <w:rsid w:val="0B5D164B"/>
    <w:rsid w:val="0B5D5AF9"/>
    <w:rsid w:val="0B5EF74A"/>
    <w:rsid w:val="0B626B91"/>
    <w:rsid w:val="0B680116"/>
    <w:rsid w:val="0B6AD75A"/>
    <w:rsid w:val="0B6D107E"/>
    <w:rsid w:val="0B6D2A96"/>
    <w:rsid w:val="0B6D32CF"/>
    <w:rsid w:val="0B6EDD18"/>
    <w:rsid w:val="0B6F2995"/>
    <w:rsid w:val="0B75461A"/>
    <w:rsid w:val="0B7619D5"/>
    <w:rsid w:val="0B7622DA"/>
    <w:rsid w:val="0B76782D"/>
    <w:rsid w:val="0B774004"/>
    <w:rsid w:val="0B78E05F"/>
    <w:rsid w:val="0B78EA8D"/>
    <w:rsid w:val="0B7B1B53"/>
    <w:rsid w:val="0B7BAF13"/>
    <w:rsid w:val="0B7D2B46"/>
    <w:rsid w:val="0B7D3D78"/>
    <w:rsid w:val="0B7DCCE9"/>
    <w:rsid w:val="0B7DEA9B"/>
    <w:rsid w:val="0B814BEB"/>
    <w:rsid w:val="0B81E450"/>
    <w:rsid w:val="0B823C54"/>
    <w:rsid w:val="0B82ED35"/>
    <w:rsid w:val="0B849D27"/>
    <w:rsid w:val="0B857963"/>
    <w:rsid w:val="0B862525"/>
    <w:rsid w:val="0B870A20"/>
    <w:rsid w:val="0B898BF3"/>
    <w:rsid w:val="0B8A5A34"/>
    <w:rsid w:val="0B901710"/>
    <w:rsid w:val="0B944832"/>
    <w:rsid w:val="0B945C0E"/>
    <w:rsid w:val="0B950205"/>
    <w:rsid w:val="0B969F7D"/>
    <w:rsid w:val="0B98B0BD"/>
    <w:rsid w:val="0B99C2EB"/>
    <w:rsid w:val="0B99CE90"/>
    <w:rsid w:val="0B9AF4B1"/>
    <w:rsid w:val="0B9B8DC8"/>
    <w:rsid w:val="0B9D1840"/>
    <w:rsid w:val="0B9E7080"/>
    <w:rsid w:val="0BA3D34E"/>
    <w:rsid w:val="0BA676E7"/>
    <w:rsid w:val="0BA6B97C"/>
    <w:rsid w:val="0BA88EE6"/>
    <w:rsid w:val="0BA952F7"/>
    <w:rsid w:val="0BAB3E37"/>
    <w:rsid w:val="0BAB4ECC"/>
    <w:rsid w:val="0BABBCBB"/>
    <w:rsid w:val="0BADC665"/>
    <w:rsid w:val="0BB00B7C"/>
    <w:rsid w:val="0BB15FE1"/>
    <w:rsid w:val="0BB16958"/>
    <w:rsid w:val="0BB1A2C6"/>
    <w:rsid w:val="0BB23B71"/>
    <w:rsid w:val="0BB2A8F4"/>
    <w:rsid w:val="0BB3431F"/>
    <w:rsid w:val="0BB4EE69"/>
    <w:rsid w:val="0BB5A4CA"/>
    <w:rsid w:val="0BB5D5F1"/>
    <w:rsid w:val="0BB5DD06"/>
    <w:rsid w:val="0BB5F531"/>
    <w:rsid w:val="0BB62E64"/>
    <w:rsid w:val="0BB63108"/>
    <w:rsid w:val="0BB7D7E3"/>
    <w:rsid w:val="0BB94251"/>
    <w:rsid w:val="0BBA47AC"/>
    <w:rsid w:val="0BBBA3B4"/>
    <w:rsid w:val="0BBBE793"/>
    <w:rsid w:val="0BBD041B"/>
    <w:rsid w:val="0BC00E47"/>
    <w:rsid w:val="0BC53F0C"/>
    <w:rsid w:val="0BC54262"/>
    <w:rsid w:val="0BC58132"/>
    <w:rsid w:val="0BC65FA3"/>
    <w:rsid w:val="0BC8C8E1"/>
    <w:rsid w:val="0BCA62B0"/>
    <w:rsid w:val="0BCAA78A"/>
    <w:rsid w:val="0BCAD169"/>
    <w:rsid w:val="0BCB56B6"/>
    <w:rsid w:val="0BCBD1A5"/>
    <w:rsid w:val="0BCBEA28"/>
    <w:rsid w:val="0BCD64E8"/>
    <w:rsid w:val="0BD00DB2"/>
    <w:rsid w:val="0BD08B6A"/>
    <w:rsid w:val="0BD13917"/>
    <w:rsid w:val="0BD150EE"/>
    <w:rsid w:val="0BD2CE46"/>
    <w:rsid w:val="0BD2EFD2"/>
    <w:rsid w:val="0BD396CB"/>
    <w:rsid w:val="0BD401D6"/>
    <w:rsid w:val="0BD6FEEA"/>
    <w:rsid w:val="0BD7162D"/>
    <w:rsid w:val="0BD92A77"/>
    <w:rsid w:val="0BDA0297"/>
    <w:rsid w:val="0BDBC723"/>
    <w:rsid w:val="0BDC06E4"/>
    <w:rsid w:val="0BDCDA20"/>
    <w:rsid w:val="0BDEB93B"/>
    <w:rsid w:val="0BDFB674"/>
    <w:rsid w:val="0BE044C2"/>
    <w:rsid w:val="0BE16F5D"/>
    <w:rsid w:val="0BE1C484"/>
    <w:rsid w:val="0BE33EF4"/>
    <w:rsid w:val="0BE40D37"/>
    <w:rsid w:val="0BE5DAAB"/>
    <w:rsid w:val="0BE5EF63"/>
    <w:rsid w:val="0BE75F86"/>
    <w:rsid w:val="0BE7E073"/>
    <w:rsid w:val="0BE83E16"/>
    <w:rsid w:val="0BE9D908"/>
    <w:rsid w:val="0BEAD55A"/>
    <w:rsid w:val="0BEB8408"/>
    <w:rsid w:val="0BEB9F06"/>
    <w:rsid w:val="0BEC6AB2"/>
    <w:rsid w:val="0BEE6DCD"/>
    <w:rsid w:val="0BEECF38"/>
    <w:rsid w:val="0BEFFD2F"/>
    <w:rsid w:val="0BF1B613"/>
    <w:rsid w:val="0BF22C86"/>
    <w:rsid w:val="0BF236FF"/>
    <w:rsid w:val="0BF47F74"/>
    <w:rsid w:val="0BF4862D"/>
    <w:rsid w:val="0BF5DE37"/>
    <w:rsid w:val="0BF6B812"/>
    <w:rsid w:val="0BF89F6C"/>
    <w:rsid w:val="0BF91B37"/>
    <w:rsid w:val="0BFAA451"/>
    <w:rsid w:val="0BFAC004"/>
    <w:rsid w:val="0BFB2EA7"/>
    <w:rsid w:val="0BFB4686"/>
    <w:rsid w:val="0BFCCD61"/>
    <w:rsid w:val="0BFDEB9B"/>
    <w:rsid w:val="0BFEBF4D"/>
    <w:rsid w:val="0BFFC5AB"/>
    <w:rsid w:val="0C021C18"/>
    <w:rsid w:val="0C033043"/>
    <w:rsid w:val="0C0365DC"/>
    <w:rsid w:val="0C03BB7B"/>
    <w:rsid w:val="0C07D9F9"/>
    <w:rsid w:val="0C080078"/>
    <w:rsid w:val="0C0871F9"/>
    <w:rsid w:val="0C08A1A8"/>
    <w:rsid w:val="0C08B3A9"/>
    <w:rsid w:val="0C08F2C4"/>
    <w:rsid w:val="0C0AD5DF"/>
    <w:rsid w:val="0C0B919A"/>
    <w:rsid w:val="0C0C417E"/>
    <w:rsid w:val="0C0C8911"/>
    <w:rsid w:val="0C0D57CC"/>
    <w:rsid w:val="0C0DB893"/>
    <w:rsid w:val="0C0DD8B3"/>
    <w:rsid w:val="0C1085C2"/>
    <w:rsid w:val="0C11ACAE"/>
    <w:rsid w:val="0C12005D"/>
    <w:rsid w:val="0C142659"/>
    <w:rsid w:val="0C1484F9"/>
    <w:rsid w:val="0C15B428"/>
    <w:rsid w:val="0C19A344"/>
    <w:rsid w:val="0C1A7EAE"/>
    <w:rsid w:val="0C1AEB9A"/>
    <w:rsid w:val="0C1E3735"/>
    <w:rsid w:val="0C217ADC"/>
    <w:rsid w:val="0C227E99"/>
    <w:rsid w:val="0C2297EB"/>
    <w:rsid w:val="0C22B048"/>
    <w:rsid w:val="0C23B4B7"/>
    <w:rsid w:val="0C242DB4"/>
    <w:rsid w:val="0C25812A"/>
    <w:rsid w:val="0C2626DC"/>
    <w:rsid w:val="0C26496F"/>
    <w:rsid w:val="0C28C04F"/>
    <w:rsid w:val="0C2B5C6B"/>
    <w:rsid w:val="0C2BAA58"/>
    <w:rsid w:val="0C2C8FBB"/>
    <w:rsid w:val="0C2D0C3C"/>
    <w:rsid w:val="0C2D99C8"/>
    <w:rsid w:val="0C2E0007"/>
    <w:rsid w:val="0C2E5CD3"/>
    <w:rsid w:val="0C33FD78"/>
    <w:rsid w:val="0C365B34"/>
    <w:rsid w:val="0C36D322"/>
    <w:rsid w:val="0C38B376"/>
    <w:rsid w:val="0C38C9CB"/>
    <w:rsid w:val="0C39294C"/>
    <w:rsid w:val="0C3A0DD4"/>
    <w:rsid w:val="0C3A2BCF"/>
    <w:rsid w:val="0C3C5130"/>
    <w:rsid w:val="0C3CC551"/>
    <w:rsid w:val="0C3D11FD"/>
    <w:rsid w:val="0C3DC0F7"/>
    <w:rsid w:val="0C41CA51"/>
    <w:rsid w:val="0C457A1C"/>
    <w:rsid w:val="0C462475"/>
    <w:rsid w:val="0C485AB2"/>
    <w:rsid w:val="0C485CED"/>
    <w:rsid w:val="0C4865AD"/>
    <w:rsid w:val="0C48AC39"/>
    <w:rsid w:val="0C4A276F"/>
    <w:rsid w:val="0C4A398E"/>
    <w:rsid w:val="0C4D9536"/>
    <w:rsid w:val="0C4E0F82"/>
    <w:rsid w:val="0C4E7FBC"/>
    <w:rsid w:val="0C4FFB7F"/>
    <w:rsid w:val="0C50C0B3"/>
    <w:rsid w:val="0C515D1A"/>
    <w:rsid w:val="0C51E549"/>
    <w:rsid w:val="0C5231EF"/>
    <w:rsid w:val="0C527607"/>
    <w:rsid w:val="0C5372BB"/>
    <w:rsid w:val="0C5447D4"/>
    <w:rsid w:val="0C589908"/>
    <w:rsid w:val="0C590981"/>
    <w:rsid w:val="0C593C04"/>
    <w:rsid w:val="0C59A0F1"/>
    <w:rsid w:val="0C59E1C8"/>
    <w:rsid w:val="0C5A31B2"/>
    <w:rsid w:val="0C5E46F6"/>
    <w:rsid w:val="0C6178D3"/>
    <w:rsid w:val="0C61ADFE"/>
    <w:rsid w:val="0C61BBDD"/>
    <w:rsid w:val="0C629BBF"/>
    <w:rsid w:val="0C62C608"/>
    <w:rsid w:val="0C643C4F"/>
    <w:rsid w:val="0C645F6B"/>
    <w:rsid w:val="0C64C3C2"/>
    <w:rsid w:val="0C650481"/>
    <w:rsid w:val="0C65C8A1"/>
    <w:rsid w:val="0C66A0F5"/>
    <w:rsid w:val="0C68756D"/>
    <w:rsid w:val="0C6894A1"/>
    <w:rsid w:val="0C6A6AB3"/>
    <w:rsid w:val="0C6AAE6B"/>
    <w:rsid w:val="0C6C8C93"/>
    <w:rsid w:val="0C6D2082"/>
    <w:rsid w:val="0C6DD46B"/>
    <w:rsid w:val="0C6EB449"/>
    <w:rsid w:val="0C70078D"/>
    <w:rsid w:val="0C717A7D"/>
    <w:rsid w:val="0C72FFB2"/>
    <w:rsid w:val="0C754D43"/>
    <w:rsid w:val="0C78C5EB"/>
    <w:rsid w:val="0C79477E"/>
    <w:rsid w:val="0C79C205"/>
    <w:rsid w:val="0C7AFC8D"/>
    <w:rsid w:val="0C7B9DA7"/>
    <w:rsid w:val="0C7D5016"/>
    <w:rsid w:val="0C7DEC4A"/>
    <w:rsid w:val="0C7F80AA"/>
    <w:rsid w:val="0C8064DC"/>
    <w:rsid w:val="0C80C0AA"/>
    <w:rsid w:val="0C81DB4A"/>
    <w:rsid w:val="0C8232D6"/>
    <w:rsid w:val="0C82E18B"/>
    <w:rsid w:val="0C8677ED"/>
    <w:rsid w:val="0C88F6B0"/>
    <w:rsid w:val="0C89B150"/>
    <w:rsid w:val="0C89CFAD"/>
    <w:rsid w:val="0C8AE755"/>
    <w:rsid w:val="0C8AF08E"/>
    <w:rsid w:val="0C8B4921"/>
    <w:rsid w:val="0C8D083C"/>
    <w:rsid w:val="0C8E033B"/>
    <w:rsid w:val="0C93D934"/>
    <w:rsid w:val="0C963738"/>
    <w:rsid w:val="0C982355"/>
    <w:rsid w:val="0C9C308D"/>
    <w:rsid w:val="0C9C729C"/>
    <w:rsid w:val="0C9CCBCB"/>
    <w:rsid w:val="0C9CDD64"/>
    <w:rsid w:val="0C9D287E"/>
    <w:rsid w:val="0C9FFE1A"/>
    <w:rsid w:val="0CA09B6E"/>
    <w:rsid w:val="0CA1599E"/>
    <w:rsid w:val="0CA17984"/>
    <w:rsid w:val="0CA35C80"/>
    <w:rsid w:val="0CA3CC6E"/>
    <w:rsid w:val="0CA4A215"/>
    <w:rsid w:val="0CA54149"/>
    <w:rsid w:val="0CA5DE97"/>
    <w:rsid w:val="0CA649D2"/>
    <w:rsid w:val="0CA76FA9"/>
    <w:rsid w:val="0CA771DF"/>
    <w:rsid w:val="0CA7CA1C"/>
    <w:rsid w:val="0CA7EC39"/>
    <w:rsid w:val="0CA8A4E0"/>
    <w:rsid w:val="0CAAE96D"/>
    <w:rsid w:val="0CAB315A"/>
    <w:rsid w:val="0CAB5A8E"/>
    <w:rsid w:val="0CAB767A"/>
    <w:rsid w:val="0CABA268"/>
    <w:rsid w:val="0CABBF24"/>
    <w:rsid w:val="0CAC5EBE"/>
    <w:rsid w:val="0CAD56E4"/>
    <w:rsid w:val="0CAD94D3"/>
    <w:rsid w:val="0CAF5569"/>
    <w:rsid w:val="0CB02F24"/>
    <w:rsid w:val="0CB1887C"/>
    <w:rsid w:val="0CB3CD0E"/>
    <w:rsid w:val="0CB4197E"/>
    <w:rsid w:val="0CB47C26"/>
    <w:rsid w:val="0CB54D55"/>
    <w:rsid w:val="0CB553B2"/>
    <w:rsid w:val="0CB6A775"/>
    <w:rsid w:val="0CB6D82B"/>
    <w:rsid w:val="0CB77E15"/>
    <w:rsid w:val="0CB83EBC"/>
    <w:rsid w:val="0CB857B2"/>
    <w:rsid w:val="0CB9281D"/>
    <w:rsid w:val="0CB9B9E6"/>
    <w:rsid w:val="0CBA508F"/>
    <w:rsid w:val="0CBA7C49"/>
    <w:rsid w:val="0CBA90E0"/>
    <w:rsid w:val="0CBB0E66"/>
    <w:rsid w:val="0CBBDC64"/>
    <w:rsid w:val="0CBD4849"/>
    <w:rsid w:val="0CBE6554"/>
    <w:rsid w:val="0CBE8BDF"/>
    <w:rsid w:val="0CBF39AC"/>
    <w:rsid w:val="0CBF7AD9"/>
    <w:rsid w:val="0CC1876D"/>
    <w:rsid w:val="0CC220FA"/>
    <w:rsid w:val="0CC28BAB"/>
    <w:rsid w:val="0CC47F22"/>
    <w:rsid w:val="0CC4F4DD"/>
    <w:rsid w:val="0CC66648"/>
    <w:rsid w:val="0CC8F2DA"/>
    <w:rsid w:val="0CCA8AF3"/>
    <w:rsid w:val="0CCB09A3"/>
    <w:rsid w:val="0CCBE59F"/>
    <w:rsid w:val="0CCCA8A4"/>
    <w:rsid w:val="0CD19C61"/>
    <w:rsid w:val="0CD42405"/>
    <w:rsid w:val="0CD64EB8"/>
    <w:rsid w:val="0CD74192"/>
    <w:rsid w:val="0CD81F05"/>
    <w:rsid w:val="0CD9AE20"/>
    <w:rsid w:val="0CDA2BDD"/>
    <w:rsid w:val="0CDBB21E"/>
    <w:rsid w:val="0CDCCC4B"/>
    <w:rsid w:val="0CDD1F44"/>
    <w:rsid w:val="0CDE2D81"/>
    <w:rsid w:val="0CDF1CA6"/>
    <w:rsid w:val="0CE29D5E"/>
    <w:rsid w:val="0CE2FE03"/>
    <w:rsid w:val="0CE3241C"/>
    <w:rsid w:val="0CE32EA1"/>
    <w:rsid w:val="0CE37A04"/>
    <w:rsid w:val="0CE444C2"/>
    <w:rsid w:val="0CE45E4B"/>
    <w:rsid w:val="0CE4B7A9"/>
    <w:rsid w:val="0CE5C0AF"/>
    <w:rsid w:val="0CE7B232"/>
    <w:rsid w:val="0CE91AE3"/>
    <w:rsid w:val="0CEA4542"/>
    <w:rsid w:val="0CEAD890"/>
    <w:rsid w:val="0CECD87E"/>
    <w:rsid w:val="0CEE233D"/>
    <w:rsid w:val="0CEEAD9E"/>
    <w:rsid w:val="0CF185CC"/>
    <w:rsid w:val="0CF1CFC4"/>
    <w:rsid w:val="0CF208CE"/>
    <w:rsid w:val="0CF21245"/>
    <w:rsid w:val="0CF2180A"/>
    <w:rsid w:val="0CF37EC8"/>
    <w:rsid w:val="0CF40A56"/>
    <w:rsid w:val="0CF59EE0"/>
    <w:rsid w:val="0CF5B7AF"/>
    <w:rsid w:val="0CF5EBCC"/>
    <w:rsid w:val="0CFAD6D5"/>
    <w:rsid w:val="0CFD0E5A"/>
    <w:rsid w:val="0CFD2580"/>
    <w:rsid w:val="0CFFFB94"/>
    <w:rsid w:val="0D001CFC"/>
    <w:rsid w:val="0D00D2E2"/>
    <w:rsid w:val="0D01082A"/>
    <w:rsid w:val="0D015741"/>
    <w:rsid w:val="0D029464"/>
    <w:rsid w:val="0D041112"/>
    <w:rsid w:val="0D052CEA"/>
    <w:rsid w:val="0D059D8E"/>
    <w:rsid w:val="0D06BC4B"/>
    <w:rsid w:val="0D071341"/>
    <w:rsid w:val="0D077F51"/>
    <w:rsid w:val="0D0BE4A6"/>
    <w:rsid w:val="0D0CDBF5"/>
    <w:rsid w:val="0D0D5C40"/>
    <w:rsid w:val="0D0D5F79"/>
    <w:rsid w:val="0D0F6B39"/>
    <w:rsid w:val="0D103364"/>
    <w:rsid w:val="0D119EDA"/>
    <w:rsid w:val="0D11AE5E"/>
    <w:rsid w:val="0D124D1E"/>
    <w:rsid w:val="0D13BF82"/>
    <w:rsid w:val="0D1499A2"/>
    <w:rsid w:val="0D150ACF"/>
    <w:rsid w:val="0D15246B"/>
    <w:rsid w:val="0D1564F6"/>
    <w:rsid w:val="0D15D630"/>
    <w:rsid w:val="0D1616B3"/>
    <w:rsid w:val="0D17905D"/>
    <w:rsid w:val="0D17C46A"/>
    <w:rsid w:val="0D188950"/>
    <w:rsid w:val="0D19382E"/>
    <w:rsid w:val="0D19E73F"/>
    <w:rsid w:val="0D1A14C8"/>
    <w:rsid w:val="0D1AF28A"/>
    <w:rsid w:val="0D1C9C31"/>
    <w:rsid w:val="0D1CAD43"/>
    <w:rsid w:val="0D20F169"/>
    <w:rsid w:val="0D21A397"/>
    <w:rsid w:val="0D2246B0"/>
    <w:rsid w:val="0D239CFA"/>
    <w:rsid w:val="0D23EC18"/>
    <w:rsid w:val="0D249D15"/>
    <w:rsid w:val="0D26089E"/>
    <w:rsid w:val="0D273B20"/>
    <w:rsid w:val="0D29384F"/>
    <w:rsid w:val="0D2A0078"/>
    <w:rsid w:val="0D2A0AD3"/>
    <w:rsid w:val="0D2A84FF"/>
    <w:rsid w:val="0D2B17C1"/>
    <w:rsid w:val="0D2CDC7D"/>
    <w:rsid w:val="0D2CF7B9"/>
    <w:rsid w:val="0D2DAAB2"/>
    <w:rsid w:val="0D2DDEC2"/>
    <w:rsid w:val="0D30F283"/>
    <w:rsid w:val="0D311BFB"/>
    <w:rsid w:val="0D317C6F"/>
    <w:rsid w:val="0D3215FE"/>
    <w:rsid w:val="0D324EF3"/>
    <w:rsid w:val="0D34081D"/>
    <w:rsid w:val="0D384D31"/>
    <w:rsid w:val="0D3978AA"/>
    <w:rsid w:val="0D3B77FB"/>
    <w:rsid w:val="0D3BD63E"/>
    <w:rsid w:val="0D3BE763"/>
    <w:rsid w:val="0D3CC4DA"/>
    <w:rsid w:val="0D3D6860"/>
    <w:rsid w:val="0D3DF0EE"/>
    <w:rsid w:val="0D3FA12E"/>
    <w:rsid w:val="0D419796"/>
    <w:rsid w:val="0D41CA08"/>
    <w:rsid w:val="0D42799D"/>
    <w:rsid w:val="0D429B69"/>
    <w:rsid w:val="0D435DEF"/>
    <w:rsid w:val="0D441A40"/>
    <w:rsid w:val="0D4427D1"/>
    <w:rsid w:val="0D45114A"/>
    <w:rsid w:val="0D471DC7"/>
    <w:rsid w:val="0D47F40E"/>
    <w:rsid w:val="0D492073"/>
    <w:rsid w:val="0D4922FC"/>
    <w:rsid w:val="0D4B6029"/>
    <w:rsid w:val="0D4CF94C"/>
    <w:rsid w:val="0D4EA119"/>
    <w:rsid w:val="0D4F5E56"/>
    <w:rsid w:val="0D50FF18"/>
    <w:rsid w:val="0D51286C"/>
    <w:rsid w:val="0D5641BC"/>
    <w:rsid w:val="0D56DF21"/>
    <w:rsid w:val="0D574D7F"/>
    <w:rsid w:val="0D580503"/>
    <w:rsid w:val="0D585E34"/>
    <w:rsid w:val="0D58B181"/>
    <w:rsid w:val="0D593A56"/>
    <w:rsid w:val="0D5B2389"/>
    <w:rsid w:val="0D5C730F"/>
    <w:rsid w:val="0D5D1ECA"/>
    <w:rsid w:val="0D5F379B"/>
    <w:rsid w:val="0D5FBD98"/>
    <w:rsid w:val="0D6010DF"/>
    <w:rsid w:val="0D60B9AA"/>
    <w:rsid w:val="0D60CB2B"/>
    <w:rsid w:val="0D61D69B"/>
    <w:rsid w:val="0D61F4C3"/>
    <w:rsid w:val="0D636FAC"/>
    <w:rsid w:val="0D63FE47"/>
    <w:rsid w:val="0D641273"/>
    <w:rsid w:val="0D649942"/>
    <w:rsid w:val="0D659498"/>
    <w:rsid w:val="0D65A098"/>
    <w:rsid w:val="0D66F91F"/>
    <w:rsid w:val="0D676BF2"/>
    <w:rsid w:val="0D6959FC"/>
    <w:rsid w:val="0D6B62D9"/>
    <w:rsid w:val="0D6BAD29"/>
    <w:rsid w:val="0D6BE252"/>
    <w:rsid w:val="0D6D2868"/>
    <w:rsid w:val="0D6DE5CD"/>
    <w:rsid w:val="0D6E518B"/>
    <w:rsid w:val="0D6F4E30"/>
    <w:rsid w:val="0D71177F"/>
    <w:rsid w:val="0D71B3C6"/>
    <w:rsid w:val="0D72A769"/>
    <w:rsid w:val="0D734C73"/>
    <w:rsid w:val="0D73A2A7"/>
    <w:rsid w:val="0D7450CC"/>
    <w:rsid w:val="0D75CE3D"/>
    <w:rsid w:val="0D75DF80"/>
    <w:rsid w:val="0D760E8B"/>
    <w:rsid w:val="0D76CB52"/>
    <w:rsid w:val="0D78C040"/>
    <w:rsid w:val="0D791857"/>
    <w:rsid w:val="0D796FCE"/>
    <w:rsid w:val="0D7B70E5"/>
    <w:rsid w:val="0D7DCAA3"/>
    <w:rsid w:val="0D7E4AB7"/>
    <w:rsid w:val="0D7ED1B0"/>
    <w:rsid w:val="0D7EFF05"/>
    <w:rsid w:val="0D8096CC"/>
    <w:rsid w:val="0D82092C"/>
    <w:rsid w:val="0D8452D5"/>
    <w:rsid w:val="0D84EBF1"/>
    <w:rsid w:val="0D859D6E"/>
    <w:rsid w:val="0D85B43C"/>
    <w:rsid w:val="0D85F89B"/>
    <w:rsid w:val="0D86BE92"/>
    <w:rsid w:val="0D8717C9"/>
    <w:rsid w:val="0D880782"/>
    <w:rsid w:val="0D8A0ADA"/>
    <w:rsid w:val="0D8CCA3A"/>
    <w:rsid w:val="0D8D1426"/>
    <w:rsid w:val="0D8E3136"/>
    <w:rsid w:val="0D8F721D"/>
    <w:rsid w:val="0D90C054"/>
    <w:rsid w:val="0D92FC76"/>
    <w:rsid w:val="0D930163"/>
    <w:rsid w:val="0D9301DB"/>
    <w:rsid w:val="0D933093"/>
    <w:rsid w:val="0D94EB98"/>
    <w:rsid w:val="0D960D53"/>
    <w:rsid w:val="0D963B1B"/>
    <w:rsid w:val="0D97081C"/>
    <w:rsid w:val="0D973360"/>
    <w:rsid w:val="0D9751F5"/>
    <w:rsid w:val="0D9759D0"/>
    <w:rsid w:val="0D975C61"/>
    <w:rsid w:val="0D9883C3"/>
    <w:rsid w:val="0D98C0C2"/>
    <w:rsid w:val="0D999C1E"/>
    <w:rsid w:val="0D9A309C"/>
    <w:rsid w:val="0D9C559C"/>
    <w:rsid w:val="0D9C6F72"/>
    <w:rsid w:val="0D9CD87F"/>
    <w:rsid w:val="0D9DDFBF"/>
    <w:rsid w:val="0DA0EF4E"/>
    <w:rsid w:val="0DA16BB4"/>
    <w:rsid w:val="0DA443E6"/>
    <w:rsid w:val="0DA44B33"/>
    <w:rsid w:val="0DA94451"/>
    <w:rsid w:val="0DA99E09"/>
    <w:rsid w:val="0DAB0B72"/>
    <w:rsid w:val="0DAC06D8"/>
    <w:rsid w:val="0DAC2E43"/>
    <w:rsid w:val="0DADED21"/>
    <w:rsid w:val="0DAFB280"/>
    <w:rsid w:val="0DB2874F"/>
    <w:rsid w:val="0DB2E1BC"/>
    <w:rsid w:val="0DB306D7"/>
    <w:rsid w:val="0DB6A6DC"/>
    <w:rsid w:val="0DB815A7"/>
    <w:rsid w:val="0DB9B90D"/>
    <w:rsid w:val="0DBACAC6"/>
    <w:rsid w:val="0DBB6995"/>
    <w:rsid w:val="0DBB8FB3"/>
    <w:rsid w:val="0DBCBF58"/>
    <w:rsid w:val="0DC16911"/>
    <w:rsid w:val="0DC26395"/>
    <w:rsid w:val="0DC26CAE"/>
    <w:rsid w:val="0DC27BA1"/>
    <w:rsid w:val="0DC2CCE7"/>
    <w:rsid w:val="0DC3A92F"/>
    <w:rsid w:val="0DC447C0"/>
    <w:rsid w:val="0DC4C9EF"/>
    <w:rsid w:val="0DC5592B"/>
    <w:rsid w:val="0DC722E1"/>
    <w:rsid w:val="0DC728F2"/>
    <w:rsid w:val="0DC87278"/>
    <w:rsid w:val="0DC9CE91"/>
    <w:rsid w:val="0DCA01B4"/>
    <w:rsid w:val="0DCADCA1"/>
    <w:rsid w:val="0DCB2BD5"/>
    <w:rsid w:val="0DCB4402"/>
    <w:rsid w:val="0DCC7122"/>
    <w:rsid w:val="0DCC980E"/>
    <w:rsid w:val="0DCCAE40"/>
    <w:rsid w:val="0DCD6DBA"/>
    <w:rsid w:val="0DCD97E7"/>
    <w:rsid w:val="0DCEC8D7"/>
    <w:rsid w:val="0DCECC6B"/>
    <w:rsid w:val="0DCEECEA"/>
    <w:rsid w:val="0DD26EF3"/>
    <w:rsid w:val="0DD2D021"/>
    <w:rsid w:val="0DD32A82"/>
    <w:rsid w:val="0DD378A7"/>
    <w:rsid w:val="0DD58472"/>
    <w:rsid w:val="0DD7E8F4"/>
    <w:rsid w:val="0DD88741"/>
    <w:rsid w:val="0DD8C77A"/>
    <w:rsid w:val="0DD91718"/>
    <w:rsid w:val="0DDB0E7A"/>
    <w:rsid w:val="0DDB7CF2"/>
    <w:rsid w:val="0DDD8BC8"/>
    <w:rsid w:val="0DE15BF9"/>
    <w:rsid w:val="0DE3F769"/>
    <w:rsid w:val="0DE443CA"/>
    <w:rsid w:val="0DE4C923"/>
    <w:rsid w:val="0DE5D310"/>
    <w:rsid w:val="0DE65CF0"/>
    <w:rsid w:val="0DE6F21A"/>
    <w:rsid w:val="0DE72103"/>
    <w:rsid w:val="0DE7FF84"/>
    <w:rsid w:val="0DEA84F8"/>
    <w:rsid w:val="0DEAC735"/>
    <w:rsid w:val="0DECB184"/>
    <w:rsid w:val="0DEFCFFC"/>
    <w:rsid w:val="0DEFED98"/>
    <w:rsid w:val="0DF129EF"/>
    <w:rsid w:val="0DF1896C"/>
    <w:rsid w:val="0DF1FBA5"/>
    <w:rsid w:val="0DF556BA"/>
    <w:rsid w:val="0DF58AFD"/>
    <w:rsid w:val="0DF58F30"/>
    <w:rsid w:val="0DF973B4"/>
    <w:rsid w:val="0DFA11E5"/>
    <w:rsid w:val="0DFA68F0"/>
    <w:rsid w:val="0DFB207F"/>
    <w:rsid w:val="0DFB335C"/>
    <w:rsid w:val="0DFBE18D"/>
    <w:rsid w:val="0DFDDA0C"/>
    <w:rsid w:val="0E006916"/>
    <w:rsid w:val="0E029744"/>
    <w:rsid w:val="0E03AE9F"/>
    <w:rsid w:val="0E04C58C"/>
    <w:rsid w:val="0E060686"/>
    <w:rsid w:val="0E0774BB"/>
    <w:rsid w:val="0E0A133A"/>
    <w:rsid w:val="0E0C4EA3"/>
    <w:rsid w:val="0E0C66EA"/>
    <w:rsid w:val="0E0C8488"/>
    <w:rsid w:val="0E0DE8B8"/>
    <w:rsid w:val="0E0FC772"/>
    <w:rsid w:val="0E13C7FF"/>
    <w:rsid w:val="0E16576E"/>
    <w:rsid w:val="0E16579A"/>
    <w:rsid w:val="0E17CB52"/>
    <w:rsid w:val="0E185E6A"/>
    <w:rsid w:val="0E18A022"/>
    <w:rsid w:val="0E195FEF"/>
    <w:rsid w:val="0E1B529A"/>
    <w:rsid w:val="0E1C7F59"/>
    <w:rsid w:val="0E1CB4EA"/>
    <w:rsid w:val="0E1E05DC"/>
    <w:rsid w:val="0E1E852F"/>
    <w:rsid w:val="0E21CC70"/>
    <w:rsid w:val="0E24038D"/>
    <w:rsid w:val="0E2436CE"/>
    <w:rsid w:val="0E26AC1D"/>
    <w:rsid w:val="0E272486"/>
    <w:rsid w:val="0E27525B"/>
    <w:rsid w:val="0E2A02E7"/>
    <w:rsid w:val="0E2C88E3"/>
    <w:rsid w:val="0E2F850B"/>
    <w:rsid w:val="0E303101"/>
    <w:rsid w:val="0E32B004"/>
    <w:rsid w:val="0E32F93F"/>
    <w:rsid w:val="0E33F5E7"/>
    <w:rsid w:val="0E368C6E"/>
    <w:rsid w:val="0E3A0C02"/>
    <w:rsid w:val="0E3B22FB"/>
    <w:rsid w:val="0E3B8EDF"/>
    <w:rsid w:val="0E3B9A6E"/>
    <w:rsid w:val="0E3CA83C"/>
    <w:rsid w:val="0E3CE405"/>
    <w:rsid w:val="0E3E09A4"/>
    <w:rsid w:val="0E3E1F6A"/>
    <w:rsid w:val="0E3E1FCC"/>
    <w:rsid w:val="0E3E452D"/>
    <w:rsid w:val="0E3FB1DD"/>
    <w:rsid w:val="0E4399D1"/>
    <w:rsid w:val="0E43B819"/>
    <w:rsid w:val="0E43E581"/>
    <w:rsid w:val="0E44A4ED"/>
    <w:rsid w:val="0E474AE1"/>
    <w:rsid w:val="0E476E08"/>
    <w:rsid w:val="0E483ABD"/>
    <w:rsid w:val="0E49B888"/>
    <w:rsid w:val="0E49E3DA"/>
    <w:rsid w:val="0E4A7CB7"/>
    <w:rsid w:val="0E4ABFDB"/>
    <w:rsid w:val="0E4B77F3"/>
    <w:rsid w:val="0E4C3F0E"/>
    <w:rsid w:val="0E514B4C"/>
    <w:rsid w:val="0E51D5B0"/>
    <w:rsid w:val="0E52321A"/>
    <w:rsid w:val="0E53F1C3"/>
    <w:rsid w:val="0E571D4A"/>
    <w:rsid w:val="0E57C40B"/>
    <w:rsid w:val="0E5888FE"/>
    <w:rsid w:val="0E589B4A"/>
    <w:rsid w:val="0E5BD8B6"/>
    <w:rsid w:val="0E5CCB65"/>
    <w:rsid w:val="0E5D3517"/>
    <w:rsid w:val="0E5D80B4"/>
    <w:rsid w:val="0E5EC992"/>
    <w:rsid w:val="0E600E52"/>
    <w:rsid w:val="0E608399"/>
    <w:rsid w:val="0E609CAB"/>
    <w:rsid w:val="0E61286A"/>
    <w:rsid w:val="0E628B1A"/>
    <w:rsid w:val="0E6455CF"/>
    <w:rsid w:val="0E65FF43"/>
    <w:rsid w:val="0E661817"/>
    <w:rsid w:val="0E662346"/>
    <w:rsid w:val="0E66ABBC"/>
    <w:rsid w:val="0E6719FE"/>
    <w:rsid w:val="0E673E10"/>
    <w:rsid w:val="0E69611C"/>
    <w:rsid w:val="0E6AEC85"/>
    <w:rsid w:val="0E6AFE0D"/>
    <w:rsid w:val="0E6E2BB3"/>
    <w:rsid w:val="0E6F4245"/>
    <w:rsid w:val="0E707D4F"/>
    <w:rsid w:val="0E71F64F"/>
    <w:rsid w:val="0E734814"/>
    <w:rsid w:val="0E756006"/>
    <w:rsid w:val="0E75A2B7"/>
    <w:rsid w:val="0E77E17B"/>
    <w:rsid w:val="0E77E764"/>
    <w:rsid w:val="0E78D5DF"/>
    <w:rsid w:val="0E79EAD5"/>
    <w:rsid w:val="0E7A40EE"/>
    <w:rsid w:val="0E7AF0BB"/>
    <w:rsid w:val="0E7D7226"/>
    <w:rsid w:val="0E7DD271"/>
    <w:rsid w:val="0E7E6B61"/>
    <w:rsid w:val="0E7E8A42"/>
    <w:rsid w:val="0E7F85EB"/>
    <w:rsid w:val="0E807702"/>
    <w:rsid w:val="0E81738E"/>
    <w:rsid w:val="0E846318"/>
    <w:rsid w:val="0E865415"/>
    <w:rsid w:val="0E87F91B"/>
    <w:rsid w:val="0E88A869"/>
    <w:rsid w:val="0E8A74C8"/>
    <w:rsid w:val="0E8B51BF"/>
    <w:rsid w:val="0E8BD1DF"/>
    <w:rsid w:val="0E8C1DA3"/>
    <w:rsid w:val="0E8C599E"/>
    <w:rsid w:val="0E8C764D"/>
    <w:rsid w:val="0E8CDC43"/>
    <w:rsid w:val="0E8CF94F"/>
    <w:rsid w:val="0E90E62A"/>
    <w:rsid w:val="0E922DB7"/>
    <w:rsid w:val="0E929730"/>
    <w:rsid w:val="0E941486"/>
    <w:rsid w:val="0E950857"/>
    <w:rsid w:val="0E95B753"/>
    <w:rsid w:val="0E97D36C"/>
    <w:rsid w:val="0E97EB17"/>
    <w:rsid w:val="0E98138F"/>
    <w:rsid w:val="0E9908F0"/>
    <w:rsid w:val="0E994BC8"/>
    <w:rsid w:val="0E9A5FFD"/>
    <w:rsid w:val="0E9B5454"/>
    <w:rsid w:val="0E9BBCE5"/>
    <w:rsid w:val="0E9BCF3B"/>
    <w:rsid w:val="0E9C3CC6"/>
    <w:rsid w:val="0E9C5007"/>
    <w:rsid w:val="0E9E9F9A"/>
    <w:rsid w:val="0EA04791"/>
    <w:rsid w:val="0EA0CD34"/>
    <w:rsid w:val="0EA1B79E"/>
    <w:rsid w:val="0EA32183"/>
    <w:rsid w:val="0EA43E0E"/>
    <w:rsid w:val="0EA60A4A"/>
    <w:rsid w:val="0EA61203"/>
    <w:rsid w:val="0EA74B1B"/>
    <w:rsid w:val="0EA782FF"/>
    <w:rsid w:val="0EA81072"/>
    <w:rsid w:val="0EAA2225"/>
    <w:rsid w:val="0EAABB59"/>
    <w:rsid w:val="0EAB8904"/>
    <w:rsid w:val="0EADD2FC"/>
    <w:rsid w:val="0EAEB619"/>
    <w:rsid w:val="0EAF89CD"/>
    <w:rsid w:val="0EAFF9F8"/>
    <w:rsid w:val="0EB06610"/>
    <w:rsid w:val="0EB23774"/>
    <w:rsid w:val="0EB31662"/>
    <w:rsid w:val="0EB5240F"/>
    <w:rsid w:val="0EB5ADC9"/>
    <w:rsid w:val="0EB5CD6A"/>
    <w:rsid w:val="0EB61788"/>
    <w:rsid w:val="0EBAD051"/>
    <w:rsid w:val="0EBBBF00"/>
    <w:rsid w:val="0EBBE713"/>
    <w:rsid w:val="0EBC6D6B"/>
    <w:rsid w:val="0EC0A0C4"/>
    <w:rsid w:val="0EC2DFF4"/>
    <w:rsid w:val="0EC354AA"/>
    <w:rsid w:val="0EC3CABD"/>
    <w:rsid w:val="0EC49BB2"/>
    <w:rsid w:val="0EC7F81C"/>
    <w:rsid w:val="0ECAF3D6"/>
    <w:rsid w:val="0ECBA7AE"/>
    <w:rsid w:val="0ECCB664"/>
    <w:rsid w:val="0ECCE91F"/>
    <w:rsid w:val="0ECFDB1E"/>
    <w:rsid w:val="0ED097BC"/>
    <w:rsid w:val="0ED1F195"/>
    <w:rsid w:val="0ED23E71"/>
    <w:rsid w:val="0ED39DE8"/>
    <w:rsid w:val="0ED528C2"/>
    <w:rsid w:val="0ED9191E"/>
    <w:rsid w:val="0EDB5511"/>
    <w:rsid w:val="0EDC006E"/>
    <w:rsid w:val="0EDCDCC1"/>
    <w:rsid w:val="0EDDB673"/>
    <w:rsid w:val="0EDDED4E"/>
    <w:rsid w:val="0EDF5ECB"/>
    <w:rsid w:val="0EE01392"/>
    <w:rsid w:val="0EE0AD47"/>
    <w:rsid w:val="0EE1FF19"/>
    <w:rsid w:val="0EE307A7"/>
    <w:rsid w:val="0EE34527"/>
    <w:rsid w:val="0EE50CAC"/>
    <w:rsid w:val="0EE5C057"/>
    <w:rsid w:val="0EE64070"/>
    <w:rsid w:val="0EE9B9A7"/>
    <w:rsid w:val="0EE9D742"/>
    <w:rsid w:val="0EEA8229"/>
    <w:rsid w:val="0EEB67A4"/>
    <w:rsid w:val="0EEC169C"/>
    <w:rsid w:val="0EECAE0C"/>
    <w:rsid w:val="0EECC3CA"/>
    <w:rsid w:val="0EEFC87E"/>
    <w:rsid w:val="0EF1D12A"/>
    <w:rsid w:val="0EF35A3D"/>
    <w:rsid w:val="0EF418F6"/>
    <w:rsid w:val="0EF5CD39"/>
    <w:rsid w:val="0EF74E59"/>
    <w:rsid w:val="0EF85631"/>
    <w:rsid w:val="0EF93727"/>
    <w:rsid w:val="0EF9D54C"/>
    <w:rsid w:val="0EFA0E90"/>
    <w:rsid w:val="0EFAB0FE"/>
    <w:rsid w:val="0EFD5ACF"/>
    <w:rsid w:val="0EFDB025"/>
    <w:rsid w:val="0EFE2086"/>
    <w:rsid w:val="0EFE3017"/>
    <w:rsid w:val="0EFF02C2"/>
    <w:rsid w:val="0F01D372"/>
    <w:rsid w:val="0F01D43B"/>
    <w:rsid w:val="0F03665F"/>
    <w:rsid w:val="0F044FCA"/>
    <w:rsid w:val="0F04E709"/>
    <w:rsid w:val="0F056E84"/>
    <w:rsid w:val="0F05C4A3"/>
    <w:rsid w:val="0F05EB74"/>
    <w:rsid w:val="0F065236"/>
    <w:rsid w:val="0F075DE4"/>
    <w:rsid w:val="0F0A6782"/>
    <w:rsid w:val="0F0A9F8F"/>
    <w:rsid w:val="0F0AC930"/>
    <w:rsid w:val="0F0C1D88"/>
    <w:rsid w:val="0F0C48E9"/>
    <w:rsid w:val="0F0D17B7"/>
    <w:rsid w:val="0F0E09E4"/>
    <w:rsid w:val="0F0F7A55"/>
    <w:rsid w:val="0F124E1B"/>
    <w:rsid w:val="0F13333F"/>
    <w:rsid w:val="0F13AA59"/>
    <w:rsid w:val="0F150B8A"/>
    <w:rsid w:val="0F151121"/>
    <w:rsid w:val="0F17470E"/>
    <w:rsid w:val="0F178BBE"/>
    <w:rsid w:val="0F187681"/>
    <w:rsid w:val="0F1A1036"/>
    <w:rsid w:val="0F1E2D95"/>
    <w:rsid w:val="0F2148BD"/>
    <w:rsid w:val="0F217C41"/>
    <w:rsid w:val="0F21D8F1"/>
    <w:rsid w:val="0F231BF4"/>
    <w:rsid w:val="0F237149"/>
    <w:rsid w:val="0F269B86"/>
    <w:rsid w:val="0F27C542"/>
    <w:rsid w:val="0F286B0A"/>
    <w:rsid w:val="0F28A0B3"/>
    <w:rsid w:val="0F2AEBAF"/>
    <w:rsid w:val="0F2B14B9"/>
    <w:rsid w:val="0F2BC380"/>
    <w:rsid w:val="0F2D3A49"/>
    <w:rsid w:val="0F30014C"/>
    <w:rsid w:val="0F301017"/>
    <w:rsid w:val="0F347E6E"/>
    <w:rsid w:val="0F34B0C6"/>
    <w:rsid w:val="0F35829A"/>
    <w:rsid w:val="0F36E0FC"/>
    <w:rsid w:val="0F36FB1A"/>
    <w:rsid w:val="0F37FBAC"/>
    <w:rsid w:val="0F38088F"/>
    <w:rsid w:val="0F3882AB"/>
    <w:rsid w:val="0F3AA49E"/>
    <w:rsid w:val="0F3CB0F4"/>
    <w:rsid w:val="0F3CE361"/>
    <w:rsid w:val="0F4005D8"/>
    <w:rsid w:val="0F40AA58"/>
    <w:rsid w:val="0F429C79"/>
    <w:rsid w:val="0F43FA0D"/>
    <w:rsid w:val="0F447166"/>
    <w:rsid w:val="0F449AD9"/>
    <w:rsid w:val="0F475DFC"/>
    <w:rsid w:val="0F47D808"/>
    <w:rsid w:val="0F47EF66"/>
    <w:rsid w:val="0F485B8F"/>
    <w:rsid w:val="0F488536"/>
    <w:rsid w:val="0F496A34"/>
    <w:rsid w:val="0F49E729"/>
    <w:rsid w:val="0F4BE5A7"/>
    <w:rsid w:val="0F4D9DFB"/>
    <w:rsid w:val="0F4DB65A"/>
    <w:rsid w:val="0F4DE3CF"/>
    <w:rsid w:val="0F4E928F"/>
    <w:rsid w:val="0F4EB6EC"/>
    <w:rsid w:val="0F509B59"/>
    <w:rsid w:val="0F51B2BD"/>
    <w:rsid w:val="0F52AD03"/>
    <w:rsid w:val="0F550B25"/>
    <w:rsid w:val="0F567CBB"/>
    <w:rsid w:val="0F571FAB"/>
    <w:rsid w:val="0F573ECB"/>
    <w:rsid w:val="0F581991"/>
    <w:rsid w:val="0F5838D2"/>
    <w:rsid w:val="0F58B916"/>
    <w:rsid w:val="0F59D9E2"/>
    <w:rsid w:val="0F5ABD24"/>
    <w:rsid w:val="0F5C6B27"/>
    <w:rsid w:val="0F5CD3C0"/>
    <w:rsid w:val="0F5EC08E"/>
    <w:rsid w:val="0F5F4F16"/>
    <w:rsid w:val="0F6139A3"/>
    <w:rsid w:val="0F65181F"/>
    <w:rsid w:val="0F65C112"/>
    <w:rsid w:val="0F6776D9"/>
    <w:rsid w:val="0F679EFC"/>
    <w:rsid w:val="0F68BDC9"/>
    <w:rsid w:val="0F695898"/>
    <w:rsid w:val="0F6AB0F4"/>
    <w:rsid w:val="0F6B6662"/>
    <w:rsid w:val="0F6CF9A2"/>
    <w:rsid w:val="0F6D2CEB"/>
    <w:rsid w:val="0F6EFC75"/>
    <w:rsid w:val="0F71F630"/>
    <w:rsid w:val="0F727B9A"/>
    <w:rsid w:val="0F735848"/>
    <w:rsid w:val="0F740A8E"/>
    <w:rsid w:val="0F74F16E"/>
    <w:rsid w:val="0F759A05"/>
    <w:rsid w:val="0F7633F2"/>
    <w:rsid w:val="0F766790"/>
    <w:rsid w:val="0F773215"/>
    <w:rsid w:val="0F78F821"/>
    <w:rsid w:val="0F7AF261"/>
    <w:rsid w:val="0F7C4AAA"/>
    <w:rsid w:val="0F7D745B"/>
    <w:rsid w:val="0F7DB544"/>
    <w:rsid w:val="0F7DCEE4"/>
    <w:rsid w:val="0F7E786F"/>
    <w:rsid w:val="0F7F2B0F"/>
    <w:rsid w:val="0F7F6CDE"/>
    <w:rsid w:val="0F8200C1"/>
    <w:rsid w:val="0F8247CF"/>
    <w:rsid w:val="0F83474A"/>
    <w:rsid w:val="0F83DB6A"/>
    <w:rsid w:val="0F863404"/>
    <w:rsid w:val="0F86FBAB"/>
    <w:rsid w:val="0F879C41"/>
    <w:rsid w:val="0F88D745"/>
    <w:rsid w:val="0F8A147A"/>
    <w:rsid w:val="0F8AFFED"/>
    <w:rsid w:val="0F8B7827"/>
    <w:rsid w:val="0F8C1CE9"/>
    <w:rsid w:val="0F8D3007"/>
    <w:rsid w:val="0F8D65B9"/>
    <w:rsid w:val="0F8DBAA6"/>
    <w:rsid w:val="0F8E1EEA"/>
    <w:rsid w:val="0F8FFE75"/>
    <w:rsid w:val="0F910B66"/>
    <w:rsid w:val="0F913357"/>
    <w:rsid w:val="0F936240"/>
    <w:rsid w:val="0F94D7DF"/>
    <w:rsid w:val="0F9D32A2"/>
    <w:rsid w:val="0F9E9126"/>
    <w:rsid w:val="0FA1076E"/>
    <w:rsid w:val="0FA248AB"/>
    <w:rsid w:val="0FA26ED0"/>
    <w:rsid w:val="0FA37DBE"/>
    <w:rsid w:val="0FA46765"/>
    <w:rsid w:val="0FA4B9E1"/>
    <w:rsid w:val="0FA58252"/>
    <w:rsid w:val="0FA5A31B"/>
    <w:rsid w:val="0FA5E761"/>
    <w:rsid w:val="0FA617E5"/>
    <w:rsid w:val="0FA65AA4"/>
    <w:rsid w:val="0FA80EA4"/>
    <w:rsid w:val="0FA9633D"/>
    <w:rsid w:val="0FA99EFD"/>
    <w:rsid w:val="0FAB8991"/>
    <w:rsid w:val="0FB092BD"/>
    <w:rsid w:val="0FB0CCCD"/>
    <w:rsid w:val="0FB0F15A"/>
    <w:rsid w:val="0FB10F30"/>
    <w:rsid w:val="0FB24A01"/>
    <w:rsid w:val="0FB41037"/>
    <w:rsid w:val="0FB447C1"/>
    <w:rsid w:val="0FB4FA3F"/>
    <w:rsid w:val="0FB712C8"/>
    <w:rsid w:val="0FB814B2"/>
    <w:rsid w:val="0FB9F86E"/>
    <w:rsid w:val="0FBB297E"/>
    <w:rsid w:val="0FBD87D2"/>
    <w:rsid w:val="0FBEE14D"/>
    <w:rsid w:val="0FBF0484"/>
    <w:rsid w:val="0FBF2D4E"/>
    <w:rsid w:val="0FBFF1FF"/>
    <w:rsid w:val="0FC08DE8"/>
    <w:rsid w:val="0FC16742"/>
    <w:rsid w:val="0FC33E28"/>
    <w:rsid w:val="0FC3434F"/>
    <w:rsid w:val="0FC37525"/>
    <w:rsid w:val="0FC3BD9D"/>
    <w:rsid w:val="0FC571E5"/>
    <w:rsid w:val="0FC5FC1E"/>
    <w:rsid w:val="0FC75B2E"/>
    <w:rsid w:val="0FCB7BB4"/>
    <w:rsid w:val="0FCC1C38"/>
    <w:rsid w:val="0FCCF451"/>
    <w:rsid w:val="0FCEA2CF"/>
    <w:rsid w:val="0FD02B9F"/>
    <w:rsid w:val="0FD04689"/>
    <w:rsid w:val="0FD04F46"/>
    <w:rsid w:val="0FD08E24"/>
    <w:rsid w:val="0FD1453C"/>
    <w:rsid w:val="0FD3B3DD"/>
    <w:rsid w:val="0FD3F362"/>
    <w:rsid w:val="0FD41950"/>
    <w:rsid w:val="0FD4EFC3"/>
    <w:rsid w:val="0FD71128"/>
    <w:rsid w:val="0FD740AD"/>
    <w:rsid w:val="0FDB6C37"/>
    <w:rsid w:val="0FDC8391"/>
    <w:rsid w:val="0FDDC526"/>
    <w:rsid w:val="0FDE8201"/>
    <w:rsid w:val="0FDEA607"/>
    <w:rsid w:val="0FDF8179"/>
    <w:rsid w:val="0FDFD3D2"/>
    <w:rsid w:val="0FE03B22"/>
    <w:rsid w:val="0FE10BB4"/>
    <w:rsid w:val="0FE2E0EA"/>
    <w:rsid w:val="0FE2E996"/>
    <w:rsid w:val="0FE2FE43"/>
    <w:rsid w:val="0FE33E69"/>
    <w:rsid w:val="0FE349CD"/>
    <w:rsid w:val="0FE353E9"/>
    <w:rsid w:val="0FE3ED6F"/>
    <w:rsid w:val="0FE6D4BA"/>
    <w:rsid w:val="0FE7A318"/>
    <w:rsid w:val="0FEAC807"/>
    <w:rsid w:val="0FEDE14B"/>
    <w:rsid w:val="0FEEBC4B"/>
    <w:rsid w:val="0FF00679"/>
    <w:rsid w:val="0FF144D3"/>
    <w:rsid w:val="0FF1AA74"/>
    <w:rsid w:val="0FF55247"/>
    <w:rsid w:val="0FF59716"/>
    <w:rsid w:val="0FF5B1AA"/>
    <w:rsid w:val="0FF6E1BA"/>
    <w:rsid w:val="0FF812B9"/>
    <w:rsid w:val="0FF9114E"/>
    <w:rsid w:val="0FFB57E1"/>
    <w:rsid w:val="0FFC86CF"/>
    <w:rsid w:val="0FFED630"/>
    <w:rsid w:val="0FFEE15A"/>
    <w:rsid w:val="10000EE5"/>
    <w:rsid w:val="1000EDF5"/>
    <w:rsid w:val="1001448D"/>
    <w:rsid w:val="1002B4E2"/>
    <w:rsid w:val="100436B5"/>
    <w:rsid w:val="10044DB0"/>
    <w:rsid w:val="1005467B"/>
    <w:rsid w:val="1005FA13"/>
    <w:rsid w:val="1009F13C"/>
    <w:rsid w:val="100A8BEC"/>
    <w:rsid w:val="100CA5CF"/>
    <w:rsid w:val="100D3A52"/>
    <w:rsid w:val="100E1D1C"/>
    <w:rsid w:val="100E37D7"/>
    <w:rsid w:val="100EAC00"/>
    <w:rsid w:val="100EB664"/>
    <w:rsid w:val="100EBA06"/>
    <w:rsid w:val="100F1DEA"/>
    <w:rsid w:val="100F2C67"/>
    <w:rsid w:val="100F5E2C"/>
    <w:rsid w:val="100FC40A"/>
    <w:rsid w:val="10112E1F"/>
    <w:rsid w:val="10125B75"/>
    <w:rsid w:val="10130FC8"/>
    <w:rsid w:val="10136706"/>
    <w:rsid w:val="10142210"/>
    <w:rsid w:val="10150C91"/>
    <w:rsid w:val="1016A135"/>
    <w:rsid w:val="10179EF7"/>
    <w:rsid w:val="10198561"/>
    <w:rsid w:val="1019DE35"/>
    <w:rsid w:val="1019E4F3"/>
    <w:rsid w:val="101A5B64"/>
    <w:rsid w:val="101C3852"/>
    <w:rsid w:val="101DA31F"/>
    <w:rsid w:val="101E0443"/>
    <w:rsid w:val="101F00D3"/>
    <w:rsid w:val="101F38EF"/>
    <w:rsid w:val="101F621E"/>
    <w:rsid w:val="101F66C1"/>
    <w:rsid w:val="101F8476"/>
    <w:rsid w:val="102051E7"/>
    <w:rsid w:val="10216D9E"/>
    <w:rsid w:val="10217766"/>
    <w:rsid w:val="1021C83F"/>
    <w:rsid w:val="10220EA4"/>
    <w:rsid w:val="102223C7"/>
    <w:rsid w:val="102286A3"/>
    <w:rsid w:val="1022BA14"/>
    <w:rsid w:val="1022CEC2"/>
    <w:rsid w:val="1023002E"/>
    <w:rsid w:val="1023BFF5"/>
    <w:rsid w:val="102884DD"/>
    <w:rsid w:val="10293A51"/>
    <w:rsid w:val="102A3D5A"/>
    <w:rsid w:val="102A3FBB"/>
    <w:rsid w:val="102AB207"/>
    <w:rsid w:val="102B2CCF"/>
    <w:rsid w:val="102BE6D3"/>
    <w:rsid w:val="102C2F00"/>
    <w:rsid w:val="102CCECB"/>
    <w:rsid w:val="102D8A01"/>
    <w:rsid w:val="102DA7B6"/>
    <w:rsid w:val="102EB8F1"/>
    <w:rsid w:val="102F936B"/>
    <w:rsid w:val="102FF00E"/>
    <w:rsid w:val="1031589A"/>
    <w:rsid w:val="1031D088"/>
    <w:rsid w:val="1032CA86"/>
    <w:rsid w:val="10330639"/>
    <w:rsid w:val="103369EA"/>
    <w:rsid w:val="103486C9"/>
    <w:rsid w:val="1037AE40"/>
    <w:rsid w:val="10380443"/>
    <w:rsid w:val="1038F71C"/>
    <w:rsid w:val="103BC86B"/>
    <w:rsid w:val="103D9C7C"/>
    <w:rsid w:val="103EC670"/>
    <w:rsid w:val="103F1CC7"/>
    <w:rsid w:val="10400528"/>
    <w:rsid w:val="104063BF"/>
    <w:rsid w:val="104225F4"/>
    <w:rsid w:val="10430788"/>
    <w:rsid w:val="1043EB00"/>
    <w:rsid w:val="10442C81"/>
    <w:rsid w:val="1044332D"/>
    <w:rsid w:val="104512F1"/>
    <w:rsid w:val="10457C17"/>
    <w:rsid w:val="1046D15C"/>
    <w:rsid w:val="104709B3"/>
    <w:rsid w:val="10476223"/>
    <w:rsid w:val="104826F4"/>
    <w:rsid w:val="10496F1D"/>
    <w:rsid w:val="1049AC39"/>
    <w:rsid w:val="1049E2D3"/>
    <w:rsid w:val="104AA85F"/>
    <w:rsid w:val="104B6D93"/>
    <w:rsid w:val="104C2DC2"/>
    <w:rsid w:val="104C7460"/>
    <w:rsid w:val="104E01C4"/>
    <w:rsid w:val="104E58AA"/>
    <w:rsid w:val="104E7281"/>
    <w:rsid w:val="104ED0B1"/>
    <w:rsid w:val="104F8C68"/>
    <w:rsid w:val="104FEB8E"/>
    <w:rsid w:val="1052D986"/>
    <w:rsid w:val="105369A1"/>
    <w:rsid w:val="1053705F"/>
    <w:rsid w:val="1054DFCA"/>
    <w:rsid w:val="1056B0F3"/>
    <w:rsid w:val="1057110E"/>
    <w:rsid w:val="10571F7A"/>
    <w:rsid w:val="1059A8AD"/>
    <w:rsid w:val="105C2DF2"/>
    <w:rsid w:val="105CE563"/>
    <w:rsid w:val="105D7F08"/>
    <w:rsid w:val="105DF10B"/>
    <w:rsid w:val="105E83A6"/>
    <w:rsid w:val="105F85EC"/>
    <w:rsid w:val="106110FE"/>
    <w:rsid w:val="1062BD8F"/>
    <w:rsid w:val="10642A81"/>
    <w:rsid w:val="10653AE7"/>
    <w:rsid w:val="1065D3EE"/>
    <w:rsid w:val="10663329"/>
    <w:rsid w:val="10668985"/>
    <w:rsid w:val="10685BC4"/>
    <w:rsid w:val="1068B613"/>
    <w:rsid w:val="1068C4B2"/>
    <w:rsid w:val="1069AFF9"/>
    <w:rsid w:val="106A57F5"/>
    <w:rsid w:val="106A6517"/>
    <w:rsid w:val="106B0149"/>
    <w:rsid w:val="106B0C58"/>
    <w:rsid w:val="106C320E"/>
    <w:rsid w:val="106CF48E"/>
    <w:rsid w:val="106E4959"/>
    <w:rsid w:val="106E9EFE"/>
    <w:rsid w:val="10705689"/>
    <w:rsid w:val="1070E75D"/>
    <w:rsid w:val="10723125"/>
    <w:rsid w:val="10727793"/>
    <w:rsid w:val="10769975"/>
    <w:rsid w:val="1078C68F"/>
    <w:rsid w:val="10791BCE"/>
    <w:rsid w:val="107ECF43"/>
    <w:rsid w:val="107F4D7F"/>
    <w:rsid w:val="10807D0B"/>
    <w:rsid w:val="1084081A"/>
    <w:rsid w:val="10857F0B"/>
    <w:rsid w:val="1087C326"/>
    <w:rsid w:val="1087D0D2"/>
    <w:rsid w:val="1089119B"/>
    <w:rsid w:val="10899BE3"/>
    <w:rsid w:val="1089F971"/>
    <w:rsid w:val="108AA2AA"/>
    <w:rsid w:val="108C4B5D"/>
    <w:rsid w:val="108D5BFA"/>
    <w:rsid w:val="108E128E"/>
    <w:rsid w:val="108E2037"/>
    <w:rsid w:val="108E66A9"/>
    <w:rsid w:val="108F0052"/>
    <w:rsid w:val="1091D403"/>
    <w:rsid w:val="1091F7D3"/>
    <w:rsid w:val="10932B69"/>
    <w:rsid w:val="1093F25C"/>
    <w:rsid w:val="10943795"/>
    <w:rsid w:val="109468FA"/>
    <w:rsid w:val="10981B36"/>
    <w:rsid w:val="10989EE5"/>
    <w:rsid w:val="109A4703"/>
    <w:rsid w:val="109A7D48"/>
    <w:rsid w:val="109BFD2C"/>
    <w:rsid w:val="109E451D"/>
    <w:rsid w:val="109EEC55"/>
    <w:rsid w:val="109F8573"/>
    <w:rsid w:val="10A02989"/>
    <w:rsid w:val="10A11F31"/>
    <w:rsid w:val="10A145FE"/>
    <w:rsid w:val="10A3551E"/>
    <w:rsid w:val="10A423C4"/>
    <w:rsid w:val="10A4583B"/>
    <w:rsid w:val="10A4A7B2"/>
    <w:rsid w:val="10A575E6"/>
    <w:rsid w:val="10A5CFB2"/>
    <w:rsid w:val="10A5D4B7"/>
    <w:rsid w:val="10A67545"/>
    <w:rsid w:val="10A74894"/>
    <w:rsid w:val="10A89E80"/>
    <w:rsid w:val="10A8B3CB"/>
    <w:rsid w:val="10A8CED9"/>
    <w:rsid w:val="10ACEC61"/>
    <w:rsid w:val="10AFB6EE"/>
    <w:rsid w:val="10AFCEFF"/>
    <w:rsid w:val="10B05FF2"/>
    <w:rsid w:val="10B06024"/>
    <w:rsid w:val="10B147EB"/>
    <w:rsid w:val="10B190FB"/>
    <w:rsid w:val="10B3957C"/>
    <w:rsid w:val="10B5EB79"/>
    <w:rsid w:val="10B6C9B9"/>
    <w:rsid w:val="10B830C3"/>
    <w:rsid w:val="10BCC9FA"/>
    <w:rsid w:val="10BDA7C5"/>
    <w:rsid w:val="10C0D98C"/>
    <w:rsid w:val="10C0FE3C"/>
    <w:rsid w:val="10C3526F"/>
    <w:rsid w:val="10C5167D"/>
    <w:rsid w:val="10C58989"/>
    <w:rsid w:val="10C821B1"/>
    <w:rsid w:val="10C8509A"/>
    <w:rsid w:val="10CB07C0"/>
    <w:rsid w:val="10CD196F"/>
    <w:rsid w:val="10CD5E06"/>
    <w:rsid w:val="10CE40B4"/>
    <w:rsid w:val="10CEFD68"/>
    <w:rsid w:val="10CFFF0A"/>
    <w:rsid w:val="10D02E6D"/>
    <w:rsid w:val="10D0521D"/>
    <w:rsid w:val="10D0EFE5"/>
    <w:rsid w:val="10D25008"/>
    <w:rsid w:val="10D38978"/>
    <w:rsid w:val="10D3BD85"/>
    <w:rsid w:val="10D457F2"/>
    <w:rsid w:val="10D6F2FB"/>
    <w:rsid w:val="10D91E11"/>
    <w:rsid w:val="10D9F26A"/>
    <w:rsid w:val="10DBCAE9"/>
    <w:rsid w:val="10DD4A9B"/>
    <w:rsid w:val="10DD5E80"/>
    <w:rsid w:val="10DDB96A"/>
    <w:rsid w:val="10DE028A"/>
    <w:rsid w:val="10DE456D"/>
    <w:rsid w:val="10E27EE9"/>
    <w:rsid w:val="10E6053F"/>
    <w:rsid w:val="10E6DED2"/>
    <w:rsid w:val="10E7889B"/>
    <w:rsid w:val="10E806D7"/>
    <w:rsid w:val="10EA6E54"/>
    <w:rsid w:val="10EB2E02"/>
    <w:rsid w:val="10EB3AF8"/>
    <w:rsid w:val="10EC4353"/>
    <w:rsid w:val="10EC9988"/>
    <w:rsid w:val="10EC9BE5"/>
    <w:rsid w:val="10ECE543"/>
    <w:rsid w:val="10EF13B6"/>
    <w:rsid w:val="10EF2944"/>
    <w:rsid w:val="10EF7E82"/>
    <w:rsid w:val="10F0CB65"/>
    <w:rsid w:val="10F14A8D"/>
    <w:rsid w:val="10F1E1FB"/>
    <w:rsid w:val="10F2176D"/>
    <w:rsid w:val="10F27C57"/>
    <w:rsid w:val="10F4ACD8"/>
    <w:rsid w:val="10F8C1D8"/>
    <w:rsid w:val="10F9ACF3"/>
    <w:rsid w:val="10FA83F9"/>
    <w:rsid w:val="10FCB03C"/>
    <w:rsid w:val="10FE54DA"/>
    <w:rsid w:val="1101E471"/>
    <w:rsid w:val="110341AE"/>
    <w:rsid w:val="1103670D"/>
    <w:rsid w:val="11078350"/>
    <w:rsid w:val="1107848F"/>
    <w:rsid w:val="1108CBB8"/>
    <w:rsid w:val="11096F24"/>
    <w:rsid w:val="1109B774"/>
    <w:rsid w:val="1109B929"/>
    <w:rsid w:val="110B1969"/>
    <w:rsid w:val="110BFBFE"/>
    <w:rsid w:val="110E3847"/>
    <w:rsid w:val="110E51A6"/>
    <w:rsid w:val="110E9954"/>
    <w:rsid w:val="110F4F89"/>
    <w:rsid w:val="1110683C"/>
    <w:rsid w:val="111306C8"/>
    <w:rsid w:val="11138CE2"/>
    <w:rsid w:val="1115979B"/>
    <w:rsid w:val="11161878"/>
    <w:rsid w:val="1117060D"/>
    <w:rsid w:val="11178AE4"/>
    <w:rsid w:val="111915AE"/>
    <w:rsid w:val="1119AE38"/>
    <w:rsid w:val="111A6DF7"/>
    <w:rsid w:val="111BCDC7"/>
    <w:rsid w:val="111C4D85"/>
    <w:rsid w:val="111DE65E"/>
    <w:rsid w:val="111FB732"/>
    <w:rsid w:val="111FE9CE"/>
    <w:rsid w:val="11209622"/>
    <w:rsid w:val="11213FA2"/>
    <w:rsid w:val="1126A2DB"/>
    <w:rsid w:val="1127634E"/>
    <w:rsid w:val="11292234"/>
    <w:rsid w:val="112CA7C5"/>
    <w:rsid w:val="112E6726"/>
    <w:rsid w:val="112FBE79"/>
    <w:rsid w:val="1130C1D8"/>
    <w:rsid w:val="11321859"/>
    <w:rsid w:val="1132A580"/>
    <w:rsid w:val="1133AFFD"/>
    <w:rsid w:val="1134885D"/>
    <w:rsid w:val="1134DA9E"/>
    <w:rsid w:val="113665E1"/>
    <w:rsid w:val="11369710"/>
    <w:rsid w:val="113973E2"/>
    <w:rsid w:val="113A2B09"/>
    <w:rsid w:val="113A5273"/>
    <w:rsid w:val="113AEBD4"/>
    <w:rsid w:val="113CD077"/>
    <w:rsid w:val="113FC7EE"/>
    <w:rsid w:val="1141739E"/>
    <w:rsid w:val="1141A5AE"/>
    <w:rsid w:val="1143664E"/>
    <w:rsid w:val="1148546A"/>
    <w:rsid w:val="11495463"/>
    <w:rsid w:val="11498589"/>
    <w:rsid w:val="1149AC57"/>
    <w:rsid w:val="114AEF44"/>
    <w:rsid w:val="114BCD54"/>
    <w:rsid w:val="114DDBA7"/>
    <w:rsid w:val="114E806E"/>
    <w:rsid w:val="114F821E"/>
    <w:rsid w:val="1150C676"/>
    <w:rsid w:val="1150F13B"/>
    <w:rsid w:val="11520CCF"/>
    <w:rsid w:val="1157DD6F"/>
    <w:rsid w:val="115A997B"/>
    <w:rsid w:val="115EADE4"/>
    <w:rsid w:val="115FAD76"/>
    <w:rsid w:val="1160F68C"/>
    <w:rsid w:val="1161E94F"/>
    <w:rsid w:val="116260B7"/>
    <w:rsid w:val="11628CD0"/>
    <w:rsid w:val="11638A17"/>
    <w:rsid w:val="1165C280"/>
    <w:rsid w:val="1167605B"/>
    <w:rsid w:val="1167A97E"/>
    <w:rsid w:val="1168577B"/>
    <w:rsid w:val="1168B8D4"/>
    <w:rsid w:val="1169ED66"/>
    <w:rsid w:val="116A6D2E"/>
    <w:rsid w:val="116AD5E2"/>
    <w:rsid w:val="116B7249"/>
    <w:rsid w:val="116D0E8D"/>
    <w:rsid w:val="116D5C13"/>
    <w:rsid w:val="116FFEB4"/>
    <w:rsid w:val="117029A7"/>
    <w:rsid w:val="11709B5D"/>
    <w:rsid w:val="11710F9B"/>
    <w:rsid w:val="11733F90"/>
    <w:rsid w:val="1173E7D8"/>
    <w:rsid w:val="1173F199"/>
    <w:rsid w:val="117471D4"/>
    <w:rsid w:val="11773139"/>
    <w:rsid w:val="11776C97"/>
    <w:rsid w:val="1179DC9A"/>
    <w:rsid w:val="117B60DE"/>
    <w:rsid w:val="117B99CD"/>
    <w:rsid w:val="1181C6C7"/>
    <w:rsid w:val="118256B8"/>
    <w:rsid w:val="1182EAD9"/>
    <w:rsid w:val="1183401D"/>
    <w:rsid w:val="118519FC"/>
    <w:rsid w:val="11854B15"/>
    <w:rsid w:val="11869849"/>
    <w:rsid w:val="118732D7"/>
    <w:rsid w:val="11874B22"/>
    <w:rsid w:val="1188D8F9"/>
    <w:rsid w:val="118C20C2"/>
    <w:rsid w:val="118C81B2"/>
    <w:rsid w:val="118D895C"/>
    <w:rsid w:val="118D9A74"/>
    <w:rsid w:val="118F710D"/>
    <w:rsid w:val="118FA1C3"/>
    <w:rsid w:val="118FC757"/>
    <w:rsid w:val="118FED7D"/>
    <w:rsid w:val="119087D7"/>
    <w:rsid w:val="11911AB6"/>
    <w:rsid w:val="1191D284"/>
    <w:rsid w:val="11921073"/>
    <w:rsid w:val="11921DAA"/>
    <w:rsid w:val="1192E4FB"/>
    <w:rsid w:val="1195E111"/>
    <w:rsid w:val="11984148"/>
    <w:rsid w:val="119848E7"/>
    <w:rsid w:val="1198A8E6"/>
    <w:rsid w:val="1198E349"/>
    <w:rsid w:val="11990975"/>
    <w:rsid w:val="119B6F71"/>
    <w:rsid w:val="119EA412"/>
    <w:rsid w:val="119EB71B"/>
    <w:rsid w:val="119EDA7A"/>
    <w:rsid w:val="119FA668"/>
    <w:rsid w:val="11A29A5A"/>
    <w:rsid w:val="11A32A6E"/>
    <w:rsid w:val="11A4B548"/>
    <w:rsid w:val="11A780E0"/>
    <w:rsid w:val="11A7F3AE"/>
    <w:rsid w:val="11A96CAA"/>
    <w:rsid w:val="11A984E3"/>
    <w:rsid w:val="11AA8C98"/>
    <w:rsid w:val="11ADC62B"/>
    <w:rsid w:val="11B04297"/>
    <w:rsid w:val="11B155E7"/>
    <w:rsid w:val="11B26A59"/>
    <w:rsid w:val="11B2F12A"/>
    <w:rsid w:val="11B39E12"/>
    <w:rsid w:val="11B4591B"/>
    <w:rsid w:val="11B45F00"/>
    <w:rsid w:val="11B4B13E"/>
    <w:rsid w:val="11B4E0E3"/>
    <w:rsid w:val="11B6201E"/>
    <w:rsid w:val="11B8D6E1"/>
    <w:rsid w:val="11B98E6F"/>
    <w:rsid w:val="11B9AC3A"/>
    <w:rsid w:val="11BA07DC"/>
    <w:rsid w:val="11BA1769"/>
    <w:rsid w:val="11BBD9D1"/>
    <w:rsid w:val="11BC5DBF"/>
    <w:rsid w:val="11BD6048"/>
    <w:rsid w:val="11BEB2D8"/>
    <w:rsid w:val="11BEBC12"/>
    <w:rsid w:val="11BF239D"/>
    <w:rsid w:val="11C0AFEA"/>
    <w:rsid w:val="11C3D7CE"/>
    <w:rsid w:val="11C7EFEA"/>
    <w:rsid w:val="11C84091"/>
    <w:rsid w:val="11CB9F8F"/>
    <w:rsid w:val="11CD5F9C"/>
    <w:rsid w:val="11D060AD"/>
    <w:rsid w:val="11D333F9"/>
    <w:rsid w:val="11D524F6"/>
    <w:rsid w:val="11D62BA1"/>
    <w:rsid w:val="11D79F9E"/>
    <w:rsid w:val="11D7A55E"/>
    <w:rsid w:val="11D9D3CA"/>
    <w:rsid w:val="11DAE364"/>
    <w:rsid w:val="11DBC9DB"/>
    <w:rsid w:val="11DC6129"/>
    <w:rsid w:val="11DE88CB"/>
    <w:rsid w:val="11DF0B22"/>
    <w:rsid w:val="11DF373F"/>
    <w:rsid w:val="11DF6198"/>
    <w:rsid w:val="11E0F6AA"/>
    <w:rsid w:val="11E201BE"/>
    <w:rsid w:val="11E4923A"/>
    <w:rsid w:val="11E789E5"/>
    <w:rsid w:val="11EA5124"/>
    <w:rsid w:val="11EDEE6C"/>
    <w:rsid w:val="11F055FE"/>
    <w:rsid w:val="11F0CF7B"/>
    <w:rsid w:val="11F0DEAF"/>
    <w:rsid w:val="11F0E044"/>
    <w:rsid w:val="11F1187E"/>
    <w:rsid w:val="11F2AC45"/>
    <w:rsid w:val="11F2E5ED"/>
    <w:rsid w:val="11F4458D"/>
    <w:rsid w:val="11F46572"/>
    <w:rsid w:val="11F570B8"/>
    <w:rsid w:val="11F5849B"/>
    <w:rsid w:val="11F7682C"/>
    <w:rsid w:val="11F7B8DB"/>
    <w:rsid w:val="11F8A9D5"/>
    <w:rsid w:val="11F9DF32"/>
    <w:rsid w:val="11FADB21"/>
    <w:rsid w:val="11FCCC05"/>
    <w:rsid w:val="11FEE03C"/>
    <w:rsid w:val="11FEE658"/>
    <w:rsid w:val="11FF68C7"/>
    <w:rsid w:val="120054B5"/>
    <w:rsid w:val="12006B86"/>
    <w:rsid w:val="1200C3CA"/>
    <w:rsid w:val="1200D226"/>
    <w:rsid w:val="1201FBD4"/>
    <w:rsid w:val="12045A37"/>
    <w:rsid w:val="1204DAA9"/>
    <w:rsid w:val="12077BAB"/>
    <w:rsid w:val="1207D7B1"/>
    <w:rsid w:val="1208D952"/>
    <w:rsid w:val="12095921"/>
    <w:rsid w:val="120971D6"/>
    <w:rsid w:val="120B6CB8"/>
    <w:rsid w:val="120BCCF4"/>
    <w:rsid w:val="120CC1D4"/>
    <w:rsid w:val="120DC986"/>
    <w:rsid w:val="120DD7FE"/>
    <w:rsid w:val="120E18E9"/>
    <w:rsid w:val="120E4365"/>
    <w:rsid w:val="120E44D9"/>
    <w:rsid w:val="120E5208"/>
    <w:rsid w:val="120EDABB"/>
    <w:rsid w:val="120F18A0"/>
    <w:rsid w:val="120F6140"/>
    <w:rsid w:val="1211CA81"/>
    <w:rsid w:val="121201CD"/>
    <w:rsid w:val="12143B3A"/>
    <w:rsid w:val="12153834"/>
    <w:rsid w:val="1215F1C1"/>
    <w:rsid w:val="1216BD27"/>
    <w:rsid w:val="1217697B"/>
    <w:rsid w:val="12189F82"/>
    <w:rsid w:val="12194DE7"/>
    <w:rsid w:val="121980DC"/>
    <w:rsid w:val="1219C6C0"/>
    <w:rsid w:val="121A59A5"/>
    <w:rsid w:val="12209F13"/>
    <w:rsid w:val="12222D74"/>
    <w:rsid w:val="12239387"/>
    <w:rsid w:val="1224531A"/>
    <w:rsid w:val="1224DBCF"/>
    <w:rsid w:val="12258ED9"/>
    <w:rsid w:val="1226450C"/>
    <w:rsid w:val="12286772"/>
    <w:rsid w:val="122993B2"/>
    <w:rsid w:val="1229E2EF"/>
    <w:rsid w:val="122A23FA"/>
    <w:rsid w:val="122A46CD"/>
    <w:rsid w:val="122BCD12"/>
    <w:rsid w:val="122D1C29"/>
    <w:rsid w:val="122D45F2"/>
    <w:rsid w:val="122EB572"/>
    <w:rsid w:val="122F7687"/>
    <w:rsid w:val="1230773B"/>
    <w:rsid w:val="1230FC83"/>
    <w:rsid w:val="1231A3B8"/>
    <w:rsid w:val="123202A6"/>
    <w:rsid w:val="12342466"/>
    <w:rsid w:val="1234F5C5"/>
    <w:rsid w:val="123649AF"/>
    <w:rsid w:val="12376694"/>
    <w:rsid w:val="12383AC2"/>
    <w:rsid w:val="1239DDC6"/>
    <w:rsid w:val="123A5585"/>
    <w:rsid w:val="123B973A"/>
    <w:rsid w:val="123C3D09"/>
    <w:rsid w:val="123E1C78"/>
    <w:rsid w:val="123EE9AB"/>
    <w:rsid w:val="123F066A"/>
    <w:rsid w:val="12423530"/>
    <w:rsid w:val="12427205"/>
    <w:rsid w:val="12435861"/>
    <w:rsid w:val="1243CA2F"/>
    <w:rsid w:val="12447F24"/>
    <w:rsid w:val="1245406B"/>
    <w:rsid w:val="1246245D"/>
    <w:rsid w:val="12480590"/>
    <w:rsid w:val="124831F7"/>
    <w:rsid w:val="1248994E"/>
    <w:rsid w:val="12493D5E"/>
    <w:rsid w:val="124ACF5B"/>
    <w:rsid w:val="124ADDBF"/>
    <w:rsid w:val="124B4E23"/>
    <w:rsid w:val="124C0E44"/>
    <w:rsid w:val="124CA506"/>
    <w:rsid w:val="124DBC74"/>
    <w:rsid w:val="124E3123"/>
    <w:rsid w:val="124F71B0"/>
    <w:rsid w:val="124FA06B"/>
    <w:rsid w:val="124FAF19"/>
    <w:rsid w:val="12502E4B"/>
    <w:rsid w:val="12524B89"/>
    <w:rsid w:val="125671E7"/>
    <w:rsid w:val="125D2EFD"/>
    <w:rsid w:val="125FC9AC"/>
    <w:rsid w:val="126696F9"/>
    <w:rsid w:val="1267986F"/>
    <w:rsid w:val="1267AF6E"/>
    <w:rsid w:val="12683E98"/>
    <w:rsid w:val="126B2B45"/>
    <w:rsid w:val="126BC152"/>
    <w:rsid w:val="126C31E5"/>
    <w:rsid w:val="126D0D41"/>
    <w:rsid w:val="126E344B"/>
    <w:rsid w:val="127220C3"/>
    <w:rsid w:val="127271C7"/>
    <w:rsid w:val="12729A55"/>
    <w:rsid w:val="1277C9FC"/>
    <w:rsid w:val="1278E0D5"/>
    <w:rsid w:val="127BE1F9"/>
    <w:rsid w:val="12800E94"/>
    <w:rsid w:val="1280392A"/>
    <w:rsid w:val="12809A99"/>
    <w:rsid w:val="1283453B"/>
    <w:rsid w:val="1285AE73"/>
    <w:rsid w:val="1285B346"/>
    <w:rsid w:val="12866311"/>
    <w:rsid w:val="1286830B"/>
    <w:rsid w:val="12870FB9"/>
    <w:rsid w:val="128911E2"/>
    <w:rsid w:val="128B0922"/>
    <w:rsid w:val="128B12A0"/>
    <w:rsid w:val="128D0A6F"/>
    <w:rsid w:val="128D82CB"/>
    <w:rsid w:val="128F0C3D"/>
    <w:rsid w:val="128F790E"/>
    <w:rsid w:val="12919469"/>
    <w:rsid w:val="1291E9C6"/>
    <w:rsid w:val="12928A33"/>
    <w:rsid w:val="1292FE41"/>
    <w:rsid w:val="1293ECEB"/>
    <w:rsid w:val="12969477"/>
    <w:rsid w:val="12990906"/>
    <w:rsid w:val="129C04C3"/>
    <w:rsid w:val="129C28D5"/>
    <w:rsid w:val="129ED0C7"/>
    <w:rsid w:val="129FC4CE"/>
    <w:rsid w:val="12A0C70C"/>
    <w:rsid w:val="12A0F689"/>
    <w:rsid w:val="12A49CE9"/>
    <w:rsid w:val="12A4B1B0"/>
    <w:rsid w:val="12A5101B"/>
    <w:rsid w:val="12A56525"/>
    <w:rsid w:val="12AB41B1"/>
    <w:rsid w:val="12AC6FB7"/>
    <w:rsid w:val="12AC8CED"/>
    <w:rsid w:val="12ADF678"/>
    <w:rsid w:val="12AE6C6C"/>
    <w:rsid w:val="12AFBC1F"/>
    <w:rsid w:val="12B1276D"/>
    <w:rsid w:val="12B2C6C1"/>
    <w:rsid w:val="12B2F67D"/>
    <w:rsid w:val="12B35B51"/>
    <w:rsid w:val="12B5B3D9"/>
    <w:rsid w:val="12B6478C"/>
    <w:rsid w:val="12B6915F"/>
    <w:rsid w:val="12B7E3A4"/>
    <w:rsid w:val="12BBC116"/>
    <w:rsid w:val="12BC3974"/>
    <w:rsid w:val="12BC48FA"/>
    <w:rsid w:val="12BCAD07"/>
    <w:rsid w:val="12BD413F"/>
    <w:rsid w:val="12BEE3DF"/>
    <w:rsid w:val="12BF9878"/>
    <w:rsid w:val="12C078BA"/>
    <w:rsid w:val="12C0FA84"/>
    <w:rsid w:val="12C1CD3F"/>
    <w:rsid w:val="12C2A951"/>
    <w:rsid w:val="12C39F78"/>
    <w:rsid w:val="12C463E1"/>
    <w:rsid w:val="12C6AF0E"/>
    <w:rsid w:val="12C6C7A0"/>
    <w:rsid w:val="12C7A903"/>
    <w:rsid w:val="12C8B234"/>
    <w:rsid w:val="12CE0378"/>
    <w:rsid w:val="12CFB06B"/>
    <w:rsid w:val="12D0A501"/>
    <w:rsid w:val="12D147BC"/>
    <w:rsid w:val="12D14C35"/>
    <w:rsid w:val="12D2464F"/>
    <w:rsid w:val="12D2EC0A"/>
    <w:rsid w:val="12D31E84"/>
    <w:rsid w:val="12D41B83"/>
    <w:rsid w:val="12D688CD"/>
    <w:rsid w:val="12D6F5B1"/>
    <w:rsid w:val="12D74405"/>
    <w:rsid w:val="12D7FCDD"/>
    <w:rsid w:val="12D912D1"/>
    <w:rsid w:val="12D9647F"/>
    <w:rsid w:val="12DA4EB7"/>
    <w:rsid w:val="12DC9F2C"/>
    <w:rsid w:val="12DD1DF4"/>
    <w:rsid w:val="12DE5BB2"/>
    <w:rsid w:val="12DEF15C"/>
    <w:rsid w:val="12E00A2E"/>
    <w:rsid w:val="12E063C7"/>
    <w:rsid w:val="12E3A2B5"/>
    <w:rsid w:val="12E5363C"/>
    <w:rsid w:val="12E55CDA"/>
    <w:rsid w:val="12E73A1D"/>
    <w:rsid w:val="12E76C4F"/>
    <w:rsid w:val="12E82F0C"/>
    <w:rsid w:val="12E86D8D"/>
    <w:rsid w:val="12E8E3D7"/>
    <w:rsid w:val="12EADF98"/>
    <w:rsid w:val="12EC2904"/>
    <w:rsid w:val="12EDC2CF"/>
    <w:rsid w:val="12EE10A8"/>
    <w:rsid w:val="12F20CA2"/>
    <w:rsid w:val="12F28FC5"/>
    <w:rsid w:val="12F35D3A"/>
    <w:rsid w:val="12F3AD39"/>
    <w:rsid w:val="12F4FED5"/>
    <w:rsid w:val="12F8A998"/>
    <w:rsid w:val="12FBD5DB"/>
    <w:rsid w:val="12FC9FAF"/>
    <w:rsid w:val="12FDCABB"/>
    <w:rsid w:val="12FE0D5A"/>
    <w:rsid w:val="1300AF24"/>
    <w:rsid w:val="1304926A"/>
    <w:rsid w:val="13052977"/>
    <w:rsid w:val="130546C4"/>
    <w:rsid w:val="1306433B"/>
    <w:rsid w:val="1306A5E1"/>
    <w:rsid w:val="13074678"/>
    <w:rsid w:val="1308CDBF"/>
    <w:rsid w:val="130A9486"/>
    <w:rsid w:val="130B5AE7"/>
    <w:rsid w:val="130B6D28"/>
    <w:rsid w:val="130C37F7"/>
    <w:rsid w:val="130C4E32"/>
    <w:rsid w:val="130D084C"/>
    <w:rsid w:val="130D5AAE"/>
    <w:rsid w:val="130D653C"/>
    <w:rsid w:val="130E1A2D"/>
    <w:rsid w:val="130F9332"/>
    <w:rsid w:val="1310650D"/>
    <w:rsid w:val="131116BA"/>
    <w:rsid w:val="13121D1F"/>
    <w:rsid w:val="1312A544"/>
    <w:rsid w:val="1313772A"/>
    <w:rsid w:val="13143CDF"/>
    <w:rsid w:val="13159FA9"/>
    <w:rsid w:val="13183ED1"/>
    <w:rsid w:val="13199922"/>
    <w:rsid w:val="131A04CF"/>
    <w:rsid w:val="131A9738"/>
    <w:rsid w:val="131ADF2B"/>
    <w:rsid w:val="131AEE6E"/>
    <w:rsid w:val="131D0351"/>
    <w:rsid w:val="131F6B98"/>
    <w:rsid w:val="131FCE6F"/>
    <w:rsid w:val="13209998"/>
    <w:rsid w:val="1320C90D"/>
    <w:rsid w:val="13210766"/>
    <w:rsid w:val="13215104"/>
    <w:rsid w:val="13227E94"/>
    <w:rsid w:val="13234B84"/>
    <w:rsid w:val="1323AA46"/>
    <w:rsid w:val="1324F2C7"/>
    <w:rsid w:val="13269A8B"/>
    <w:rsid w:val="132A49AF"/>
    <w:rsid w:val="132A6B6F"/>
    <w:rsid w:val="132B422D"/>
    <w:rsid w:val="132B952E"/>
    <w:rsid w:val="132D0E6B"/>
    <w:rsid w:val="132E7F7A"/>
    <w:rsid w:val="132F419D"/>
    <w:rsid w:val="132F4C24"/>
    <w:rsid w:val="132FC7A6"/>
    <w:rsid w:val="1332B71D"/>
    <w:rsid w:val="13332675"/>
    <w:rsid w:val="13340C18"/>
    <w:rsid w:val="133436A1"/>
    <w:rsid w:val="133448D9"/>
    <w:rsid w:val="1334779E"/>
    <w:rsid w:val="1335DFA3"/>
    <w:rsid w:val="133740E9"/>
    <w:rsid w:val="1337B35C"/>
    <w:rsid w:val="1338EBF7"/>
    <w:rsid w:val="133A2380"/>
    <w:rsid w:val="133A97D4"/>
    <w:rsid w:val="133AF0A8"/>
    <w:rsid w:val="133AF18E"/>
    <w:rsid w:val="133B060C"/>
    <w:rsid w:val="133BE2A0"/>
    <w:rsid w:val="133D7DBF"/>
    <w:rsid w:val="133EB545"/>
    <w:rsid w:val="133F5BBF"/>
    <w:rsid w:val="133F73A2"/>
    <w:rsid w:val="13412CA1"/>
    <w:rsid w:val="13445009"/>
    <w:rsid w:val="13449989"/>
    <w:rsid w:val="1344E7EC"/>
    <w:rsid w:val="13466AFD"/>
    <w:rsid w:val="1346913E"/>
    <w:rsid w:val="134726E4"/>
    <w:rsid w:val="1347E10D"/>
    <w:rsid w:val="1348EB5B"/>
    <w:rsid w:val="1349D789"/>
    <w:rsid w:val="134A6238"/>
    <w:rsid w:val="134A84E9"/>
    <w:rsid w:val="134A9865"/>
    <w:rsid w:val="134F1924"/>
    <w:rsid w:val="134F7C10"/>
    <w:rsid w:val="1350031C"/>
    <w:rsid w:val="13510F2E"/>
    <w:rsid w:val="13511C38"/>
    <w:rsid w:val="1352507F"/>
    <w:rsid w:val="135277AC"/>
    <w:rsid w:val="1352BA3E"/>
    <w:rsid w:val="1356951D"/>
    <w:rsid w:val="13585016"/>
    <w:rsid w:val="13595758"/>
    <w:rsid w:val="135B7E8A"/>
    <w:rsid w:val="135BDA65"/>
    <w:rsid w:val="135C3A4E"/>
    <w:rsid w:val="135C4312"/>
    <w:rsid w:val="135C9BEE"/>
    <w:rsid w:val="135FB62E"/>
    <w:rsid w:val="13604D66"/>
    <w:rsid w:val="1360C80E"/>
    <w:rsid w:val="13620619"/>
    <w:rsid w:val="13622289"/>
    <w:rsid w:val="1363EE6D"/>
    <w:rsid w:val="1365E403"/>
    <w:rsid w:val="136658C4"/>
    <w:rsid w:val="136721D3"/>
    <w:rsid w:val="13675D95"/>
    <w:rsid w:val="1369D8C5"/>
    <w:rsid w:val="136ADA20"/>
    <w:rsid w:val="136B2389"/>
    <w:rsid w:val="136B7261"/>
    <w:rsid w:val="136CDE87"/>
    <w:rsid w:val="136D3A88"/>
    <w:rsid w:val="136E1E4F"/>
    <w:rsid w:val="136EE787"/>
    <w:rsid w:val="136FDC92"/>
    <w:rsid w:val="1374101C"/>
    <w:rsid w:val="13746FE9"/>
    <w:rsid w:val="13776367"/>
    <w:rsid w:val="1377BAE0"/>
    <w:rsid w:val="1377D7A9"/>
    <w:rsid w:val="13785B29"/>
    <w:rsid w:val="1378FAEE"/>
    <w:rsid w:val="137971E6"/>
    <w:rsid w:val="137A178D"/>
    <w:rsid w:val="137A2A64"/>
    <w:rsid w:val="137B7FF7"/>
    <w:rsid w:val="137BC9E9"/>
    <w:rsid w:val="137C3446"/>
    <w:rsid w:val="137C410A"/>
    <w:rsid w:val="137DDF3C"/>
    <w:rsid w:val="137ED22A"/>
    <w:rsid w:val="1380CE33"/>
    <w:rsid w:val="1381B7B7"/>
    <w:rsid w:val="1383DB26"/>
    <w:rsid w:val="13879D0E"/>
    <w:rsid w:val="13886D18"/>
    <w:rsid w:val="1388C61B"/>
    <w:rsid w:val="138A8093"/>
    <w:rsid w:val="138B993E"/>
    <w:rsid w:val="138D78B7"/>
    <w:rsid w:val="138D8474"/>
    <w:rsid w:val="138E8645"/>
    <w:rsid w:val="1391B7F6"/>
    <w:rsid w:val="139245B1"/>
    <w:rsid w:val="13925DE7"/>
    <w:rsid w:val="1392791F"/>
    <w:rsid w:val="139300F6"/>
    <w:rsid w:val="139344B3"/>
    <w:rsid w:val="139517A8"/>
    <w:rsid w:val="1396E074"/>
    <w:rsid w:val="1397AF0E"/>
    <w:rsid w:val="13984F54"/>
    <w:rsid w:val="139A53BA"/>
    <w:rsid w:val="139B66FA"/>
    <w:rsid w:val="139B9A19"/>
    <w:rsid w:val="139BE7C2"/>
    <w:rsid w:val="139CBEA3"/>
    <w:rsid w:val="139DFC62"/>
    <w:rsid w:val="139E80AF"/>
    <w:rsid w:val="13A2DC66"/>
    <w:rsid w:val="13A311A2"/>
    <w:rsid w:val="13A3F194"/>
    <w:rsid w:val="13A71D7B"/>
    <w:rsid w:val="13A7BA03"/>
    <w:rsid w:val="13ACE13A"/>
    <w:rsid w:val="13AD7DF9"/>
    <w:rsid w:val="13AE5FA6"/>
    <w:rsid w:val="13B1195B"/>
    <w:rsid w:val="13B130AD"/>
    <w:rsid w:val="13B1328D"/>
    <w:rsid w:val="13B17815"/>
    <w:rsid w:val="13B1ADF6"/>
    <w:rsid w:val="13B2026C"/>
    <w:rsid w:val="13B24525"/>
    <w:rsid w:val="13B2826D"/>
    <w:rsid w:val="13B4AE4D"/>
    <w:rsid w:val="13B5BFED"/>
    <w:rsid w:val="13B7C49F"/>
    <w:rsid w:val="13BA089B"/>
    <w:rsid w:val="13BA87A8"/>
    <w:rsid w:val="13BA9081"/>
    <w:rsid w:val="13BC231D"/>
    <w:rsid w:val="13BD091C"/>
    <w:rsid w:val="13BEBE2C"/>
    <w:rsid w:val="13BF62F4"/>
    <w:rsid w:val="13BF6524"/>
    <w:rsid w:val="13C0E4C1"/>
    <w:rsid w:val="13C11561"/>
    <w:rsid w:val="13C1AF80"/>
    <w:rsid w:val="13C25E2A"/>
    <w:rsid w:val="13C561AA"/>
    <w:rsid w:val="13C5C0F9"/>
    <w:rsid w:val="13C790F9"/>
    <w:rsid w:val="13CA6FD7"/>
    <w:rsid w:val="13CC0422"/>
    <w:rsid w:val="13CD19BF"/>
    <w:rsid w:val="13CE9AAB"/>
    <w:rsid w:val="13CF2F25"/>
    <w:rsid w:val="13D07BF8"/>
    <w:rsid w:val="13D0EF0E"/>
    <w:rsid w:val="13D184F6"/>
    <w:rsid w:val="13D20493"/>
    <w:rsid w:val="13D21193"/>
    <w:rsid w:val="13D34365"/>
    <w:rsid w:val="13D55C3D"/>
    <w:rsid w:val="13D5F208"/>
    <w:rsid w:val="13D71257"/>
    <w:rsid w:val="13D7D9E6"/>
    <w:rsid w:val="13D8FCA7"/>
    <w:rsid w:val="13D90B9D"/>
    <w:rsid w:val="13D9F432"/>
    <w:rsid w:val="13DB3C62"/>
    <w:rsid w:val="13DB5DCB"/>
    <w:rsid w:val="13DB6D18"/>
    <w:rsid w:val="13DB72CA"/>
    <w:rsid w:val="13DBBAF8"/>
    <w:rsid w:val="13DE0591"/>
    <w:rsid w:val="13E02505"/>
    <w:rsid w:val="13E0680F"/>
    <w:rsid w:val="13E1F464"/>
    <w:rsid w:val="13E3082A"/>
    <w:rsid w:val="13E5CDD8"/>
    <w:rsid w:val="13E617B1"/>
    <w:rsid w:val="13E7D82F"/>
    <w:rsid w:val="13EA0786"/>
    <w:rsid w:val="13EA58DD"/>
    <w:rsid w:val="13EA6D81"/>
    <w:rsid w:val="13EB7D8F"/>
    <w:rsid w:val="13EC2F22"/>
    <w:rsid w:val="13ECBF39"/>
    <w:rsid w:val="13ECE7CA"/>
    <w:rsid w:val="13ED2503"/>
    <w:rsid w:val="13EEE173"/>
    <w:rsid w:val="13EEEE82"/>
    <w:rsid w:val="13F007CA"/>
    <w:rsid w:val="13F20C51"/>
    <w:rsid w:val="13F278C2"/>
    <w:rsid w:val="13F3FE2A"/>
    <w:rsid w:val="13F4611C"/>
    <w:rsid w:val="13F4B540"/>
    <w:rsid w:val="13F50403"/>
    <w:rsid w:val="13F71377"/>
    <w:rsid w:val="13F80977"/>
    <w:rsid w:val="13FA7AFE"/>
    <w:rsid w:val="13FAE23A"/>
    <w:rsid w:val="13FB25CA"/>
    <w:rsid w:val="13FB411B"/>
    <w:rsid w:val="13FB7BE3"/>
    <w:rsid w:val="13FD64B4"/>
    <w:rsid w:val="13FE72E1"/>
    <w:rsid w:val="13FF367F"/>
    <w:rsid w:val="14018DC9"/>
    <w:rsid w:val="1401D090"/>
    <w:rsid w:val="14023362"/>
    <w:rsid w:val="14030B24"/>
    <w:rsid w:val="1403A34F"/>
    <w:rsid w:val="14043630"/>
    <w:rsid w:val="1404752D"/>
    <w:rsid w:val="14050081"/>
    <w:rsid w:val="1407D95D"/>
    <w:rsid w:val="1408CD53"/>
    <w:rsid w:val="1408D77B"/>
    <w:rsid w:val="140930DD"/>
    <w:rsid w:val="14097350"/>
    <w:rsid w:val="1409BF63"/>
    <w:rsid w:val="140A9DE3"/>
    <w:rsid w:val="140BE8DE"/>
    <w:rsid w:val="140CE823"/>
    <w:rsid w:val="140F6534"/>
    <w:rsid w:val="14104BFE"/>
    <w:rsid w:val="14108AA6"/>
    <w:rsid w:val="14124069"/>
    <w:rsid w:val="141291B5"/>
    <w:rsid w:val="14136B4F"/>
    <w:rsid w:val="14137670"/>
    <w:rsid w:val="14138FD3"/>
    <w:rsid w:val="14143E74"/>
    <w:rsid w:val="141599CE"/>
    <w:rsid w:val="1417E907"/>
    <w:rsid w:val="14190103"/>
    <w:rsid w:val="141B7A10"/>
    <w:rsid w:val="141BAC13"/>
    <w:rsid w:val="141D8EA0"/>
    <w:rsid w:val="141E4BEB"/>
    <w:rsid w:val="141F6C2F"/>
    <w:rsid w:val="1421E686"/>
    <w:rsid w:val="1422536C"/>
    <w:rsid w:val="1422D744"/>
    <w:rsid w:val="1422E5CC"/>
    <w:rsid w:val="14230126"/>
    <w:rsid w:val="1424E4AD"/>
    <w:rsid w:val="14263186"/>
    <w:rsid w:val="14266D1A"/>
    <w:rsid w:val="1426A2DD"/>
    <w:rsid w:val="1426B231"/>
    <w:rsid w:val="14274791"/>
    <w:rsid w:val="1427DE09"/>
    <w:rsid w:val="1428EB45"/>
    <w:rsid w:val="14295141"/>
    <w:rsid w:val="142A1A0A"/>
    <w:rsid w:val="142ABDC6"/>
    <w:rsid w:val="142B2AC1"/>
    <w:rsid w:val="142B9A85"/>
    <w:rsid w:val="142BBBA4"/>
    <w:rsid w:val="142C618E"/>
    <w:rsid w:val="142CAA78"/>
    <w:rsid w:val="142D1B9A"/>
    <w:rsid w:val="142D763E"/>
    <w:rsid w:val="142EDBFD"/>
    <w:rsid w:val="1431E4EC"/>
    <w:rsid w:val="1432EDC8"/>
    <w:rsid w:val="1434519F"/>
    <w:rsid w:val="1436E704"/>
    <w:rsid w:val="14377AF4"/>
    <w:rsid w:val="1438C2E1"/>
    <w:rsid w:val="14394D88"/>
    <w:rsid w:val="143A28BD"/>
    <w:rsid w:val="143AC7C2"/>
    <w:rsid w:val="143BFC1B"/>
    <w:rsid w:val="143E8151"/>
    <w:rsid w:val="144164F0"/>
    <w:rsid w:val="1443EA81"/>
    <w:rsid w:val="1444789C"/>
    <w:rsid w:val="1446D108"/>
    <w:rsid w:val="1447CC8B"/>
    <w:rsid w:val="14491C9B"/>
    <w:rsid w:val="1449D0F8"/>
    <w:rsid w:val="144F2E83"/>
    <w:rsid w:val="144FABF6"/>
    <w:rsid w:val="1450FAC7"/>
    <w:rsid w:val="145717BA"/>
    <w:rsid w:val="1457CD6E"/>
    <w:rsid w:val="14583CE5"/>
    <w:rsid w:val="1458551F"/>
    <w:rsid w:val="145868DF"/>
    <w:rsid w:val="145A8560"/>
    <w:rsid w:val="145ACBEC"/>
    <w:rsid w:val="145AE547"/>
    <w:rsid w:val="145B0B18"/>
    <w:rsid w:val="145B5211"/>
    <w:rsid w:val="145B9572"/>
    <w:rsid w:val="145C111C"/>
    <w:rsid w:val="145D2482"/>
    <w:rsid w:val="145D8074"/>
    <w:rsid w:val="145DA6D3"/>
    <w:rsid w:val="14614298"/>
    <w:rsid w:val="14656DAB"/>
    <w:rsid w:val="14669305"/>
    <w:rsid w:val="14673542"/>
    <w:rsid w:val="146748C6"/>
    <w:rsid w:val="1467592E"/>
    <w:rsid w:val="1467A7BE"/>
    <w:rsid w:val="146A4794"/>
    <w:rsid w:val="146BE9FA"/>
    <w:rsid w:val="146C82EA"/>
    <w:rsid w:val="146E4D72"/>
    <w:rsid w:val="146F0D4D"/>
    <w:rsid w:val="147000B9"/>
    <w:rsid w:val="1471CBAF"/>
    <w:rsid w:val="14728042"/>
    <w:rsid w:val="147426A2"/>
    <w:rsid w:val="14754D05"/>
    <w:rsid w:val="14755122"/>
    <w:rsid w:val="14759F2E"/>
    <w:rsid w:val="1475F18C"/>
    <w:rsid w:val="1478A0BE"/>
    <w:rsid w:val="147A47BB"/>
    <w:rsid w:val="147A5BA0"/>
    <w:rsid w:val="147AF9A7"/>
    <w:rsid w:val="147B0846"/>
    <w:rsid w:val="147C8DF8"/>
    <w:rsid w:val="147CD9EB"/>
    <w:rsid w:val="147CE969"/>
    <w:rsid w:val="147D76F9"/>
    <w:rsid w:val="147DF985"/>
    <w:rsid w:val="148061F2"/>
    <w:rsid w:val="14818EC1"/>
    <w:rsid w:val="14833401"/>
    <w:rsid w:val="148339B2"/>
    <w:rsid w:val="1483B3D2"/>
    <w:rsid w:val="1484059E"/>
    <w:rsid w:val="148575D6"/>
    <w:rsid w:val="1487142C"/>
    <w:rsid w:val="14889BA0"/>
    <w:rsid w:val="14895073"/>
    <w:rsid w:val="148A0F0E"/>
    <w:rsid w:val="148B0BE6"/>
    <w:rsid w:val="148E27D3"/>
    <w:rsid w:val="148E6A0F"/>
    <w:rsid w:val="148FC7DC"/>
    <w:rsid w:val="148FD182"/>
    <w:rsid w:val="1490CF36"/>
    <w:rsid w:val="149136C1"/>
    <w:rsid w:val="14930CEF"/>
    <w:rsid w:val="149324F0"/>
    <w:rsid w:val="1493987F"/>
    <w:rsid w:val="14940ABA"/>
    <w:rsid w:val="1494E3D5"/>
    <w:rsid w:val="1495B02D"/>
    <w:rsid w:val="1497A2D2"/>
    <w:rsid w:val="149A33F0"/>
    <w:rsid w:val="149BF82A"/>
    <w:rsid w:val="149D0D66"/>
    <w:rsid w:val="149D9F2C"/>
    <w:rsid w:val="149E207F"/>
    <w:rsid w:val="149E3201"/>
    <w:rsid w:val="149E8834"/>
    <w:rsid w:val="149EFA46"/>
    <w:rsid w:val="149F6402"/>
    <w:rsid w:val="14A3331F"/>
    <w:rsid w:val="14A3FD4D"/>
    <w:rsid w:val="14A46145"/>
    <w:rsid w:val="14A6575A"/>
    <w:rsid w:val="14A7E415"/>
    <w:rsid w:val="14A922C3"/>
    <w:rsid w:val="14AB0684"/>
    <w:rsid w:val="14AC9BB6"/>
    <w:rsid w:val="14ACD3E2"/>
    <w:rsid w:val="14AD932C"/>
    <w:rsid w:val="14AE68F1"/>
    <w:rsid w:val="14AF597E"/>
    <w:rsid w:val="14AF93AC"/>
    <w:rsid w:val="14AFE959"/>
    <w:rsid w:val="14B239F7"/>
    <w:rsid w:val="14B3B804"/>
    <w:rsid w:val="14B3C669"/>
    <w:rsid w:val="14B5187C"/>
    <w:rsid w:val="14B605C0"/>
    <w:rsid w:val="14B6AF8C"/>
    <w:rsid w:val="14B6E278"/>
    <w:rsid w:val="14B6EE2B"/>
    <w:rsid w:val="14B80EBA"/>
    <w:rsid w:val="14B81644"/>
    <w:rsid w:val="14B8F19D"/>
    <w:rsid w:val="14BC8449"/>
    <w:rsid w:val="14BCC456"/>
    <w:rsid w:val="14BCFF34"/>
    <w:rsid w:val="14BF1660"/>
    <w:rsid w:val="14BFDD82"/>
    <w:rsid w:val="14C03B52"/>
    <w:rsid w:val="14C12FEE"/>
    <w:rsid w:val="14C61EA3"/>
    <w:rsid w:val="14C73C57"/>
    <w:rsid w:val="14C75D8F"/>
    <w:rsid w:val="14CA4232"/>
    <w:rsid w:val="14CA8911"/>
    <w:rsid w:val="14CB23C6"/>
    <w:rsid w:val="14CDFAFA"/>
    <w:rsid w:val="14CECBFE"/>
    <w:rsid w:val="14CEFBD2"/>
    <w:rsid w:val="14CF77C9"/>
    <w:rsid w:val="14D00892"/>
    <w:rsid w:val="14D088FE"/>
    <w:rsid w:val="14D11129"/>
    <w:rsid w:val="14D20A0A"/>
    <w:rsid w:val="14D46FDE"/>
    <w:rsid w:val="14D490FD"/>
    <w:rsid w:val="14D78A38"/>
    <w:rsid w:val="14D8855C"/>
    <w:rsid w:val="14DABE93"/>
    <w:rsid w:val="14DB698A"/>
    <w:rsid w:val="14DC20E9"/>
    <w:rsid w:val="14DFA612"/>
    <w:rsid w:val="14E13A53"/>
    <w:rsid w:val="14E164FD"/>
    <w:rsid w:val="14E3555A"/>
    <w:rsid w:val="14E4870A"/>
    <w:rsid w:val="14E53A2B"/>
    <w:rsid w:val="14E64760"/>
    <w:rsid w:val="14E75E46"/>
    <w:rsid w:val="14EB0106"/>
    <w:rsid w:val="14ECDB2E"/>
    <w:rsid w:val="14EDAA0E"/>
    <w:rsid w:val="14F102A4"/>
    <w:rsid w:val="14F17979"/>
    <w:rsid w:val="14F283E6"/>
    <w:rsid w:val="14F2CE48"/>
    <w:rsid w:val="14F3D233"/>
    <w:rsid w:val="14F50D75"/>
    <w:rsid w:val="14F54261"/>
    <w:rsid w:val="14F573D2"/>
    <w:rsid w:val="14F59175"/>
    <w:rsid w:val="14F98C6C"/>
    <w:rsid w:val="14FA7479"/>
    <w:rsid w:val="14FBFD44"/>
    <w:rsid w:val="14FD29D9"/>
    <w:rsid w:val="14FE24D3"/>
    <w:rsid w:val="14FE55C9"/>
    <w:rsid w:val="14FF93A0"/>
    <w:rsid w:val="15000422"/>
    <w:rsid w:val="15009BD5"/>
    <w:rsid w:val="1502F2DE"/>
    <w:rsid w:val="15032F23"/>
    <w:rsid w:val="1505C239"/>
    <w:rsid w:val="15061163"/>
    <w:rsid w:val="15061891"/>
    <w:rsid w:val="15068018"/>
    <w:rsid w:val="1506CB07"/>
    <w:rsid w:val="1508D5AB"/>
    <w:rsid w:val="1509300F"/>
    <w:rsid w:val="150A9A7B"/>
    <w:rsid w:val="150ADBB0"/>
    <w:rsid w:val="150CE771"/>
    <w:rsid w:val="150D6017"/>
    <w:rsid w:val="150DE2F3"/>
    <w:rsid w:val="151077D5"/>
    <w:rsid w:val="15115429"/>
    <w:rsid w:val="1513D751"/>
    <w:rsid w:val="15147C1B"/>
    <w:rsid w:val="1517A036"/>
    <w:rsid w:val="151AA2A8"/>
    <w:rsid w:val="151B03CA"/>
    <w:rsid w:val="151B0D9E"/>
    <w:rsid w:val="151ED164"/>
    <w:rsid w:val="151F1412"/>
    <w:rsid w:val="15209D00"/>
    <w:rsid w:val="15217220"/>
    <w:rsid w:val="1521DEBC"/>
    <w:rsid w:val="15225383"/>
    <w:rsid w:val="152547F9"/>
    <w:rsid w:val="1525540D"/>
    <w:rsid w:val="1527D984"/>
    <w:rsid w:val="15281FB3"/>
    <w:rsid w:val="1528523B"/>
    <w:rsid w:val="1529AA39"/>
    <w:rsid w:val="152B8B64"/>
    <w:rsid w:val="152BC762"/>
    <w:rsid w:val="152BC934"/>
    <w:rsid w:val="152C8796"/>
    <w:rsid w:val="152C98C2"/>
    <w:rsid w:val="152DC7F9"/>
    <w:rsid w:val="152F1335"/>
    <w:rsid w:val="152F6E34"/>
    <w:rsid w:val="152FFA1C"/>
    <w:rsid w:val="15306D42"/>
    <w:rsid w:val="1532B16C"/>
    <w:rsid w:val="15346B35"/>
    <w:rsid w:val="1534C271"/>
    <w:rsid w:val="15350292"/>
    <w:rsid w:val="153591BE"/>
    <w:rsid w:val="1535A0FC"/>
    <w:rsid w:val="1535A90D"/>
    <w:rsid w:val="1535AE9C"/>
    <w:rsid w:val="1535FB4B"/>
    <w:rsid w:val="15369A4A"/>
    <w:rsid w:val="1536BD40"/>
    <w:rsid w:val="15370EB4"/>
    <w:rsid w:val="15373901"/>
    <w:rsid w:val="15378CB7"/>
    <w:rsid w:val="1537EE45"/>
    <w:rsid w:val="153976A4"/>
    <w:rsid w:val="153990FA"/>
    <w:rsid w:val="153995EB"/>
    <w:rsid w:val="153B8D79"/>
    <w:rsid w:val="153C512E"/>
    <w:rsid w:val="153CE7DF"/>
    <w:rsid w:val="153E23F0"/>
    <w:rsid w:val="153E5513"/>
    <w:rsid w:val="153EACC4"/>
    <w:rsid w:val="153ED6DF"/>
    <w:rsid w:val="154060AE"/>
    <w:rsid w:val="1542B39A"/>
    <w:rsid w:val="15463D99"/>
    <w:rsid w:val="154A1B9B"/>
    <w:rsid w:val="154BCD2A"/>
    <w:rsid w:val="154CB682"/>
    <w:rsid w:val="154CD8F6"/>
    <w:rsid w:val="154D71EA"/>
    <w:rsid w:val="154EDBB8"/>
    <w:rsid w:val="154F0B1B"/>
    <w:rsid w:val="154F948C"/>
    <w:rsid w:val="154FB1C7"/>
    <w:rsid w:val="155079E7"/>
    <w:rsid w:val="1550B8CC"/>
    <w:rsid w:val="1552492B"/>
    <w:rsid w:val="15543DFD"/>
    <w:rsid w:val="1554B997"/>
    <w:rsid w:val="1556905F"/>
    <w:rsid w:val="15575EB2"/>
    <w:rsid w:val="155832F1"/>
    <w:rsid w:val="155902D3"/>
    <w:rsid w:val="155A7967"/>
    <w:rsid w:val="155CCADB"/>
    <w:rsid w:val="155F2201"/>
    <w:rsid w:val="155F780F"/>
    <w:rsid w:val="155FEEC4"/>
    <w:rsid w:val="1561800E"/>
    <w:rsid w:val="1562E53D"/>
    <w:rsid w:val="156323E8"/>
    <w:rsid w:val="1563F3C3"/>
    <w:rsid w:val="1564D683"/>
    <w:rsid w:val="1564F9A1"/>
    <w:rsid w:val="156538D2"/>
    <w:rsid w:val="15687A48"/>
    <w:rsid w:val="156888CA"/>
    <w:rsid w:val="1569C37D"/>
    <w:rsid w:val="156C16D0"/>
    <w:rsid w:val="156CCDD2"/>
    <w:rsid w:val="156CEFA5"/>
    <w:rsid w:val="156D59B9"/>
    <w:rsid w:val="156DA4C6"/>
    <w:rsid w:val="157299D5"/>
    <w:rsid w:val="15735B45"/>
    <w:rsid w:val="1574422C"/>
    <w:rsid w:val="1576BC86"/>
    <w:rsid w:val="1578C5E7"/>
    <w:rsid w:val="157AEC99"/>
    <w:rsid w:val="157B6D96"/>
    <w:rsid w:val="157C106B"/>
    <w:rsid w:val="157EBA29"/>
    <w:rsid w:val="157EE2BE"/>
    <w:rsid w:val="157F2056"/>
    <w:rsid w:val="157F31BD"/>
    <w:rsid w:val="15805F2F"/>
    <w:rsid w:val="1583B189"/>
    <w:rsid w:val="15845A10"/>
    <w:rsid w:val="1585CC21"/>
    <w:rsid w:val="1589153A"/>
    <w:rsid w:val="15895C9C"/>
    <w:rsid w:val="158DD226"/>
    <w:rsid w:val="158E6864"/>
    <w:rsid w:val="159070E1"/>
    <w:rsid w:val="159162A1"/>
    <w:rsid w:val="15925ECA"/>
    <w:rsid w:val="1592AC0C"/>
    <w:rsid w:val="159312F6"/>
    <w:rsid w:val="15958E2F"/>
    <w:rsid w:val="15959FC2"/>
    <w:rsid w:val="15967D6E"/>
    <w:rsid w:val="1596ACCE"/>
    <w:rsid w:val="1596F62B"/>
    <w:rsid w:val="159722D5"/>
    <w:rsid w:val="15973F7B"/>
    <w:rsid w:val="15981BE6"/>
    <w:rsid w:val="159856A8"/>
    <w:rsid w:val="1599CDE5"/>
    <w:rsid w:val="159AC090"/>
    <w:rsid w:val="159B2EEB"/>
    <w:rsid w:val="159B6F51"/>
    <w:rsid w:val="159DAC95"/>
    <w:rsid w:val="159E7B55"/>
    <w:rsid w:val="159F42FA"/>
    <w:rsid w:val="15A1ED3F"/>
    <w:rsid w:val="15A23EFD"/>
    <w:rsid w:val="15A2C017"/>
    <w:rsid w:val="15A4F481"/>
    <w:rsid w:val="15A5FFB8"/>
    <w:rsid w:val="15A6BB66"/>
    <w:rsid w:val="15A72F06"/>
    <w:rsid w:val="15A79B8C"/>
    <w:rsid w:val="15A7CDA7"/>
    <w:rsid w:val="15A99073"/>
    <w:rsid w:val="15AA34C8"/>
    <w:rsid w:val="15ADDF63"/>
    <w:rsid w:val="15AE35B8"/>
    <w:rsid w:val="15AF4A7E"/>
    <w:rsid w:val="15AF62D8"/>
    <w:rsid w:val="15B136C2"/>
    <w:rsid w:val="15B2DAE8"/>
    <w:rsid w:val="15B4E1EE"/>
    <w:rsid w:val="15B68EB1"/>
    <w:rsid w:val="15B881F2"/>
    <w:rsid w:val="15B8C1FD"/>
    <w:rsid w:val="15B8FF06"/>
    <w:rsid w:val="15B98D22"/>
    <w:rsid w:val="15BA13D9"/>
    <w:rsid w:val="15BA2C94"/>
    <w:rsid w:val="15BB0578"/>
    <w:rsid w:val="15BB28C3"/>
    <w:rsid w:val="15BC1A32"/>
    <w:rsid w:val="15BCC3BD"/>
    <w:rsid w:val="15BEAF8A"/>
    <w:rsid w:val="15C09657"/>
    <w:rsid w:val="15C12B71"/>
    <w:rsid w:val="15C1CF43"/>
    <w:rsid w:val="15C25413"/>
    <w:rsid w:val="15C40340"/>
    <w:rsid w:val="15C4B87A"/>
    <w:rsid w:val="15C5CB12"/>
    <w:rsid w:val="15C898CD"/>
    <w:rsid w:val="15C974B3"/>
    <w:rsid w:val="15CA86BA"/>
    <w:rsid w:val="15CB18B3"/>
    <w:rsid w:val="15CDFD0F"/>
    <w:rsid w:val="15D07028"/>
    <w:rsid w:val="15D51639"/>
    <w:rsid w:val="15D6BC0F"/>
    <w:rsid w:val="15D7926A"/>
    <w:rsid w:val="15D97468"/>
    <w:rsid w:val="15D9BE3F"/>
    <w:rsid w:val="15DA0122"/>
    <w:rsid w:val="15DA13D3"/>
    <w:rsid w:val="15DD356A"/>
    <w:rsid w:val="15DD9679"/>
    <w:rsid w:val="15E1B2B1"/>
    <w:rsid w:val="15E1CEA3"/>
    <w:rsid w:val="15E2A169"/>
    <w:rsid w:val="15E31F46"/>
    <w:rsid w:val="15E47725"/>
    <w:rsid w:val="15E50BCD"/>
    <w:rsid w:val="15E5B230"/>
    <w:rsid w:val="15E815A2"/>
    <w:rsid w:val="15EA0847"/>
    <w:rsid w:val="15EAD5F4"/>
    <w:rsid w:val="15EBD9CD"/>
    <w:rsid w:val="15EC29B4"/>
    <w:rsid w:val="15EC2AA7"/>
    <w:rsid w:val="15EF51F1"/>
    <w:rsid w:val="15F0BB80"/>
    <w:rsid w:val="15F1F168"/>
    <w:rsid w:val="15F2A42D"/>
    <w:rsid w:val="15F2BFCC"/>
    <w:rsid w:val="15F2C7A0"/>
    <w:rsid w:val="15F37F58"/>
    <w:rsid w:val="15F41C77"/>
    <w:rsid w:val="15F4936A"/>
    <w:rsid w:val="15FBECB6"/>
    <w:rsid w:val="15FC22C6"/>
    <w:rsid w:val="15FD34AD"/>
    <w:rsid w:val="15FDDB27"/>
    <w:rsid w:val="15FE31A2"/>
    <w:rsid w:val="15FF5C7B"/>
    <w:rsid w:val="15FF965B"/>
    <w:rsid w:val="160004A1"/>
    <w:rsid w:val="16019AC3"/>
    <w:rsid w:val="16033791"/>
    <w:rsid w:val="160549FF"/>
    <w:rsid w:val="1605CAF2"/>
    <w:rsid w:val="1606333D"/>
    <w:rsid w:val="1606416C"/>
    <w:rsid w:val="1606BB8D"/>
    <w:rsid w:val="1608E70D"/>
    <w:rsid w:val="1609E0D3"/>
    <w:rsid w:val="160FA711"/>
    <w:rsid w:val="160FBDAF"/>
    <w:rsid w:val="16107B99"/>
    <w:rsid w:val="1611EB7D"/>
    <w:rsid w:val="161381E9"/>
    <w:rsid w:val="16142DC0"/>
    <w:rsid w:val="1614767B"/>
    <w:rsid w:val="1614E029"/>
    <w:rsid w:val="161646FA"/>
    <w:rsid w:val="161879E5"/>
    <w:rsid w:val="1619F500"/>
    <w:rsid w:val="161AC552"/>
    <w:rsid w:val="161AFA54"/>
    <w:rsid w:val="161C2FBC"/>
    <w:rsid w:val="161C5172"/>
    <w:rsid w:val="161E17DA"/>
    <w:rsid w:val="161E5195"/>
    <w:rsid w:val="161FE9F7"/>
    <w:rsid w:val="162021F8"/>
    <w:rsid w:val="1623A39D"/>
    <w:rsid w:val="1623A797"/>
    <w:rsid w:val="1625B0B7"/>
    <w:rsid w:val="1627BF3A"/>
    <w:rsid w:val="1627D9DF"/>
    <w:rsid w:val="162ECD5E"/>
    <w:rsid w:val="162F3C30"/>
    <w:rsid w:val="162FF980"/>
    <w:rsid w:val="16314F47"/>
    <w:rsid w:val="163158DF"/>
    <w:rsid w:val="1631635F"/>
    <w:rsid w:val="16345139"/>
    <w:rsid w:val="1634E76D"/>
    <w:rsid w:val="1635FB46"/>
    <w:rsid w:val="16360E4A"/>
    <w:rsid w:val="16384D63"/>
    <w:rsid w:val="1638ADC1"/>
    <w:rsid w:val="16395790"/>
    <w:rsid w:val="16398782"/>
    <w:rsid w:val="16398E1C"/>
    <w:rsid w:val="163B1451"/>
    <w:rsid w:val="163B3126"/>
    <w:rsid w:val="163C40CF"/>
    <w:rsid w:val="163D405A"/>
    <w:rsid w:val="163E9AD7"/>
    <w:rsid w:val="163EDB71"/>
    <w:rsid w:val="16408095"/>
    <w:rsid w:val="164472C6"/>
    <w:rsid w:val="1644B866"/>
    <w:rsid w:val="16469EBF"/>
    <w:rsid w:val="1646CC90"/>
    <w:rsid w:val="164A189E"/>
    <w:rsid w:val="164AA17A"/>
    <w:rsid w:val="164CD156"/>
    <w:rsid w:val="164CFE32"/>
    <w:rsid w:val="164EF24D"/>
    <w:rsid w:val="164F639A"/>
    <w:rsid w:val="16511DA0"/>
    <w:rsid w:val="1651E8B6"/>
    <w:rsid w:val="1652336E"/>
    <w:rsid w:val="16533F50"/>
    <w:rsid w:val="1655267E"/>
    <w:rsid w:val="16571B65"/>
    <w:rsid w:val="1659BA54"/>
    <w:rsid w:val="165A88DB"/>
    <w:rsid w:val="165A9FDC"/>
    <w:rsid w:val="165AFA61"/>
    <w:rsid w:val="165B6A05"/>
    <w:rsid w:val="165C25B5"/>
    <w:rsid w:val="165CB956"/>
    <w:rsid w:val="165DEC07"/>
    <w:rsid w:val="165DFCA1"/>
    <w:rsid w:val="165E24D7"/>
    <w:rsid w:val="165ECE3A"/>
    <w:rsid w:val="165F315F"/>
    <w:rsid w:val="1660B62B"/>
    <w:rsid w:val="16610DC6"/>
    <w:rsid w:val="16631B5E"/>
    <w:rsid w:val="166321C6"/>
    <w:rsid w:val="16637A04"/>
    <w:rsid w:val="166514D8"/>
    <w:rsid w:val="1666063A"/>
    <w:rsid w:val="16676F7F"/>
    <w:rsid w:val="1668C820"/>
    <w:rsid w:val="16694398"/>
    <w:rsid w:val="166ACFB6"/>
    <w:rsid w:val="166B1F7B"/>
    <w:rsid w:val="166C0750"/>
    <w:rsid w:val="166C503F"/>
    <w:rsid w:val="166D8218"/>
    <w:rsid w:val="166F1EA1"/>
    <w:rsid w:val="166F9647"/>
    <w:rsid w:val="166FAA9F"/>
    <w:rsid w:val="1673402D"/>
    <w:rsid w:val="16747874"/>
    <w:rsid w:val="1674E3E9"/>
    <w:rsid w:val="16755668"/>
    <w:rsid w:val="16759482"/>
    <w:rsid w:val="1676D78D"/>
    <w:rsid w:val="16777CB2"/>
    <w:rsid w:val="1677A5A5"/>
    <w:rsid w:val="16780B14"/>
    <w:rsid w:val="16782EED"/>
    <w:rsid w:val="16795C60"/>
    <w:rsid w:val="167AE4FC"/>
    <w:rsid w:val="167B3133"/>
    <w:rsid w:val="167B5037"/>
    <w:rsid w:val="167D19C7"/>
    <w:rsid w:val="167D39A7"/>
    <w:rsid w:val="167F5090"/>
    <w:rsid w:val="167FC60F"/>
    <w:rsid w:val="1681225C"/>
    <w:rsid w:val="1681B016"/>
    <w:rsid w:val="1681CE24"/>
    <w:rsid w:val="1684B4A0"/>
    <w:rsid w:val="168592B8"/>
    <w:rsid w:val="168838CA"/>
    <w:rsid w:val="1688696F"/>
    <w:rsid w:val="1688FE97"/>
    <w:rsid w:val="16894AF5"/>
    <w:rsid w:val="1689B7D8"/>
    <w:rsid w:val="1689E4B6"/>
    <w:rsid w:val="1689FFE8"/>
    <w:rsid w:val="168AFEE9"/>
    <w:rsid w:val="168B5910"/>
    <w:rsid w:val="168C96A7"/>
    <w:rsid w:val="168F4F54"/>
    <w:rsid w:val="16908370"/>
    <w:rsid w:val="16910B2A"/>
    <w:rsid w:val="16911411"/>
    <w:rsid w:val="16927AC7"/>
    <w:rsid w:val="16929FB4"/>
    <w:rsid w:val="16947F1A"/>
    <w:rsid w:val="1695C622"/>
    <w:rsid w:val="1695F415"/>
    <w:rsid w:val="16980D76"/>
    <w:rsid w:val="169AC7E6"/>
    <w:rsid w:val="169BBA6C"/>
    <w:rsid w:val="169C5A12"/>
    <w:rsid w:val="169DF8CD"/>
    <w:rsid w:val="169E089C"/>
    <w:rsid w:val="16A02F17"/>
    <w:rsid w:val="16A2A0BB"/>
    <w:rsid w:val="16A2CFC5"/>
    <w:rsid w:val="16A2D15D"/>
    <w:rsid w:val="16A39470"/>
    <w:rsid w:val="16A3A992"/>
    <w:rsid w:val="16A3D262"/>
    <w:rsid w:val="16A41B2F"/>
    <w:rsid w:val="16A56830"/>
    <w:rsid w:val="16AA4D42"/>
    <w:rsid w:val="16AABB60"/>
    <w:rsid w:val="16AD5B36"/>
    <w:rsid w:val="16AE1047"/>
    <w:rsid w:val="16AEAB1D"/>
    <w:rsid w:val="16AF4BA0"/>
    <w:rsid w:val="16B25096"/>
    <w:rsid w:val="16B37017"/>
    <w:rsid w:val="16B52C2D"/>
    <w:rsid w:val="16B59D2A"/>
    <w:rsid w:val="16B5D917"/>
    <w:rsid w:val="16B675B5"/>
    <w:rsid w:val="16B95642"/>
    <w:rsid w:val="16BA1D80"/>
    <w:rsid w:val="16BA2E23"/>
    <w:rsid w:val="16BA3623"/>
    <w:rsid w:val="16BA6F46"/>
    <w:rsid w:val="16BB6B42"/>
    <w:rsid w:val="16BC8CA0"/>
    <w:rsid w:val="16BC9A62"/>
    <w:rsid w:val="16BE59F0"/>
    <w:rsid w:val="16BF00DD"/>
    <w:rsid w:val="16BF25CE"/>
    <w:rsid w:val="16BFB344"/>
    <w:rsid w:val="16C03B93"/>
    <w:rsid w:val="16C097FF"/>
    <w:rsid w:val="16C10F9C"/>
    <w:rsid w:val="16C15149"/>
    <w:rsid w:val="16C2A3CB"/>
    <w:rsid w:val="16C4B231"/>
    <w:rsid w:val="16C62AFD"/>
    <w:rsid w:val="16C6BE6C"/>
    <w:rsid w:val="16C70982"/>
    <w:rsid w:val="16C8628F"/>
    <w:rsid w:val="16CBADAA"/>
    <w:rsid w:val="16CD731E"/>
    <w:rsid w:val="16CDBE4F"/>
    <w:rsid w:val="16CE9C9D"/>
    <w:rsid w:val="16CF25DD"/>
    <w:rsid w:val="16CF403D"/>
    <w:rsid w:val="16CF88B4"/>
    <w:rsid w:val="16CFB890"/>
    <w:rsid w:val="16CFC9E0"/>
    <w:rsid w:val="16D0DEB2"/>
    <w:rsid w:val="16D39E6E"/>
    <w:rsid w:val="16D3CA02"/>
    <w:rsid w:val="16D4018C"/>
    <w:rsid w:val="16D6ABC1"/>
    <w:rsid w:val="16D77369"/>
    <w:rsid w:val="16D7E291"/>
    <w:rsid w:val="16DA06F6"/>
    <w:rsid w:val="16DFE2D3"/>
    <w:rsid w:val="16E13AA0"/>
    <w:rsid w:val="16E1CA5D"/>
    <w:rsid w:val="16E21351"/>
    <w:rsid w:val="16E2558D"/>
    <w:rsid w:val="16E2DA25"/>
    <w:rsid w:val="16E347C9"/>
    <w:rsid w:val="16E35FE5"/>
    <w:rsid w:val="16E442B8"/>
    <w:rsid w:val="16E4E8F5"/>
    <w:rsid w:val="16E60396"/>
    <w:rsid w:val="16E6F8D4"/>
    <w:rsid w:val="16E75541"/>
    <w:rsid w:val="16E7E493"/>
    <w:rsid w:val="16E81009"/>
    <w:rsid w:val="16E8212E"/>
    <w:rsid w:val="16E83CDC"/>
    <w:rsid w:val="16E956E4"/>
    <w:rsid w:val="16EC6400"/>
    <w:rsid w:val="16EC7266"/>
    <w:rsid w:val="16EEE68A"/>
    <w:rsid w:val="16F05E11"/>
    <w:rsid w:val="16F15484"/>
    <w:rsid w:val="16F2A897"/>
    <w:rsid w:val="16F335C5"/>
    <w:rsid w:val="16F51DC0"/>
    <w:rsid w:val="16F6E2FD"/>
    <w:rsid w:val="16F8E201"/>
    <w:rsid w:val="16FADAB0"/>
    <w:rsid w:val="16FAE762"/>
    <w:rsid w:val="16FE9AB6"/>
    <w:rsid w:val="17000F69"/>
    <w:rsid w:val="1700A658"/>
    <w:rsid w:val="17018947"/>
    <w:rsid w:val="1701935C"/>
    <w:rsid w:val="1704BDE8"/>
    <w:rsid w:val="1705A58D"/>
    <w:rsid w:val="170AA109"/>
    <w:rsid w:val="170AFBF6"/>
    <w:rsid w:val="170CD9F3"/>
    <w:rsid w:val="170F24FB"/>
    <w:rsid w:val="170FEF5F"/>
    <w:rsid w:val="17104F62"/>
    <w:rsid w:val="17120DF9"/>
    <w:rsid w:val="1712CE13"/>
    <w:rsid w:val="1712DD24"/>
    <w:rsid w:val="1712EAB9"/>
    <w:rsid w:val="1712F1B6"/>
    <w:rsid w:val="1715A653"/>
    <w:rsid w:val="1715F077"/>
    <w:rsid w:val="17174EC6"/>
    <w:rsid w:val="17179D5B"/>
    <w:rsid w:val="1717BF83"/>
    <w:rsid w:val="1718572D"/>
    <w:rsid w:val="17195CE6"/>
    <w:rsid w:val="17199C70"/>
    <w:rsid w:val="171BA51F"/>
    <w:rsid w:val="171BA842"/>
    <w:rsid w:val="171C16BB"/>
    <w:rsid w:val="171C254C"/>
    <w:rsid w:val="171E42EA"/>
    <w:rsid w:val="171EE177"/>
    <w:rsid w:val="172097CD"/>
    <w:rsid w:val="17213A23"/>
    <w:rsid w:val="1721A907"/>
    <w:rsid w:val="1721D038"/>
    <w:rsid w:val="172221EC"/>
    <w:rsid w:val="17222665"/>
    <w:rsid w:val="172343FE"/>
    <w:rsid w:val="1723B45B"/>
    <w:rsid w:val="17241167"/>
    <w:rsid w:val="1724AEB6"/>
    <w:rsid w:val="17269CC9"/>
    <w:rsid w:val="1728C544"/>
    <w:rsid w:val="1729057B"/>
    <w:rsid w:val="17292156"/>
    <w:rsid w:val="17293568"/>
    <w:rsid w:val="172AE50B"/>
    <w:rsid w:val="172D2BF2"/>
    <w:rsid w:val="172E97B0"/>
    <w:rsid w:val="172F49F2"/>
    <w:rsid w:val="173357D4"/>
    <w:rsid w:val="1733994F"/>
    <w:rsid w:val="173400AD"/>
    <w:rsid w:val="17355116"/>
    <w:rsid w:val="17356834"/>
    <w:rsid w:val="17367CF1"/>
    <w:rsid w:val="17381724"/>
    <w:rsid w:val="1738DCEB"/>
    <w:rsid w:val="1738F92A"/>
    <w:rsid w:val="1739539D"/>
    <w:rsid w:val="173955FB"/>
    <w:rsid w:val="173A6E7D"/>
    <w:rsid w:val="173AB95A"/>
    <w:rsid w:val="173BBD78"/>
    <w:rsid w:val="173D5224"/>
    <w:rsid w:val="173EF8DF"/>
    <w:rsid w:val="17400E83"/>
    <w:rsid w:val="1741AEF7"/>
    <w:rsid w:val="174246D0"/>
    <w:rsid w:val="17442A8C"/>
    <w:rsid w:val="17444E11"/>
    <w:rsid w:val="17456F68"/>
    <w:rsid w:val="17469685"/>
    <w:rsid w:val="174786FD"/>
    <w:rsid w:val="174792A4"/>
    <w:rsid w:val="1747CDEF"/>
    <w:rsid w:val="17483E85"/>
    <w:rsid w:val="174C13F1"/>
    <w:rsid w:val="174C51F8"/>
    <w:rsid w:val="174CE8B8"/>
    <w:rsid w:val="174D8B51"/>
    <w:rsid w:val="174F6803"/>
    <w:rsid w:val="17500630"/>
    <w:rsid w:val="17503DD1"/>
    <w:rsid w:val="1750DEEB"/>
    <w:rsid w:val="17515A46"/>
    <w:rsid w:val="1751C59F"/>
    <w:rsid w:val="17540E39"/>
    <w:rsid w:val="17555912"/>
    <w:rsid w:val="17557A53"/>
    <w:rsid w:val="175640D6"/>
    <w:rsid w:val="17577C79"/>
    <w:rsid w:val="17583097"/>
    <w:rsid w:val="17599E7F"/>
    <w:rsid w:val="175AC4D3"/>
    <w:rsid w:val="175B9C2F"/>
    <w:rsid w:val="175C0BCA"/>
    <w:rsid w:val="175C8C21"/>
    <w:rsid w:val="175D5E57"/>
    <w:rsid w:val="175D6AEA"/>
    <w:rsid w:val="175E3358"/>
    <w:rsid w:val="175EBFC3"/>
    <w:rsid w:val="175FB266"/>
    <w:rsid w:val="175FDE46"/>
    <w:rsid w:val="1762087D"/>
    <w:rsid w:val="17624F61"/>
    <w:rsid w:val="17628406"/>
    <w:rsid w:val="176325EE"/>
    <w:rsid w:val="1763B53A"/>
    <w:rsid w:val="1763F07D"/>
    <w:rsid w:val="1763F2CE"/>
    <w:rsid w:val="176576B9"/>
    <w:rsid w:val="17673504"/>
    <w:rsid w:val="1767B643"/>
    <w:rsid w:val="17680A4A"/>
    <w:rsid w:val="17696C0D"/>
    <w:rsid w:val="1769BBAD"/>
    <w:rsid w:val="176A2336"/>
    <w:rsid w:val="176A5085"/>
    <w:rsid w:val="176A9C09"/>
    <w:rsid w:val="176CE23D"/>
    <w:rsid w:val="176D1CAB"/>
    <w:rsid w:val="176FB419"/>
    <w:rsid w:val="1772B378"/>
    <w:rsid w:val="17736043"/>
    <w:rsid w:val="177395C4"/>
    <w:rsid w:val="1774B6AA"/>
    <w:rsid w:val="17757B95"/>
    <w:rsid w:val="1779D523"/>
    <w:rsid w:val="177A9502"/>
    <w:rsid w:val="178014F6"/>
    <w:rsid w:val="1781170F"/>
    <w:rsid w:val="178251BA"/>
    <w:rsid w:val="1782E335"/>
    <w:rsid w:val="1783AF9E"/>
    <w:rsid w:val="1783C2A2"/>
    <w:rsid w:val="1784C284"/>
    <w:rsid w:val="17856C05"/>
    <w:rsid w:val="1785F5D7"/>
    <w:rsid w:val="1787FED2"/>
    <w:rsid w:val="1788BCF9"/>
    <w:rsid w:val="178AB3AD"/>
    <w:rsid w:val="178D59B8"/>
    <w:rsid w:val="178EA52A"/>
    <w:rsid w:val="178EFE27"/>
    <w:rsid w:val="178FAB55"/>
    <w:rsid w:val="1790D6BF"/>
    <w:rsid w:val="1791A7F0"/>
    <w:rsid w:val="1791EB18"/>
    <w:rsid w:val="17924310"/>
    <w:rsid w:val="179284F7"/>
    <w:rsid w:val="1792C356"/>
    <w:rsid w:val="1792F2D3"/>
    <w:rsid w:val="1793F905"/>
    <w:rsid w:val="17945309"/>
    <w:rsid w:val="1794F612"/>
    <w:rsid w:val="17957550"/>
    <w:rsid w:val="1795B6BD"/>
    <w:rsid w:val="17967D5C"/>
    <w:rsid w:val="1796AF32"/>
    <w:rsid w:val="17976B1A"/>
    <w:rsid w:val="17979850"/>
    <w:rsid w:val="1797BE68"/>
    <w:rsid w:val="1798F7A1"/>
    <w:rsid w:val="179A0203"/>
    <w:rsid w:val="179A0DED"/>
    <w:rsid w:val="179DB692"/>
    <w:rsid w:val="179DF2BF"/>
    <w:rsid w:val="179EE83C"/>
    <w:rsid w:val="179FE9C4"/>
    <w:rsid w:val="17A3E331"/>
    <w:rsid w:val="17A52654"/>
    <w:rsid w:val="17A7597B"/>
    <w:rsid w:val="17A81DFF"/>
    <w:rsid w:val="17A94B17"/>
    <w:rsid w:val="17AA81FE"/>
    <w:rsid w:val="17AB5CB3"/>
    <w:rsid w:val="17AB9FA5"/>
    <w:rsid w:val="17AC8991"/>
    <w:rsid w:val="17AD8CC6"/>
    <w:rsid w:val="17AE35A5"/>
    <w:rsid w:val="17AF79A6"/>
    <w:rsid w:val="17AFFA44"/>
    <w:rsid w:val="17B12A50"/>
    <w:rsid w:val="17B338B9"/>
    <w:rsid w:val="17B34856"/>
    <w:rsid w:val="17B38F31"/>
    <w:rsid w:val="17B405A8"/>
    <w:rsid w:val="17B49D31"/>
    <w:rsid w:val="17B54CA4"/>
    <w:rsid w:val="17B55E07"/>
    <w:rsid w:val="17B572B2"/>
    <w:rsid w:val="17B74589"/>
    <w:rsid w:val="17B88DC1"/>
    <w:rsid w:val="17BA0CD8"/>
    <w:rsid w:val="17BBB416"/>
    <w:rsid w:val="17BBC026"/>
    <w:rsid w:val="17BC1B9D"/>
    <w:rsid w:val="17BCCAC5"/>
    <w:rsid w:val="17BD66D7"/>
    <w:rsid w:val="17C143AD"/>
    <w:rsid w:val="17C1557E"/>
    <w:rsid w:val="17C1BBC2"/>
    <w:rsid w:val="17C49844"/>
    <w:rsid w:val="17C4BD16"/>
    <w:rsid w:val="17C4F782"/>
    <w:rsid w:val="17C588AD"/>
    <w:rsid w:val="17C5FDC8"/>
    <w:rsid w:val="17C60565"/>
    <w:rsid w:val="17C64126"/>
    <w:rsid w:val="17C7339A"/>
    <w:rsid w:val="17C77AF3"/>
    <w:rsid w:val="17C8F5BE"/>
    <w:rsid w:val="17C92D84"/>
    <w:rsid w:val="17CA771D"/>
    <w:rsid w:val="17CC6D90"/>
    <w:rsid w:val="17CD4641"/>
    <w:rsid w:val="17CD82D0"/>
    <w:rsid w:val="17CE258A"/>
    <w:rsid w:val="17CF911A"/>
    <w:rsid w:val="17CF9EE9"/>
    <w:rsid w:val="17D1288B"/>
    <w:rsid w:val="17D17548"/>
    <w:rsid w:val="17D2705E"/>
    <w:rsid w:val="17D4FC53"/>
    <w:rsid w:val="17D681FF"/>
    <w:rsid w:val="17D6C022"/>
    <w:rsid w:val="17D9E833"/>
    <w:rsid w:val="17DB567F"/>
    <w:rsid w:val="17DBAC9C"/>
    <w:rsid w:val="17DC5E5C"/>
    <w:rsid w:val="17DDE993"/>
    <w:rsid w:val="17DE0E5E"/>
    <w:rsid w:val="17DE23D0"/>
    <w:rsid w:val="17DE9D61"/>
    <w:rsid w:val="17E00621"/>
    <w:rsid w:val="17E0F074"/>
    <w:rsid w:val="17E15DB7"/>
    <w:rsid w:val="17E23F38"/>
    <w:rsid w:val="17E26B74"/>
    <w:rsid w:val="17E39F8E"/>
    <w:rsid w:val="17E3E5B7"/>
    <w:rsid w:val="17E4C5E1"/>
    <w:rsid w:val="17E4FBF1"/>
    <w:rsid w:val="17E5BF0F"/>
    <w:rsid w:val="17E6ACEA"/>
    <w:rsid w:val="17E7E721"/>
    <w:rsid w:val="17E93572"/>
    <w:rsid w:val="17EA68A9"/>
    <w:rsid w:val="17EAB2E9"/>
    <w:rsid w:val="17EBF483"/>
    <w:rsid w:val="17EC83AE"/>
    <w:rsid w:val="17EE5B29"/>
    <w:rsid w:val="17F0B924"/>
    <w:rsid w:val="17F3ACE0"/>
    <w:rsid w:val="17F5CDA8"/>
    <w:rsid w:val="17F65252"/>
    <w:rsid w:val="17F7C08F"/>
    <w:rsid w:val="17F80008"/>
    <w:rsid w:val="17F8B80C"/>
    <w:rsid w:val="17FA3C4C"/>
    <w:rsid w:val="17FB78A8"/>
    <w:rsid w:val="17FBDDD5"/>
    <w:rsid w:val="17FD9AF5"/>
    <w:rsid w:val="17FE4ADC"/>
    <w:rsid w:val="17FFA434"/>
    <w:rsid w:val="180016D4"/>
    <w:rsid w:val="18006827"/>
    <w:rsid w:val="1801E635"/>
    <w:rsid w:val="1802180D"/>
    <w:rsid w:val="18030237"/>
    <w:rsid w:val="18034A4B"/>
    <w:rsid w:val="1803C05C"/>
    <w:rsid w:val="1803DA10"/>
    <w:rsid w:val="1804D893"/>
    <w:rsid w:val="1805E75F"/>
    <w:rsid w:val="18062478"/>
    <w:rsid w:val="18070C48"/>
    <w:rsid w:val="18082253"/>
    <w:rsid w:val="18088CBE"/>
    <w:rsid w:val="18090B25"/>
    <w:rsid w:val="1809C6F5"/>
    <w:rsid w:val="180B3D14"/>
    <w:rsid w:val="180E2167"/>
    <w:rsid w:val="180F9293"/>
    <w:rsid w:val="18101907"/>
    <w:rsid w:val="18107637"/>
    <w:rsid w:val="1810BA0F"/>
    <w:rsid w:val="1811E053"/>
    <w:rsid w:val="1812B994"/>
    <w:rsid w:val="1812BBE2"/>
    <w:rsid w:val="181429AE"/>
    <w:rsid w:val="18143DC1"/>
    <w:rsid w:val="18146358"/>
    <w:rsid w:val="18149572"/>
    <w:rsid w:val="1817F899"/>
    <w:rsid w:val="1818D31D"/>
    <w:rsid w:val="181A6F3C"/>
    <w:rsid w:val="181B838B"/>
    <w:rsid w:val="181BD50F"/>
    <w:rsid w:val="181FC9AB"/>
    <w:rsid w:val="181FFDA1"/>
    <w:rsid w:val="18203A54"/>
    <w:rsid w:val="1820F990"/>
    <w:rsid w:val="1821F7B4"/>
    <w:rsid w:val="18258E5F"/>
    <w:rsid w:val="1827D8EA"/>
    <w:rsid w:val="18286DA7"/>
    <w:rsid w:val="182AD219"/>
    <w:rsid w:val="182B81C0"/>
    <w:rsid w:val="182C3090"/>
    <w:rsid w:val="182CBC28"/>
    <w:rsid w:val="182DD2CE"/>
    <w:rsid w:val="182F46DC"/>
    <w:rsid w:val="18332E4B"/>
    <w:rsid w:val="18333B99"/>
    <w:rsid w:val="18357A86"/>
    <w:rsid w:val="1836DC98"/>
    <w:rsid w:val="1836F0EB"/>
    <w:rsid w:val="18373ED3"/>
    <w:rsid w:val="1837576A"/>
    <w:rsid w:val="183C3A3C"/>
    <w:rsid w:val="183CE8ED"/>
    <w:rsid w:val="183D9A32"/>
    <w:rsid w:val="183DA61C"/>
    <w:rsid w:val="183DAB48"/>
    <w:rsid w:val="183F416A"/>
    <w:rsid w:val="1840F9D0"/>
    <w:rsid w:val="18422903"/>
    <w:rsid w:val="18434995"/>
    <w:rsid w:val="1844392E"/>
    <w:rsid w:val="18447A12"/>
    <w:rsid w:val="18463B9E"/>
    <w:rsid w:val="1846499C"/>
    <w:rsid w:val="1847B95C"/>
    <w:rsid w:val="1848BB2D"/>
    <w:rsid w:val="18498095"/>
    <w:rsid w:val="184D8D56"/>
    <w:rsid w:val="184DAFAB"/>
    <w:rsid w:val="184DC834"/>
    <w:rsid w:val="184DE345"/>
    <w:rsid w:val="184E7BB3"/>
    <w:rsid w:val="184FB48E"/>
    <w:rsid w:val="184FFE9A"/>
    <w:rsid w:val="18505982"/>
    <w:rsid w:val="18505D6F"/>
    <w:rsid w:val="1852C02A"/>
    <w:rsid w:val="185352D9"/>
    <w:rsid w:val="18560CB3"/>
    <w:rsid w:val="1856EE4F"/>
    <w:rsid w:val="1857448B"/>
    <w:rsid w:val="185827E3"/>
    <w:rsid w:val="18585D01"/>
    <w:rsid w:val="18590783"/>
    <w:rsid w:val="1859E0A5"/>
    <w:rsid w:val="185A16E0"/>
    <w:rsid w:val="185B05C4"/>
    <w:rsid w:val="185D8BE3"/>
    <w:rsid w:val="18617EF7"/>
    <w:rsid w:val="1862723A"/>
    <w:rsid w:val="1862F644"/>
    <w:rsid w:val="186457D3"/>
    <w:rsid w:val="1865CAED"/>
    <w:rsid w:val="1869A80B"/>
    <w:rsid w:val="1869C5DC"/>
    <w:rsid w:val="1869E178"/>
    <w:rsid w:val="186B515B"/>
    <w:rsid w:val="186CAF13"/>
    <w:rsid w:val="186EC886"/>
    <w:rsid w:val="186F723F"/>
    <w:rsid w:val="187334F9"/>
    <w:rsid w:val="1875A098"/>
    <w:rsid w:val="1876C4EE"/>
    <w:rsid w:val="1877AB57"/>
    <w:rsid w:val="187892B0"/>
    <w:rsid w:val="1878DB13"/>
    <w:rsid w:val="1879CD8D"/>
    <w:rsid w:val="187A293F"/>
    <w:rsid w:val="187C278E"/>
    <w:rsid w:val="187C4CD0"/>
    <w:rsid w:val="187D1CE9"/>
    <w:rsid w:val="187E6D3B"/>
    <w:rsid w:val="187F5130"/>
    <w:rsid w:val="187FDB3D"/>
    <w:rsid w:val="188067DC"/>
    <w:rsid w:val="18823203"/>
    <w:rsid w:val="188274D8"/>
    <w:rsid w:val="18834E8E"/>
    <w:rsid w:val="188417EB"/>
    <w:rsid w:val="188483FC"/>
    <w:rsid w:val="1885492D"/>
    <w:rsid w:val="1885C9F3"/>
    <w:rsid w:val="18860787"/>
    <w:rsid w:val="1886551B"/>
    <w:rsid w:val="1888C3BA"/>
    <w:rsid w:val="18893E87"/>
    <w:rsid w:val="188970A3"/>
    <w:rsid w:val="1889F8A2"/>
    <w:rsid w:val="188A527B"/>
    <w:rsid w:val="188B1F50"/>
    <w:rsid w:val="188B7779"/>
    <w:rsid w:val="188BCC59"/>
    <w:rsid w:val="188BD469"/>
    <w:rsid w:val="188CDAAE"/>
    <w:rsid w:val="188EFF74"/>
    <w:rsid w:val="188F5381"/>
    <w:rsid w:val="18911E56"/>
    <w:rsid w:val="18913408"/>
    <w:rsid w:val="1891510E"/>
    <w:rsid w:val="189222B2"/>
    <w:rsid w:val="1892DB17"/>
    <w:rsid w:val="18947BBA"/>
    <w:rsid w:val="1895C62F"/>
    <w:rsid w:val="189B7DD3"/>
    <w:rsid w:val="189D3DA5"/>
    <w:rsid w:val="189D72AE"/>
    <w:rsid w:val="189E70E8"/>
    <w:rsid w:val="189F58B7"/>
    <w:rsid w:val="18A095D3"/>
    <w:rsid w:val="18A1AF20"/>
    <w:rsid w:val="18A1B30F"/>
    <w:rsid w:val="18A2B5A8"/>
    <w:rsid w:val="18A42B3C"/>
    <w:rsid w:val="18A42BB2"/>
    <w:rsid w:val="18A506F7"/>
    <w:rsid w:val="18A52DE3"/>
    <w:rsid w:val="18A577C2"/>
    <w:rsid w:val="18A5AFD0"/>
    <w:rsid w:val="18A64612"/>
    <w:rsid w:val="18A7EF50"/>
    <w:rsid w:val="18A87C9F"/>
    <w:rsid w:val="18A8CC4B"/>
    <w:rsid w:val="18ACBC76"/>
    <w:rsid w:val="18AD0948"/>
    <w:rsid w:val="18ADCBA4"/>
    <w:rsid w:val="18AF662D"/>
    <w:rsid w:val="18B0A680"/>
    <w:rsid w:val="18B178B6"/>
    <w:rsid w:val="18B1AF6F"/>
    <w:rsid w:val="18B76A5A"/>
    <w:rsid w:val="18B76DA8"/>
    <w:rsid w:val="18B81192"/>
    <w:rsid w:val="18B82BEB"/>
    <w:rsid w:val="18B96153"/>
    <w:rsid w:val="18BC5EEE"/>
    <w:rsid w:val="18BD21E6"/>
    <w:rsid w:val="18BE03EB"/>
    <w:rsid w:val="18BE2395"/>
    <w:rsid w:val="18BFEA29"/>
    <w:rsid w:val="18C3CFC9"/>
    <w:rsid w:val="18C5645B"/>
    <w:rsid w:val="18C77823"/>
    <w:rsid w:val="18C812AC"/>
    <w:rsid w:val="18C83610"/>
    <w:rsid w:val="18CA41BF"/>
    <w:rsid w:val="18CA4ECE"/>
    <w:rsid w:val="18CA4F86"/>
    <w:rsid w:val="18CAF9B7"/>
    <w:rsid w:val="18CB51E6"/>
    <w:rsid w:val="18CB5BF1"/>
    <w:rsid w:val="18CB7898"/>
    <w:rsid w:val="18CC09C3"/>
    <w:rsid w:val="18CCBFF6"/>
    <w:rsid w:val="18CF32C6"/>
    <w:rsid w:val="18D12B3A"/>
    <w:rsid w:val="18D1570D"/>
    <w:rsid w:val="18D30294"/>
    <w:rsid w:val="18D54048"/>
    <w:rsid w:val="18D7C1A3"/>
    <w:rsid w:val="18D837FD"/>
    <w:rsid w:val="18D8D4BD"/>
    <w:rsid w:val="18D8F020"/>
    <w:rsid w:val="18D91B97"/>
    <w:rsid w:val="18D999D3"/>
    <w:rsid w:val="18DAC8D4"/>
    <w:rsid w:val="18DAF523"/>
    <w:rsid w:val="18DBF4D6"/>
    <w:rsid w:val="18DBFEEC"/>
    <w:rsid w:val="18DCF1E4"/>
    <w:rsid w:val="18DE7A2F"/>
    <w:rsid w:val="18DEEEC3"/>
    <w:rsid w:val="18DF15E3"/>
    <w:rsid w:val="18E3DDC0"/>
    <w:rsid w:val="18E44562"/>
    <w:rsid w:val="18E4BC57"/>
    <w:rsid w:val="18E60F63"/>
    <w:rsid w:val="18E732E6"/>
    <w:rsid w:val="18E7D97B"/>
    <w:rsid w:val="18E993F2"/>
    <w:rsid w:val="18EC6AF6"/>
    <w:rsid w:val="18ED4856"/>
    <w:rsid w:val="18F0177D"/>
    <w:rsid w:val="18F23F35"/>
    <w:rsid w:val="18F7B8B0"/>
    <w:rsid w:val="18FABE39"/>
    <w:rsid w:val="18FD6DBF"/>
    <w:rsid w:val="18FDF489"/>
    <w:rsid w:val="18FE6538"/>
    <w:rsid w:val="18FE8AB7"/>
    <w:rsid w:val="18FF722A"/>
    <w:rsid w:val="19001FCA"/>
    <w:rsid w:val="1902E0FF"/>
    <w:rsid w:val="190408B6"/>
    <w:rsid w:val="1905A346"/>
    <w:rsid w:val="190654F8"/>
    <w:rsid w:val="1906601A"/>
    <w:rsid w:val="1906BEC7"/>
    <w:rsid w:val="1906D571"/>
    <w:rsid w:val="1906EE67"/>
    <w:rsid w:val="1907AD03"/>
    <w:rsid w:val="1909085D"/>
    <w:rsid w:val="190AC893"/>
    <w:rsid w:val="190CD092"/>
    <w:rsid w:val="190E0739"/>
    <w:rsid w:val="190E9517"/>
    <w:rsid w:val="19104412"/>
    <w:rsid w:val="1910ACF5"/>
    <w:rsid w:val="1910D042"/>
    <w:rsid w:val="1911184D"/>
    <w:rsid w:val="1911FE8C"/>
    <w:rsid w:val="19122DC3"/>
    <w:rsid w:val="1913488A"/>
    <w:rsid w:val="1914D0BD"/>
    <w:rsid w:val="19152613"/>
    <w:rsid w:val="1915F360"/>
    <w:rsid w:val="19167BFE"/>
    <w:rsid w:val="19182CEB"/>
    <w:rsid w:val="191884B5"/>
    <w:rsid w:val="191916A3"/>
    <w:rsid w:val="191C3392"/>
    <w:rsid w:val="191EBFCA"/>
    <w:rsid w:val="19202C40"/>
    <w:rsid w:val="192263E5"/>
    <w:rsid w:val="1922D117"/>
    <w:rsid w:val="19236100"/>
    <w:rsid w:val="1924361E"/>
    <w:rsid w:val="192593CA"/>
    <w:rsid w:val="1925AC53"/>
    <w:rsid w:val="1925B105"/>
    <w:rsid w:val="19261563"/>
    <w:rsid w:val="19289EA1"/>
    <w:rsid w:val="192CBD35"/>
    <w:rsid w:val="192D5E04"/>
    <w:rsid w:val="192D7851"/>
    <w:rsid w:val="192ECBC6"/>
    <w:rsid w:val="192FCF6F"/>
    <w:rsid w:val="1930EA53"/>
    <w:rsid w:val="1932E0FC"/>
    <w:rsid w:val="19332189"/>
    <w:rsid w:val="1933AFE8"/>
    <w:rsid w:val="1934E0DA"/>
    <w:rsid w:val="1935514C"/>
    <w:rsid w:val="1936EEF9"/>
    <w:rsid w:val="19374840"/>
    <w:rsid w:val="1938006B"/>
    <w:rsid w:val="19393831"/>
    <w:rsid w:val="1939A6D1"/>
    <w:rsid w:val="193B3C0D"/>
    <w:rsid w:val="193B48E3"/>
    <w:rsid w:val="193BAB5E"/>
    <w:rsid w:val="193BAF9F"/>
    <w:rsid w:val="193C0D36"/>
    <w:rsid w:val="1940A1DD"/>
    <w:rsid w:val="19421444"/>
    <w:rsid w:val="19422B8F"/>
    <w:rsid w:val="1942D21F"/>
    <w:rsid w:val="1942EA69"/>
    <w:rsid w:val="1943B72F"/>
    <w:rsid w:val="19440630"/>
    <w:rsid w:val="19443945"/>
    <w:rsid w:val="1945824E"/>
    <w:rsid w:val="19469AB8"/>
    <w:rsid w:val="19483B30"/>
    <w:rsid w:val="19485455"/>
    <w:rsid w:val="1948AC06"/>
    <w:rsid w:val="1948DE3B"/>
    <w:rsid w:val="1948FFED"/>
    <w:rsid w:val="19494B75"/>
    <w:rsid w:val="194BBB91"/>
    <w:rsid w:val="194C2279"/>
    <w:rsid w:val="194CB00C"/>
    <w:rsid w:val="194D6DB6"/>
    <w:rsid w:val="194E2865"/>
    <w:rsid w:val="194E30B8"/>
    <w:rsid w:val="19509261"/>
    <w:rsid w:val="1950BCC1"/>
    <w:rsid w:val="195119B7"/>
    <w:rsid w:val="19516F4A"/>
    <w:rsid w:val="19539CA1"/>
    <w:rsid w:val="1954F464"/>
    <w:rsid w:val="1954FC2B"/>
    <w:rsid w:val="19556E97"/>
    <w:rsid w:val="1956155B"/>
    <w:rsid w:val="19584278"/>
    <w:rsid w:val="195CF626"/>
    <w:rsid w:val="195DC736"/>
    <w:rsid w:val="195F1047"/>
    <w:rsid w:val="195F521A"/>
    <w:rsid w:val="1963FC1C"/>
    <w:rsid w:val="19667211"/>
    <w:rsid w:val="196688AB"/>
    <w:rsid w:val="1967435A"/>
    <w:rsid w:val="19679774"/>
    <w:rsid w:val="196B119D"/>
    <w:rsid w:val="196ED535"/>
    <w:rsid w:val="196EFA43"/>
    <w:rsid w:val="196FB300"/>
    <w:rsid w:val="19721E69"/>
    <w:rsid w:val="19731332"/>
    <w:rsid w:val="1973B4A1"/>
    <w:rsid w:val="1975946F"/>
    <w:rsid w:val="1975D560"/>
    <w:rsid w:val="19775AA0"/>
    <w:rsid w:val="197877DA"/>
    <w:rsid w:val="19798895"/>
    <w:rsid w:val="197991BD"/>
    <w:rsid w:val="197A49C2"/>
    <w:rsid w:val="197D5EE2"/>
    <w:rsid w:val="1980644E"/>
    <w:rsid w:val="1980BB81"/>
    <w:rsid w:val="19830364"/>
    <w:rsid w:val="1983723B"/>
    <w:rsid w:val="1983C7A2"/>
    <w:rsid w:val="1983CFF5"/>
    <w:rsid w:val="198438F0"/>
    <w:rsid w:val="1985C265"/>
    <w:rsid w:val="1985EFCD"/>
    <w:rsid w:val="1986D9F1"/>
    <w:rsid w:val="19884049"/>
    <w:rsid w:val="198A2845"/>
    <w:rsid w:val="198BBECB"/>
    <w:rsid w:val="198D6931"/>
    <w:rsid w:val="198DD52A"/>
    <w:rsid w:val="198F8F80"/>
    <w:rsid w:val="198FEAA8"/>
    <w:rsid w:val="199041EE"/>
    <w:rsid w:val="1990B0FB"/>
    <w:rsid w:val="199202E2"/>
    <w:rsid w:val="1992B059"/>
    <w:rsid w:val="19930262"/>
    <w:rsid w:val="19930A11"/>
    <w:rsid w:val="19935CA7"/>
    <w:rsid w:val="199394A1"/>
    <w:rsid w:val="19941BB6"/>
    <w:rsid w:val="19942261"/>
    <w:rsid w:val="19945377"/>
    <w:rsid w:val="1997592B"/>
    <w:rsid w:val="1997D21D"/>
    <w:rsid w:val="1998E007"/>
    <w:rsid w:val="1999BFC3"/>
    <w:rsid w:val="199A9898"/>
    <w:rsid w:val="199B616C"/>
    <w:rsid w:val="199BF07E"/>
    <w:rsid w:val="199C6994"/>
    <w:rsid w:val="199F1E8C"/>
    <w:rsid w:val="19A0A243"/>
    <w:rsid w:val="19A327BC"/>
    <w:rsid w:val="19A35ACC"/>
    <w:rsid w:val="19A36AA9"/>
    <w:rsid w:val="19A4780B"/>
    <w:rsid w:val="19A4EAFC"/>
    <w:rsid w:val="19A540B2"/>
    <w:rsid w:val="19A69F7D"/>
    <w:rsid w:val="19A9CA23"/>
    <w:rsid w:val="19AA37BE"/>
    <w:rsid w:val="19AABA0D"/>
    <w:rsid w:val="19AB8565"/>
    <w:rsid w:val="19AD6B91"/>
    <w:rsid w:val="19ADB0B4"/>
    <w:rsid w:val="19AF98B0"/>
    <w:rsid w:val="19B0560C"/>
    <w:rsid w:val="19B0BD81"/>
    <w:rsid w:val="19B1E67F"/>
    <w:rsid w:val="19B268C7"/>
    <w:rsid w:val="19B56D5D"/>
    <w:rsid w:val="19B67CCE"/>
    <w:rsid w:val="19B76CF0"/>
    <w:rsid w:val="19B7A920"/>
    <w:rsid w:val="19B80396"/>
    <w:rsid w:val="19B8425B"/>
    <w:rsid w:val="19B9EB63"/>
    <w:rsid w:val="19BA1A55"/>
    <w:rsid w:val="19BACF69"/>
    <w:rsid w:val="19C08EE6"/>
    <w:rsid w:val="19C0C0EB"/>
    <w:rsid w:val="19C498CA"/>
    <w:rsid w:val="19C51F90"/>
    <w:rsid w:val="19C5C178"/>
    <w:rsid w:val="19C7A91A"/>
    <w:rsid w:val="19C88E3E"/>
    <w:rsid w:val="19C91263"/>
    <w:rsid w:val="19CA9D4B"/>
    <w:rsid w:val="19CB5F17"/>
    <w:rsid w:val="19CB8956"/>
    <w:rsid w:val="19CD7103"/>
    <w:rsid w:val="19CDCEA4"/>
    <w:rsid w:val="19CF56BC"/>
    <w:rsid w:val="19CF907C"/>
    <w:rsid w:val="19D0462F"/>
    <w:rsid w:val="19D1B0CA"/>
    <w:rsid w:val="19D22A60"/>
    <w:rsid w:val="19D28617"/>
    <w:rsid w:val="19D29552"/>
    <w:rsid w:val="19D2D752"/>
    <w:rsid w:val="19D34802"/>
    <w:rsid w:val="19D4067E"/>
    <w:rsid w:val="19D4E55A"/>
    <w:rsid w:val="19D5E78A"/>
    <w:rsid w:val="19DB0670"/>
    <w:rsid w:val="19DB5A04"/>
    <w:rsid w:val="19DD3BFE"/>
    <w:rsid w:val="19DEDDF0"/>
    <w:rsid w:val="19E08D46"/>
    <w:rsid w:val="19E2C314"/>
    <w:rsid w:val="19E45FDA"/>
    <w:rsid w:val="19E61DEC"/>
    <w:rsid w:val="19E839FE"/>
    <w:rsid w:val="19E872F1"/>
    <w:rsid w:val="19EA3B2B"/>
    <w:rsid w:val="19EA43F2"/>
    <w:rsid w:val="19EB8019"/>
    <w:rsid w:val="19EB9CEC"/>
    <w:rsid w:val="19EE0B44"/>
    <w:rsid w:val="19EE103E"/>
    <w:rsid w:val="19EE30A6"/>
    <w:rsid w:val="19F0245A"/>
    <w:rsid w:val="19F173E1"/>
    <w:rsid w:val="19F1A928"/>
    <w:rsid w:val="19F20B7C"/>
    <w:rsid w:val="19F2636A"/>
    <w:rsid w:val="19F368E1"/>
    <w:rsid w:val="19F3C8EE"/>
    <w:rsid w:val="19F53270"/>
    <w:rsid w:val="19F8474B"/>
    <w:rsid w:val="19F9BCC2"/>
    <w:rsid w:val="19F9D544"/>
    <w:rsid w:val="19F9F049"/>
    <w:rsid w:val="19FA34B6"/>
    <w:rsid w:val="19FA6944"/>
    <w:rsid w:val="19FB4270"/>
    <w:rsid w:val="19FBF126"/>
    <w:rsid w:val="19FD2119"/>
    <w:rsid w:val="19FD7614"/>
    <w:rsid w:val="19FDB979"/>
    <w:rsid w:val="19FEF45F"/>
    <w:rsid w:val="1A006255"/>
    <w:rsid w:val="1A0274BD"/>
    <w:rsid w:val="1A045D79"/>
    <w:rsid w:val="1A067EDF"/>
    <w:rsid w:val="1A068078"/>
    <w:rsid w:val="1A0832BD"/>
    <w:rsid w:val="1A08AE25"/>
    <w:rsid w:val="1A0994AD"/>
    <w:rsid w:val="1A0AE187"/>
    <w:rsid w:val="1A0B0468"/>
    <w:rsid w:val="1A0B958C"/>
    <w:rsid w:val="1A0BDB5B"/>
    <w:rsid w:val="1A0C653C"/>
    <w:rsid w:val="1A0C8363"/>
    <w:rsid w:val="1A0E2826"/>
    <w:rsid w:val="1A1032C8"/>
    <w:rsid w:val="1A1066D3"/>
    <w:rsid w:val="1A111912"/>
    <w:rsid w:val="1A124367"/>
    <w:rsid w:val="1A13DF23"/>
    <w:rsid w:val="1A16661A"/>
    <w:rsid w:val="1A166914"/>
    <w:rsid w:val="1A166F90"/>
    <w:rsid w:val="1A196277"/>
    <w:rsid w:val="1A1A19B5"/>
    <w:rsid w:val="1A1C55A5"/>
    <w:rsid w:val="1A1CA5BB"/>
    <w:rsid w:val="1A1D4150"/>
    <w:rsid w:val="1A1D4F88"/>
    <w:rsid w:val="1A1DD3AF"/>
    <w:rsid w:val="1A1E2F27"/>
    <w:rsid w:val="1A20F4B5"/>
    <w:rsid w:val="1A221EB0"/>
    <w:rsid w:val="1A24933C"/>
    <w:rsid w:val="1A25C202"/>
    <w:rsid w:val="1A285A07"/>
    <w:rsid w:val="1A29A409"/>
    <w:rsid w:val="1A2A2F3E"/>
    <w:rsid w:val="1A331D23"/>
    <w:rsid w:val="1A3408BC"/>
    <w:rsid w:val="1A367D7A"/>
    <w:rsid w:val="1A36BDBD"/>
    <w:rsid w:val="1A374350"/>
    <w:rsid w:val="1A387F5A"/>
    <w:rsid w:val="1A393A90"/>
    <w:rsid w:val="1A3A3888"/>
    <w:rsid w:val="1A3DB848"/>
    <w:rsid w:val="1A3E9077"/>
    <w:rsid w:val="1A40EC23"/>
    <w:rsid w:val="1A41E0B9"/>
    <w:rsid w:val="1A43D485"/>
    <w:rsid w:val="1A43D77D"/>
    <w:rsid w:val="1A445318"/>
    <w:rsid w:val="1A46923D"/>
    <w:rsid w:val="1A476A66"/>
    <w:rsid w:val="1A4BA35E"/>
    <w:rsid w:val="1A4C0A65"/>
    <w:rsid w:val="1A4C3C2B"/>
    <w:rsid w:val="1A4CDF3B"/>
    <w:rsid w:val="1A4D4715"/>
    <w:rsid w:val="1A4DB346"/>
    <w:rsid w:val="1A4F3D0B"/>
    <w:rsid w:val="1A4FEE88"/>
    <w:rsid w:val="1A516BCD"/>
    <w:rsid w:val="1A529688"/>
    <w:rsid w:val="1A52DA0C"/>
    <w:rsid w:val="1A554CA3"/>
    <w:rsid w:val="1A555E5E"/>
    <w:rsid w:val="1A579DAA"/>
    <w:rsid w:val="1A590372"/>
    <w:rsid w:val="1A595921"/>
    <w:rsid w:val="1A596C5F"/>
    <w:rsid w:val="1A5A765C"/>
    <w:rsid w:val="1A5B0026"/>
    <w:rsid w:val="1A5D49CC"/>
    <w:rsid w:val="1A5DF59B"/>
    <w:rsid w:val="1A61925B"/>
    <w:rsid w:val="1A619ABE"/>
    <w:rsid w:val="1A6293C5"/>
    <w:rsid w:val="1A67660D"/>
    <w:rsid w:val="1A685EF5"/>
    <w:rsid w:val="1A6A9002"/>
    <w:rsid w:val="1A6AF8FC"/>
    <w:rsid w:val="1A6B6D21"/>
    <w:rsid w:val="1A6DB983"/>
    <w:rsid w:val="1A6EB123"/>
    <w:rsid w:val="1A6F3269"/>
    <w:rsid w:val="1A6FFEBC"/>
    <w:rsid w:val="1A718AD0"/>
    <w:rsid w:val="1A7403FD"/>
    <w:rsid w:val="1A75997F"/>
    <w:rsid w:val="1A774DF2"/>
    <w:rsid w:val="1A79609E"/>
    <w:rsid w:val="1A7A87F5"/>
    <w:rsid w:val="1A7BB008"/>
    <w:rsid w:val="1A7C3651"/>
    <w:rsid w:val="1A7CAD38"/>
    <w:rsid w:val="1A7D9F74"/>
    <w:rsid w:val="1A7DE13D"/>
    <w:rsid w:val="1A7F2BE3"/>
    <w:rsid w:val="1A8053EC"/>
    <w:rsid w:val="1A8406F4"/>
    <w:rsid w:val="1A8478ED"/>
    <w:rsid w:val="1A84BAA2"/>
    <w:rsid w:val="1A856EFC"/>
    <w:rsid w:val="1A86D1CE"/>
    <w:rsid w:val="1A874421"/>
    <w:rsid w:val="1A87912C"/>
    <w:rsid w:val="1A89AD97"/>
    <w:rsid w:val="1A8B064E"/>
    <w:rsid w:val="1A8C0687"/>
    <w:rsid w:val="1A8C1E24"/>
    <w:rsid w:val="1A8E4800"/>
    <w:rsid w:val="1A8FC838"/>
    <w:rsid w:val="1A90682E"/>
    <w:rsid w:val="1A91D7E9"/>
    <w:rsid w:val="1A921D3E"/>
    <w:rsid w:val="1A933E3D"/>
    <w:rsid w:val="1A964760"/>
    <w:rsid w:val="1A967FEE"/>
    <w:rsid w:val="1A96EE09"/>
    <w:rsid w:val="1A96F0B3"/>
    <w:rsid w:val="1A970539"/>
    <w:rsid w:val="1A97183D"/>
    <w:rsid w:val="1A977425"/>
    <w:rsid w:val="1A9855EC"/>
    <w:rsid w:val="1A989690"/>
    <w:rsid w:val="1A99EDAC"/>
    <w:rsid w:val="1A9AFCE8"/>
    <w:rsid w:val="1A9B4ADE"/>
    <w:rsid w:val="1A9B775E"/>
    <w:rsid w:val="1A9B95C7"/>
    <w:rsid w:val="1A9BA7CA"/>
    <w:rsid w:val="1A9C9020"/>
    <w:rsid w:val="1A9CC5D8"/>
    <w:rsid w:val="1A9EB121"/>
    <w:rsid w:val="1A9F6D0B"/>
    <w:rsid w:val="1AA08E8D"/>
    <w:rsid w:val="1AA0E8A4"/>
    <w:rsid w:val="1AA1A65C"/>
    <w:rsid w:val="1AA72E26"/>
    <w:rsid w:val="1AA952A1"/>
    <w:rsid w:val="1AA9DBDC"/>
    <w:rsid w:val="1AAA2DC5"/>
    <w:rsid w:val="1AAC4F62"/>
    <w:rsid w:val="1AAD2598"/>
    <w:rsid w:val="1AADB34A"/>
    <w:rsid w:val="1AAEF9E0"/>
    <w:rsid w:val="1AAF8C7C"/>
    <w:rsid w:val="1AB2B3D1"/>
    <w:rsid w:val="1AB2DD30"/>
    <w:rsid w:val="1AB30D8D"/>
    <w:rsid w:val="1AB4248A"/>
    <w:rsid w:val="1AB47C0E"/>
    <w:rsid w:val="1AB48639"/>
    <w:rsid w:val="1AB5048D"/>
    <w:rsid w:val="1AB69A11"/>
    <w:rsid w:val="1AB94166"/>
    <w:rsid w:val="1AB9EF29"/>
    <w:rsid w:val="1ABA90FA"/>
    <w:rsid w:val="1ABB0FA3"/>
    <w:rsid w:val="1ABCDEE1"/>
    <w:rsid w:val="1ABE8E65"/>
    <w:rsid w:val="1AC17B15"/>
    <w:rsid w:val="1AC25F35"/>
    <w:rsid w:val="1AC351DD"/>
    <w:rsid w:val="1AC50462"/>
    <w:rsid w:val="1AC5628B"/>
    <w:rsid w:val="1AC5AA01"/>
    <w:rsid w:val="1AC60611"/>
    <w:rsid w:val="1AC71417"/>
    <w:rsid w:val="1AC776FF"/>
    <w:rsid w:val="1AC7BAB9"/>
    <w:rsid w:val="1AC7E492"/>
    <w:rsid w:val="1AC87C96"/>
    <w:rsid w:val="1AC8D999"/>
    <w:rsid w:val="1ACB8EA8"/>
    <w:rsid w:val="1ACCD2BD"/>
    <w:rsid w:val="1ACEE3BA"/>
    <w:rsid w:val="1ACEE712"/>
    <w:rsid w:val="1ACF0683"/>
    <w:rsid w:val="1ACFBCFF"/>
    <w:rsid w:val="1AD1FB6A"/>
    <w:rsid w:val="1AD24D4F"/>
    <w:rsid w:val="1AD4F38C"/>
    <w:rsid w:val="1AD7CADA"/>
    <w:rsid w:val="1AD8ADBC"/>
    <w:rsid w:val="1AD9B9F2"/>
    <w:rsid w:val="1ADB3429"/>
    <w:rsid w:val="1ADC28EE"/>
    <w:rsid w:val="1ADD894B"/>
    <w:rsid w:val="1ADF86A4"/>
    <w:rsid w:val="1ADF9BC7"/>
    <w:rsid w:val="1ADFA0CD"/>
    <w:rsid w:val="1AE0F4C7"/>
    <w:rsid w:val="1AE1FB1E"/>
    <w:rsid w:val="1AE30656"/>
    <w:rsid w:val="1AE3FE98"/>
    <w:rsid w:val="1AE45E84"/>
    <w:rsid w:val="1AE58BF7"/>
    <w:rsid w:val="1AE5D757"/>
    <w:rsid w:val="1AE67961"/>
    <w:rsid w:val="1AE73CA7"/>
    <w:rsid w:val="1AE7AB1F"/>
    <w:rsid w:val="1AEDD2D2"/>
    <w:rsid w:val="1AEE0D32"/>
    <w:rsid w:val="1AEE8B6B"/>
    <w:rsid w:val="1AEEFC3C"/>
    <w:rsid w:val="1AEFFCAA"/>
    <w:rsid w:val="1AF04ABC"/>
    <w:rsid w:val="1AF1EDA4"/>
    <w:rsid w:val="1AF3F595"/>
    <w:rsid w:val="1AF560D1"/>
    <w:rsid w:val="1AF58161"/>
    <w:rsid w:val="1AF61604"/>
    <w:rsid w:val="1AF65D46"/>
    <w:rsid w:val="1AF89897"/>
    <w:rsid w:val="1AFA45C0"/>
    <w:rsid w:val="1B00F519"/>
    <w:rsid w:val="1B019894"/>
    <w:rsid w:val="1B04C44E"/>
    <w:rsid w:val="1B04E260"/>
    <w:rsid w:val="1B04FB85"/>
    <w:rsid w:val="1B059FB5"/>
    <w:rsid w:val="1B05F0F3"/>
    <w:rsid w:val="1B072CCA"/>
    <w:rsid w:val="1B08EC6E"/>
    <w:rsid w:val="1B0996CE"/>
    <w:rsid w:val="1B0A70FD"/>
    <w:rsid w:val="1B0D9514"/>
    <w:rsid w:val="1B0E0819"/>
    <w:rsid w:val="1B1195D0"/>
    <w:rsid w:val="1B121A3A"/>
    <w:rsid w:val="1B126B14"/>
    <w:rsid w:val="1B1510F5"/>
    <w:rsid w:val="1B171485"/>
    <w:rsid w:val="1B17DB73"/>
    <w:rsid w:val="1B1945F4"/>
    <w:rsid w:val="1B1A01E2"/>
    <w:rsid w:val="1B1AA6BD"/>
    <w:rsid w:val="1B1B66DE"/>
    <w:rsid w:val="1B1B8BBF"/>
    <w:rsid w:val="1B1E9B02"/>
    <w:rsid w:val="1B1F7309"/>
    <w:rsid w:val="1B1FADC2"/>
    <w:rsid w:val="1B2056E0"/>
    <w:rsid w:val="1B260A75"/>
    <w:rsid w:val="1B274D5A"/>
    <w:rsid w:val="1B279659"/>
    <w:rsid w:val="1B27E89B"/>
    <w:rsid w:val="1B292B23"/>
    <w:rsid w:val="1B298145"/>
    <w:rsid w:val="1B2B3B21"/>
    <w:rsid w:val="1B2BE978"/>
    <w:rsid w:val="1B2F5F10"/>
    <w:rsid w:val="1B2FA9F2"/>
    <w:rsid w:val="1B2FFC7A"/>
    <w:rsid w:val="1B315572"/>
    <w:rsid w:val="1B326499"/>
    <w:rsid w:val="1B331BD3"/>
    <w:rsid w:val="1B33DFB4"/>
    <w:rsid w:val="1B340E73"/>
    <w:rsid w:val="1B3669EB"/>
    <w:rsid w:val="1B3808F9"/>
    <w:rsid w:val="1B3828D2"/>
    <w:rsid w:val="1B38F491"/>
    <w:rsid w:val="1B3B5F43"/>
    <w:rsid w:val="1B3C6C6F"/>
    <w:rsid w:val="1B3CBC3A"/>
    <w:rsid w:val="1B3F945F"/>
    <w:rsid w:val="1B3FE771"/>
    <w:rsid w:val="1B41CB49"/>
    <w:rsid w:val="1B4671DD"/>
    <w:rsid w:val="1B473976"/>
    <w:rsid w:val="1B475EC9"/>
    <w:rsid w:val="1B48F9E5"/>
    <w:rsid w:val="1B496215"/>
    <w:rsid w:val="1B4A4EF5"/>
    <w:rsid w:val="1B4C5C95"/>
    <w:rsid w:val="1B4D3E93"/>
    <w:rsid w:val="1B5090F8"/>
    <w:rsid w:val="1B5204EE"/>
    <w:rsid w:val="1B539F05"/>
    <w:rsid w:val="1B552C19"/>
    <w:rsid w:val="1B554EDE"/>
    <w:rsid w:val="1B558BFD"/>
    <w:rsid w:val="1B55DB35"/>
    <w:rsid w:val="1B5634CF"/>
    <w:rsid w:val="1B5657DC"/>
    <w:rsid w:val="1B58DFDF"/>
    <w:rsid w:val="1B5B6148"/>
    <w:rsid w:val="1B5CD1A7"/>
    <w:rsid w:val="1B5CE47C"/>
    <w:rsid w:val="1B5D1017"/>
    <w:rsid w:val="1B5D4D34"/>
    <w:rsid w:val="1B5DBF17"/>
    <w:rsid w:val="1B6117C3"/>
    <w:rsid w:val="1B647056"/>
    <w:rsid w:val="1B6666F0"/>
    <w:rsid w:val="1B67223F"/>
    <w:rsid w:val="1B699FD0"/>
    <w:rsid w:val="1B6B5F4B"/>
    <w:rsid w:val="1B6B845A"/>
    <w:rsid w:val="1B6C10D3"/>
    <w:rsid w:val="1B6CB7D4"/>
    <w:rsid w:val="1B6D07BB"/>
    <w:rsid w:val="1B6E545E"/>
    <w:rsid w:val="1B71CE23"/>
    <w:rsid w:val="1B7243AB"/>
    <w:rsid w:val="1B728F3A"/>
    <w:rsid w:val="1B72B434"/>
    <w:rsid w:val="1B734CD1"/>
    <w:rsid w:val="1B75C659"/>
    <w:rsid w:val="1B773A60"/>
    <w:rsid w:val="1B789DD6"/>
    <w:rsid w:val="1B78B47C"/>
    <w:rsid w:val="1B7C7A52"/>
    <w:rsid w:val="1B7C9EB4"/>
    <w:rsid w:val="1B7D1431"/>
    <w:rsid w:val="1B7ECC83"/>
    <w:rsid w:val="1B7F5A1E"/>
    <w:rsid w:val="1B80EF4D"/>
    <w:rsid w:val="1B834F82"/>
    <w:rsid w:val="1B8487A8"/>
    <w:rsid w:val="1B8657C3"/>
    <w:rsid w:val="1B86BDEB"/>
    <w:rsid w:val="1B88F5C4"/>
    <w:rsid w:val="1B89E71B"/>
    <w:rsid w:val="1B8B070E"/>
    <w:rsid w:val="1B8BBE2F"/>
    <w:rsid w:val="1B8CDF80"/>
    <w:rsid w:val="1B8DB409"/>
    <w:rsid w:val="1B8F080B"/>
    <w:rsid w:val="1B8F76F5"/>
    <w:rsid w:val="1B915BFE"/>
    <w:rsid w:val="1B922E8F"/>
    <w:rsid w:val="1B933D87"/>
    <w:rsid w:val="1B93DBF4"/>
    <w:rsid w:val="1B94106D"/>
    <w:rsid w:val="1B953A59"/>
    <w:rsid w:val="1B990703"/>
    <w:rsid w:val="1B993B0B"/>
    <w:rsid w:val="1B99AE9B"/>
    <w:rsid w:val="1B9AE788"/>
    <w:rsid w:val="1B9B70A0"/>
    <w:rsid w:val="1B9CC797"/>
    <w:rsid w:val="1B9EEE2F"/>
    <w:rsid w:val="1B9F5750"/>
    <w:rsid w:val="1BA0298D"/>
    <w:rsid w:val="1BA26D9E"/>
    <w:rsid w:val="1BA294B4"/>
    <w:rsid w:val="1BA4F714"/>
    <w:rsid w:val="1BA4FE49"/>
    <w:rsid w:val="1BA6E687"/>
    <w:rsid w:val="1BA714F2"/>
    <w:rsid w:val="1BA7E713"/>
    <w:rsid w:val="1BA8DA80"/>
    <w:rsid w:val="1BA9B6C1"/>
    <w:rsid w:val="1BA9CDE2"/>
    <w:rsid w:val="1BAB11D5"/>
    <w:rsid w:val="1BAB24B9"/>
    <w:rsid w:val="1BAE032E"/>
    <w:rsid w:val="1BAE0784"/>
    <w:rsid w:val="1BB1B249"/>
    <w:rsid w:val="1BB3CC6D"/>
    <w:rsid w:val="1BB53B67"/>
    <w:rsid w:val="1BB60878"/>
    <w:rsid w:val="1BB6995C"/>
    <w:rsid w:val="1BB7D2F7"/>
    <w:rsid w:val="1BB88A14"/>
    <w:rsid w:val="1BB8E945"/>
    <w:rsid w:val="1BB90931"/>
    <w:rsid w:val="1BB95BFC"/>
    <w:rsid w:val="1BBB77AD"/>
    <w:rsid w:val="1BBC8A2B"/>
    <w:rsid w:val="1BBD4565"/>
    <w:rsid w:val="1BBDBE2E"/>
    <w:rsid w:val="1BBF0F1D"/>
    <w:rsid w:val="1BC014F4"/>
    <w:rsid w:val="1BC13988"/>
    <w:rsid w:val="1BC407EA"/>
    <w:rsid w:val="1BC78B51"/>
    <w:rsid w:val="1BC83DD8"/>
    <w:rsid w:val="1BC8463F"/>
    <w:rsid w:val="1BC98CC6"/>
    <w:rsid w:val="1BCBC591"/>
    <w:rsid w:val="1BCEF63E"/>
    <w:rsid w:val="1BD2983D"/>
    <w:rsid w:val="1BD44FBB"/>
    <w:rsid w:val="1BD59D77"/>
    <w:rsid w:val="1BD7D29B"/>
    <w:rsid w:val="1BD9158F"/>
    <w:rsid w:val="1BD9AE92"/>
    <w:rsid w:val="1BDB1C40"/>
    <w:rsid w:val="1BDB39EF"/>
    <w:rsid w:val="1BDC45B5"/>
    <w:rsid w:val="1BDE9EB1"/>
    <w:rsid w:val="1BDED39F"/>
    <w:rsid w:val="1BDF1BB6"/>
    <w:rsid w:val="1BE0D2CF"/>
    <w:rsid w:val="1BE24136"/>
    <w:rsid w:val="1BE30894"/>
    <w:rsid w:val="1BE41293"/>
    <w:rsid w:val="1BE48C64"/>
    <w:rsid w:val="1BE4CA6D"/>
    <w:rsid w:val="1BE5C210"/>
    <w:rsid w:val="1BE75DDA"/>
    <w:rsid w:val="1BE7DE18"/>
    <w:rsid w:val="1BEA5392"/>
    <w:rsid w:val="1BEAB3E6"/>
    <w:rsid w:val="1BEAD503"/>
    <w:rsid w:val="1BEC2A51"/>
    <w:rsid w:val="1BED66DE"/>
    <w:rsid w:val="1BEE0FA0"/>
    <w:rsid w:val="1BEF6EBE"/>
    <w:rsid w:val="1BEF9BAB"/>
    <w:rsid w:val="1BEFE2A9"/>
    <w:rsid w:val="1BF42BA1"/>
    <w:rsid w:val="1BF5CCA1"/>
    <w:rsid w:val="1BF68572"/>
    <w:rsid w:val="1BF6E166"/>
    <w:rsid w:val="1BF750F6"/>
    <w:rsid w:val="1BF8C302"/>
    <w:rsid w:val="1BF92FB1"/>
    <w:rsid w:val="1BFD8161"/>
    <w:rsid w:val="1BFE915C"/>
    <w:rsid w:val="1BFF0A6E"/>
    <w:rsid w:val="1C000CD7"/>
    <w:rsid w:val="1C00573D"/>
    <w:rsid w:val="1C00ED7C"/>
    <w:rsid w:val="1C016707"/>
    <w:rsid w:val="1C02E19E"/>
    <w:rsid w:val="1C0391F9"/>
    <w:rsid w:val="1C03FDBA"/>
    <w:rsid w:val="1C043A13"/>
    <w:rsid w:val="1C043A15"/>
    <w:rsid w:val="1C04F5FB"/>
    <w:rsid w:val="1C05401E"/>
    <w:rsid w:val="1C05C1A4"/>
    <w:rsid w:val="1C05C1EA"/>
    <w:rsid w:val="1C092B48"/>
    <w:rsid w:val="1C09EDD5"/>
    <w:rsid w:val="1C0C4A16"/>
    <w:rsid w:val="1C0C9FAE"/>
    <w:rsid w:val="1C0D0487"/>
    <w:rsid w:val="1C0E089E"/>
    <w:rsid w:val="1C10AF10"/>
    <w:rsid w:val="1C121D2E"/>
    <w:rsid w:val="1C12405E"/>
    <w:rsid w:val="1C12A398"/>
    <w:rsid w:val="1C19C7DE"/>
    <w:rsid w:val="1C19F219"/>
    <w:rsid w:val="1C1D5099"/>
    <w:rsid w:val="1C1D81C7"/>
    <w:rsid w:val="1C1EDD92"/>
    <w:rsid w:val="1C1EFAF0"/>
    <w:rsid w:val="1C1FE7E2"/>
    <w:rsid w:val="1C22141C"/>
    <w:rsid w:val="1C224AEB"/>
    <w:rsid w:val="1C22A8AF"/>
    <w:rsid w:val="1C231482"/>
    <w:rsid w:val="1C2364B3"/>
    <w:rsid w:val="1C24B135"/>
    <w:rsid w:val="1C27920D"/>
    <w:rsid w:val="1C27A82A"/>
    <w:rsid w:val="1C284761"/>
    <w:rsid w:val="1C28E72F"/>
    <w:rsid w:val="1C2A9306"/>
    <w:rsid w:val="1C2A93E3"/>
    <w:rsid w:val="1C2AEBDA"/>
    <w:rsid w:val="1C2B2F78"/>
    <w:rsid w:val="1C2BB2C5"/>
    <w:rsid w:val="1C2C515F"/>
    <w:rsid w:val="1C2D373C"/>
    <w:rsid w:val="1C2D4E04"/>
    <w:rsid w:val="1C31FD65"/>
    <w:rsid w:val="1C33DF28"/>
    <w:rsid w:val="1C36DAEA"/>
    <w:rsid w:val="1C389D80"/>
    <w:rsid w:val="1C3932C1"/>
    <w:rsid w:val="1C3A3767"/>
    <w:rsid w:val="1C3A728E"/>
    <w:rsid w:val="1C3A81C1"/>
    <w:rsid w:val="1C3AA5F4"/>
    <w:rsid w:val="1C3AFE52"/>
    <w:rsid w:val="1C3CE3C1"/>
    <w:rsid w:val="1C3D76BD"/>
    <w:rsid w:val="1C3DF43E"/>
    <w:rsid w:val="1C3F1F17"/>
    <w:rsid w:val="1C3FE67C"/>
    <w:rsid w:val="1C401AED"/>
    <w:rsid w:val="1C40A6CA"/>
    <w:rsid w:val="1C40B094"/>
    <w:rsid w:val="1C4156F2"/>
    <w:rsid w:val="1C41B7A6"/>
    <w:rsid w:val="1C430AFF"/>
    <w:rsid w:val="1C4431E9"/>
    <w:rsid w:val="1C448065"/>
    <w:rsid w:val="1C44BE84"/>
    <w:rsid w:val="1C4679F8"/>
    <w:rsid w:val="1C46A7B1"/>
    <w:rsid w:val="1C4A9443"/>
    <w:rsid w:val="1C4B0813"/>
    <w:rsid w:val="1C4CC381"/>
    <w:rsid w:val="1C4D2491"/>
    <w:rsid w:val="1C4D3B99"/>
    <w:rsid w:val="1C4E8058"/>
    <w:rsid w:val="1C5056E3"/>
    <w:rsid w:val="1C508251"/>
    <w:rsid w:val="1C509246"/>
    <w:rsid w:val="1C515A89"/>
    <w:rsid w:val="1C51B54B"/>
    <w:rsid w:val="1C522561"/>
    <w:rsid w:val="1C525B1E"/>
    <w:rsid w:val="1C55180A"/>
    <w:rsid w:val="1C556B27"/>
    <w:rsid w:val="1C56882E"/>
    <w:rsid w:val="1C59389F"/>
    <w:rsid w:val="1C594247"/>
    <w:rsid w:val="1C5B656D"/>
    <w:rsid w:val="1C5DECEC"/>
    <w:rsid w:val="1C5E6455"/>
    <w:rsid w:val="1C5F1502"/>
    <w:rsid w:val="1C602CBB"/>
    <w:rsid w:val="1C608470"/>
    <w:rsid w:val="1C61F17B"/>
    <w:rsid w:val="1C6275B8"/>
    <w:rsid w:val="1C627A0C"/>
    <w:rsid w:val="1C62E35B"/>
    <w:rsid w:val="1C644796"/>
    <w:rsid w:val="1C64F810"/>
    <w:rsid w:val="1C66AD33"/>
    <w:rsid w:val="1C69275D"/>
    <w:rsid w:val="1C697ED9"/>
    <w:rsid w:val="1C6B3DAB"/>
    <w:rsid w:val="1C6B7748"/>
    <w:rsid w:val="1C6BE8AB"/>
    <w:rsid w:val="1C6C30B1"/>
    <w:rsid w:val="1C6F2A78"/>
    <w:rsid w:val="1C7139ED"/>
    <w:rsid w:val="1C71C09F"/>
    <w:rsid w:val="1C721C9D"/>
    <w:rsid w:val="1C726748"/>
    <w:rsid w:val="1C73EAD8"/>
    <w:rsid w:val="1C759D5A"/>
    <w:rsid w:val="1C75F052"/>
    <w:rsid w:val="1C77A92D"/>
    <w:rsid w:val="1C77EF67"/>
    <w:rsid w:val="1C781528"/>
    <w:rsid w:val="1C789102"/>
    <w:rsid w:val="1C78C448"/>
    <w:rsid w:val="1C78DF43"/>
    <w:rsid w:val="1C79502D"/>
    <w:rsid w:val="1C79D654"/>
    <w:rsid w:val="1C7AC006"/>
    <w:rsid w:val="1C7AD425"/>
    <w:rsid w:val="1C7C3B2B"/>
    <w:rsid w:val="1C7C6B96"/>
    <w:rsid w:val="1C7CD08B"/>
    <w:rsid w:val="1C7D20DA"/>
    <w:rsid w:val="1C7E538F"/>
    <w:rsid w:val="1C81D6A7"/>
    <w:rsid w:val="1C81D9FA"/>
    <w:rsid w:val="1C8282ED"/>
    <w:rsid w:val="1C82FC73"/>
    <w:rsid w:val="1C830A37"/>
    <w:rsid w:val="1C831FA4"/>
    <w:rsid w:val="1C83212B"/>
    <w:rsid w:val="1C8370E0"/>
    <w:rsid w:val="1C84A8B1"/>
    <w:rsid w:val="1C85F442"/>
    <w:rsid w:val="1C870D4A"/>
    <w:rsid w:val="1C878547"/>
    <w:rsid w:val="1C87B350"/>
    <w:rsid w:val="1C880721"/>
    <w:rsid w:val="1C89D583"/>
    <w:rsid w:val="1C8A8940"/>
    <w:rsid w:val="1C8AD393"/>
    <w:rsid w:val="1C8ADB4D"/>
    <w:rsid w:val="1C8B9D8F"/>
    <w:rsid w:val="1C8D0494"/>
    <w:rsid w:val="1C8D255A"/>
    <w:rsid w:val="1C8E89CA"/>
    <w:rsid w:val="1C8FF916"/>
    <w:rsid w:val="1C95546F"/>
    <w:rsid w:val="1C981BFD"/>
    <w:rsid w:val="1C9A35B8"/>
    <w:rsid w:val="1C9BAE68"/>
    <w:rsid w:val="1C9CFEB3"/>
    <w:rsid w:val="1C9E345B"/>
    <w:rsid w:val="1C9E5E6C"/>
    <w:rsid w:val="1CA2CCD1"/>
    <w:rsid w:val="1CA50198"/>
    <w:rsid w:val="1CA61E91"/>
    <w:rsid w:val="1CA7C31C"/>
    <w:rsid w:val="1CA9BFD8"/>
    <w:rsid w:val="1CAA5DE4"/>
    <w:rsid w:val="1CAAD855"/>
    <w:rsid w:val="1CAB5455"/>
    <w:rsid w:val="1CABE2C0"/>
    <w:rsid w:val="1CADB78A"/>
    <w:rsid w:val="1CAE2189"/>
    <w:rsid w:val="1CAE5B5F"/>
    <w:rsid w:val="1CAE75E6"/>
    <w:rsid w:val="1CAFA358"/>
    <w:rsid w:val="1CB18797"/>
    <w:rsid w:val="1CB1F6DE"/>
    <w:rsid w:val="1CB3E40E"/>
    <w:rsid w:val="1CB3FB76"/>
    <w:rsid w:val="1CB4EBD7"/>
    <w:rsid w:val="1CB58F28"/>
    <w:rsid w:val="1CB605A0"/>
    <w:rsid w:val="1CB9830E"/>
    <w:rsid w:val="1CBB2881"/>
    <w:rsid w:val="1CBD4AD3"/>
    <w:rsid w:val="1CBD588F"/>
    <w:rsid w:val="1CBDE303"/>
    <w:rsid w:val="1CBE23AF"/>
    <w:rsid w:val="1CBE78E1"/>
    <w:rsid w:val="1CBF414B"/>
    <w:rsid w:val="1CC07564"/>
    <w:rsid w:val="1CC131C0"/>
    <w:rsid w:val="1CC347C9"/>
    <w:rsid w:val="1CC3D71D"/>
    <w:rsid w:val="1CC4BB1F"/>
    <w:rsid w:val="1CC4C413"/>
    <w:rsid w:val="1CC599C2"/>
    <w:rsid w:val="1CC72465"/>
    <w:rsid w:val="1CC774FE"/>
    <w:rsid w:val="1CC87EDC"/>
    <w:rsid w:val="1CC93588"/>
    <w:rsid w:val="1CC93A2F"/>
    <w:rsid w:val="1CCA4F10"/>
    <w:rsid w:val="1CCBC7F5"/>
    <w:rsid w:val="1CCCB6D6"/>
    <w:rsid w:val="1CCEB753"/>
    <w:rsid w:val="1CCF4BE7"/>
    <w:rsid w:val="1CD29E45"/>
    <w:rsid w:val="1CD36D9F"/>
    <w:rsid w:val="1CD4637D"/>
    <w:rsid w:val="1CD4BE6D"/>
    <w:rsid w:val="1CD5B50E"/>
    <w:rsid w:val="1CD7A14F"/>
    <w:rsid w:val="1CD7ABE9"/>
    <w:rsid w:val="1CD80546"/>
    <w:rsid w:val="1CD9425F"/>
    <w:rsid w:val="1CD951FC"/>
    <w:rsid w:val="1CD9C833"/>
    <w:rsid w:val="1CD9E717"/>
    <w:rsid w:val="1CDBA5E2"/>
    <w:rsid w:val="1CDC226F"/>
    <w:rsid w:val="1CDCA094"/>
    <w:rsid w:val="1CDFB8B8"/>
    <w:rsid w:val="1CDFEBD5"/>
    <w:rsid w:val="1CE0431A"/>
    <w:rsid w:val="1CE09172"/>
    <w:rsid w:val="1CE0A11F"/>
    <w:rsid w:val="1CE4440F"/>
    <w:rsid w:val="1CE4631C"/>
    <w:rsid w:val="1CE4CDA6"/>
    <w:rsid w:val="1CE5A9D7"/>
    <w:rsid w:val="1CE5E616"/>
    <w:rsid w:val="1CE8169B"/>
    <w:rsid w:val="1CE84853"/>
    <w:rsid w:val="1CE90EF4"/>
    <w:rsid w:val="1CEADC97"/>
    <w:rsid w:val="1CEAE794"/>
    <w:rsid w:val="1CEB52EB"/>
    <w:rsid w:val="1CEC0B0E"/>
    <w:rsid w:val="1CEC7F8B"/>
    <w:rsid w:val="1CECE3AC"/>
    <w:rsid w:val="1CF02D00"/>
    <w:rsid w:val="1CF1CFE4"/>
    <w:rsid w:val="1CF25AE2"/>
    <w:rsid w:val="1CF4473E"/>
    <w:rsid w:val="1CF5D3EB"/>
    <w:rsid w:val="1CF62463"/>
    <w:rsid w:val="1CF69759"/>
    <w:rsid w:val="1CF9ED4D"/>
    <w:rsid w:val="1CFC3139"/>
    <w:rsid w:val="1CFF8110"/>
    <w:rsid w:val="1CFFBCCE"/>
    <w:rsid w:val="1CFFF084"/>
    <w:rsid w:val="1D019236"/>
    <w:rsid w:val="1D02D2C0"/>
    <w:rsid w:val="1D02FF87"/>
    <w:rsid w:val="1D03CB17"/>
    <w:rsid w:val="1D05F21E"/>
    <w:rsid w:val="1D08C2E9"/>
    <w:rsid w:val="1D09E5AD"/>
    <w:rsid w:val="1D0A8006"/>
    <w:rsid w:val="1D0B2B91"/>
    <w:rsid w:val="1D0D9E32"/>
    <w:rsid w:val="1D0E73A9"/>
    <w:rsid w:val="1D0EF4B3"/>
    <w:rsid w:val="1D10EFB2"/>
    <w:rsid w:val="1D11C473"/>
    <w:rsid w:val="1D1234AD"/>
    <w:rsid w:val="1D123FC5"/>
    <w:rsid w:val="1D129B26"/>
    <w:rsid w:val="1D150CDF"/>
    <w:rsid w:val="1D1547A4"/>
    <w:rsid w:val="1D15AEE7"/>
    <w:rsid w:val="1D162701"/>
    <w:rsid w:val="1D1879AD"/>
    <w:rsid w:val="1D1A3702"/>
    <w:rsid w:val="1D1A3BD5"/>
    <w:rsid w:val="1D1AB14D"/>
    <w:rsid w:val="1D1B28C5"/>
    <w:rsid w:val="1D1B3CFD"/>
    <w:rsid w:val="1D1B5D6C"/>
    <w:rsid w:val="1D1CB1E9"/>
    <w:rsid w:val="1D1D2D8C"/>
    <w:rsid w:val="1D20BADB"/>
    <w:rsid w:val="1D216A80"/>
    <w:rsid w:val="1D218F46"/>
    <w:rsid w:val="1D21B092"/>
    <w:rsid w:val="1D225437"/>
    <w:rsid w:val="1D2355DB"/>
    <w:rsid w:val="1D237F34"/>
    <w:rsid w:val="1D252D22"/>
    <w:rsid w:val="1D2583E2"/>
    <w:rsid w:val="1D25ACE4"/>
    <w:rsid w:val="1D27AE6E"/>
    <w:rsid w:val="1D29E349"/>
    <w:rsid w:val="1D2A228F"/>
    <w:rsid w:val="1D2A4B33"/>
    <w:rsid w:val="1D2B0D9E"/>
    <w:rsid w:val="1D2C85B2"/>
    <w:rsid w:val="1D2C9DD7"/>
    <w:rsid w:val="1D2D9B74"/>
    <w:rsid w:val="1D2E5B79"/>
    <w:rsid w:val="1D2FE91B"/>
    <w:rsid w:val="1D3059DE"/>
    <w:rsid w:val="1D32440E"/>
    <w:rsid w:val="1D325D8A"/>
    <w:rsid w:val="1D326672"/>
    <w:rsid w:val="1D326BD7"/>
    <w:rsid w:val="1D341EB9"/>
    <w:rsid w:val="1D344BC2"/>
    <w:rsid w:val="1D359445"/>
    <w:rsid w:val="1D35D304"/>
    <w:rsid w:val="1D36346C"/>
    <w:rsid w:val="1D367EC2"/>
    <w:rsid w:val="1D373E94"/>
    <w:rsid w:val="1D3859F1"/>
    <w:rsid w:val="1D3B6398"/>
    <w:rsid w:val="1D3D78EF"/>
    <w:rsid w:val="1D3DB119"/>
    <w:rsid w:val="1D3F7D1A"/>
    <w:rsid w:val="1D3FF1CA"/>
    <w:rsid w:val="1D42C62F"/>
    <w:rsid w:val="1D4870E8"/>
    <w:rsid w:val="1D48C281"/>
    <w:rsid w:val="1D4926EE"/>
    <w:rsid w:val="1D4A25B1"/>
    <w:rsid w:val="1D4BD0CD"/>
    <w:rsid w:val="1D4CB341"/>
    <w:rsid w:val="1D4CD061"/>
    <w:rsid w:val="1D4F24CC"/>
    <w:rsid w:val="1D4FC6B7"/>
    <w:rsid w:val="1D4FF598"/>
    <w:rsid w:val="1D517961"/>
    <w:rsid w:val="1D5666A5"/>
    <w:rsid w:val="1D57FBB6"/>
    <w:rsid w:val="1D5A7B72"/>
    <w:rsid w:val="1D5A7C0D"/>
    <w:rsid w:val="1D5B4220"/>
    <w:rsid w:val="1D5B7C43"/>
    <w:rsid w:val="1D5CC9DC"/>
    <w:rsid w:val="1D5D0C4C"/>
    <w:rsid w:val="1D5D8998"/>
    <w:rsid w:val="1D5D9D73"/>
    <w:rsid w:val="1D5DAB7A"/>
    <w:rsid w:val="1D5E1683"/>
    <w:rsid w:val="1D5E4409"/>
    <w:rsid w:val="1D602F2D"/>
    <w:rsid w:val="1D60C72E"/>
    <w:rsid w:val="1D614862"/>
    <w:rsid w:val="1D639BD4"/>
    <w:rsid w:val="1D642048"/>
    <w:rsid w:val="1D66F29C"/>
    <w:rsid w:val="1D69063E"/>
    <w:rsid w:val="1D6C94CD"/>
    <w:rsid w:val="1D6DAA98"/>
    <w:rsid w:val="1D72E1B1"/>
    <w:rsid w:val="1D7512D7"/>
    <w:rsid w:val="1D756750"/>
    <w:rsid w:val="1D758057"/>
    <w:rsid w:val="1D758653"/>
    <w:rsid w:val="1D7743DF"/>
    <w:rsid w:val="1D778D7B"/>
    <w:rsid w:val="1D78A773"/>
    <w:rsid w:val="1D794A25"/>
    <w:rsid w:val="1D79E0BB"/>
    <w:rsid w:val="1D7BC09B"/>
    <w:rsid w:val="1D7CC633"/>
    <w:rsid w:val="1D7D279D"/>
    <w:rsid w:val="1D7E9D74"/>
    <w:rsid w:val="1D7F9B4C"/>
    <w:rsid w:val="1D8229C4"/>
    <w:rsid w:val="1D83164E"/>
    <w:rsid w:val="1D836282"/>
    <w:rsid w:val="1D845049"/>
    <w:rsid w:val="1D8540AD"/>
    <w:rsid w:val="1D855583"/>
    <w:rsid w:val="1D85B002"/>
    <w:rsid w:val="1D87A1A9"/>
    <w:rsid w:val="1D888FCF"/>
    <w:rsid w:val="1D8B58B1"/>
    <w:rsid w:val="1D8C9EA4"/>
    <w:rsid w:val="1D8EA219"/>
    <w:rsid w:val="1D8F1597"/>
    <w:rsid w:val="1D906023"/>
    <w:rsid w:val="1D916537"/>
    <w:rsid w:val="1D91F767"/>
    <w:rsid w:val="1D9268AE"/>
    <w:rsid w:val="1D93F127"/>
    <w:rsid w:val="1D94CD64"/>
    <w:rsid w:val="1D959791"/>
    <w:rsid w:val="1D962E3E"/>
    <w:rsid w:val="1D995A5A"/>
    <w:rsid w:val="1D9E070E"/>
    <w:rsid w:val="1DA110C8"/>
    <w:rsid w:val="1DA26BB1"/>
    <w:rsid w:val="1DA29FE5"/>
    <w:rsid w:val="1DA2BEDD"/>
    <w:rsid w:val="1DA2E57C"/>
    <w:rsid w:val="1DA47C94"/>
    <w:rsid w:val="1DA4FB18"/>
    <w:rsid w:val="1DA54D54"/>
    <w:rsid w:val="1DA7F79B"/>
    <w:rsid w:val="1DA8A5CA"/>
    <w:rsid w:val="1DA8A808"/>
    <w:rsid w:val="1DAA0F69"/>
    <w:rsid w:val="1DAB2236"/>
    <w:rsid w:val="1DAD7D06"/>
    <w:rsid w:val="1DB1CD01"/>
    <w:rsid w:val="1DB27372"/>
    <w:rsid w:val="1DB54768"/>
    <w:rsid w:val="1DB59D0E"/>
    <w:rsid w:val="1DB5E425"/>
    <w:rsid w:val="1DB67657"/>
    <w:rsid w:val="1DBBCA40"/>
    <w:rsid w:val="1DBC123E"/>
    <w:rsid w:val="1DBD5081"/>
    <w:rsid w:val="1DBD9F44"/>
    <w:rsid w:val="1DC201EE"/>
    <w:rsid w:val="1DC24292"/>
    <w:rsid w:val="1DC2EFAC"/>
    <w:rsid w:val="1DC40926"/>
    <w:rsid w:val="1DC83A16"/>
    <w:rsid w:val="1DC88FDF"/>
    <w:rsid w:val="1DC8E53C"/>
    <w:rsid w:val="1DC92623"/>
    <w:rsid w:val="1DC9550D"/>
    <w:rsid w:val="1DCC5FAD"/>
    <w:rsid w:val="1DCEAF2D"/>
    <w:rsid w:val="1DCED40D"/>
    <w:rsid w:val="1DCFD08B"/>
    <w:rsid w:val="1DD00EA7"/>
    <w:rsid w:val="1DD22DD4"/>
    <w:rsid w:val="1DD22F67"/>
    <w:rsid w:val="1DD54F5F"/>
    <w:rsid w:val="1DD59E8A"/>
    <w:rsid w:val="1DD5F4D0"/>
    <w:rsid w:val="1DDA9BBD"/>
    <w:rsid w:val="1DDD27B4"/>
    <w:rsid w:val="1DE14672"/>
    <w:rsid w:val="1DE1CA42"/>
    <w:rsid w:val="1DE1F67E"/>
    <w:rsid w:val="1DE4FED8"/>
    <w:rsid w:val="1DE7ADA4"/>
    <w:rsid w:val="1DE96616"/>
    <w:rsid w:val="1DE9CE49"/>
    <w:rsid w:val="1DE9F7FF"/>
    <w:rsid w:val="1DEBAD3B"/>
    <w:rsid w:val="1DEBC484"/>
    <w:rsid w:val="1DED47F6"/>
    <w:rsid w:val="1DED85AC"/>
    <w:rsid w:val="1DEF461F"/>
    <w:rsid w:val="1DF03C8C"/>
    <w:rsid w:val="1DF16A81"/>
    <w:rsid w:val="1DF2B3D2"/>
    <w:rsid w:val="1DF4B5F5"/>
    <w:rsid w:val="1DF4EF2B"/>
    <w:rsid w:val="1DF5BC6C"/>
    <w:rsid w:val="1DF6B2D6"/>
    <w:rsid w:val="1DF706C6"/>
    <w:rsid w:val="1DF7DB35"/>
    <w:rsid w:val="1DF80F82"/>
    <w:rsid w:val="1DF81A79"/>
    <w:rsid w:val="1DFC0FD7"/>
    <w:rsid w:val="1DFD0BB6"/>
    <w:rsid w:val="1DFD47AB"/>
    <w:rsid w:val="1DFD6585"/>
    <w:rsid w:val="1DFE8B99"/>
    <w:rsid w:val="1DFF7D62"/>
    <w:rsid w:val="1E00E5D4"/>
    <w:rsid w:val="1E01652B"/>
    <w:rsid w:val="1E019059"/>
    <w:rsid w:val="1E0196E3"/>
    <w:rsid w:val="1E024987"/>
    <w:rsid w:val="1E0349A9"/>
    <w:rsid w:val="1E03A513"/>
    <w:rsid w:val="1E04229A"/>
    <w:rsid w:val="1E05BF05"/>
    <w:rsid w:val="1E05EC9D"/>
    <w:rsid w:val="1E05FAB9"/>
    <w:rsid w:val="1E066E69"/>
    <w:rsid w:val="1E0769F0"/>
    <w:rsid w:val="1E08A22A"/>
    <w:rsid w:val="1E0A5A58"/>
    <w:rsid w:val="1E0ACB45"/>
    <w:rsid w:val="1E0D85FF"/>
    <w:rsid w:val="1E0E83EC"/>
    <w:rsid w:val="1E0FA3FF"/>
    <w:rsid w:val="1E12748C"/>
    <w:rsid w:val="1E138967"/>
    <w:rsid w:val="1E141032"/>
    <w:rsid w:val="1E1423BD"/>
    <w:rsid w:val="1E1480F5"/>
    <w:rsid w:val="1E148E30"/>
    <w:rsid w:val="1E15411A"/>
    <w:rsid w:val="1E15517E"/>
    <w:rsid w:val="1E160463"/>
    <w:rsid w:val="1E1894B5"/>
    <w:rsid w:val="1E18E919"/>
    <w:rsid w:val="1E1982C2"/>
    <w:rsid w:val="1E1A933D"/>
    <w:rsid w:val="1E1B0889"/>
    <w:rsid w:val="1E1B150D"/>
    <w:rsid w:val="1E1B71CB"/>
    <w:rsid w:val="1E1CA410"/>
    <w:rsid w:val="1E1CB968"/>
    <w:rsid w:val="1E2449EF"/>
    <w:rsid w:val="1E24538E"/>
    <w:rsid w:val="1E248E28"/>
    <w:rsid w:val="1E24DF84"/>
    <w:rsid w:val="1E25509F"/>
    <w:rsid w:val="1E260D29"/>
    <w:rsid w:val="1E275328"/>
    <w:rsid w:val="1E27806D"/>
    <w:rsid w:val="1E27DF94"/>
    <w:rsid w:val="1E29F664"/>
    <w:rsid w:val="1E2A8954"/>
    <w:rsid w:val="1E2B90F8"/>
    <w:rsid w:val="1E2BC40D"/>
    <w:rsid w:val="1E2C0F0E"/>
    <w:rsid w:val="1E2D8C44"/>
    <w:rsid w:val="1E2E38B5"/>
    <w:rsid w:val="1E2FB584"/>
    <w:rsid w:val="1E300820"/>
    <w:rsid w:val="1E305ABE"/>
    <w:rsid w:val="1E3100A5"/>
    <w:rsid w:val="1E3129D4"/>
    <w:rsid w:val="1E31C5AC"/>
    <w:rsid w:val="1E35B4E3"/>
    <w:rsid w:val="1E35D54F"/>
    <w:rsid w:val="1E37FD43"/>
    <w:rsid w:val="1E38FD8F"/>
    <w:rsid w:val="1E39AF5F"/>
    <w:rsid w:val="1E3A4084"/>
    <w:rsid w:val="1E3B8FC0"/>
    <w:rsid w:val="1E3C9896"/>
    <w:rsid w:val="1E3D0B96"/>
    <w:rsid w:val="1E3E0185"/>
    <w:rsid w:val="1E3E598E"/>
    <w:rsid w:val="1E3F2335"/>
    <w:rsid w:val="1E3F3586"/>
    <w:rsid w:val="1E430083"/>
    <w:rsid w:val="1E433D47"/>
    <w:rsid w:val="1E4434C0"/>
    <w:rsid w:val="1E443DBE"/>
    <w:rsid w:val="1E4580A2"/>
    <w:rsid w:val="1E47A07D"/>
    <w:rsid w:val="1E491DA6"/>
    <w:rsid w:val="1E4A894B"/>
    <w:rsid w:val="1E4B490E"/>
    <w:rsid w:val="1E4BE134"/>
    <w:rsid w:val="1E4DDA66"/>
    <w:rsid w:val="1E4E904F"/>
    <w:rsid w:val="1E4ECD27"/>
    <w:rsid w:val="1E4F1771"/>
    <w:rsid w:val="1E4F3B88"/>
    <w:rsid w:val="1E50C881"/>
    <w:rsid w:val="1E534932"/>
    <w:rsid w:val="1E56872B"/>
    <w:rsid w:val="1E58F7B7"/>
    <w:rsid w:val="1E59926C"/>
    <w:rsid w:val="1E5B2988"/>
    <w:rsid w:val="1E5DDB3F"/>
    <w:rsid w:val="1E5DFCAC"/>
    <w:rsid w:val="1E60BC4C"/>
    <w:rsid w:val="1E61661D"/>
    <w:rsid w:val="1E6258ED"/>
    <w:rsid w:val="1E631755"/>
    <w:rsid w:val="1E63A75B"/>
    <w:rsid w:val="1E63D303"/>
    <w:rsid w:val="1E6413B4"/>
    <w:rsid w:val="1E6521C4"/>
    <w:rsid w:val="1E65669A"/>
    <w:rsid w:val="1E66927C"/>
    <w:rsid w:val="1E66EB76"/>
    <w:rsid w:val="1E674AB4"/>
    <w:rsid w:val="1E67FC61"/>
    <w:rsid w:val="1E68BA82"/>
    <w:rsid w:val="1E6B38A8"/>
    <w:rsid w:val="1E6DDE46"/>
    <w:rsid w:val="1E6EDF8E"/>
    <w:rsid w:val="1E70CCD4"/>
    <w:rsid w:val="1E7154E8"/>
    <w:rsid w:val="1E715E3C"/>
    <w:rsid w:val="1E73C827"/>
    <w:rsid w:val="1E73DAFF"/>
    <w:rsid w:val="1E764BE5"/>
    <w:rsid w:val="1E7891CD"/>
    <w:rsid w:val="1E797401"/>
    <w:rsid w:val="1E7A427B"/>
    <w:rsid w:val="1E7A6C30"/>
    <w:rsid w:val="1E7C02AB"/>
    <w:rsid w:val="1E7CABF0"/>
    <w:rsid w:val="1E7CCA0D"/>
    <w:rsid w:val="1E7CF547"/>
    <w:rsid w:val="1E8121D7"/>
    <w:rsid w:val="1E844D38"/>
    <w:rsid w:val="1E851C11"/>
    <w:rsid w:val="1E86259E"/>
    <w:rsid w:val="1E863970"/>
    <w:rsid w:val="1E86B7A0"/>
    <w:rsid w:val="1E86BD16"/>
    <w:rsid w:val="1E8814A1"/>
    <w:rsid w:val="1E886FE9"/>
    <w:rsid w:val="1E891BA5"/>
    <w:rsid w:val="1E89F173"/>
    <w:rsid w:val="1E8A16C9"/>
    <w:rsid w:val="1E8B0B32"/>
    <w:rsid w:val="1E90649A"/>
    <w:rsid w:val="1E93167B"/>
    <w:rsid w:val="1E958C45"/>
    <w:rsid w:val="1E95A5EE"/>
    <w:rsid w:val="1E9656E8"/>
    <w:rsid w:val="1E96E49F"/>
    <w:rsid w:val="1E9809ED"/>
    <w:rsid w:val="1E98563D"/>
    <w:rsid w:val="1E9921E6"/>
    <w:rsid w:val="1E999228"/>
    <w:rsid w:val="1E9AC6A4"/>
    <w:rsid w:val="1E9CE4AF"/>
    <w:rsid w:val="1E9D0CB6"/>
    <w:rsid w:val="1E9E07B2"/>
    <w:rsid w:val="1EA02946"/>
    <w:rsid w:val="1EA29417"/>
    <w:rsid w:val="1EA3000D"/>
    <w:rsid w:val="1EA602F6"/>
    <w:rsid w:val="1EA7402D"/>
    <w:rsid w:val="1EA8051A"/>
    <w:rsid w:val="1EA8351B"/>
    <w:rsid w:val="1EA9651E"/>
    <w:rsid w:val="1EAA2A73"/>
    <w:rsid w:val="1EAD25C2"/>
    <w:rsid w:val="1EAD5850"/>
    <w:rsid w:val="1EAE7628"/>
    <w:rsid w:val="1EAFC284"/>
    <w:rsid w:val="1EB030FA"/>
    <w:rsid w:val="1EB0E436"/>
    <w:rsid w:val="1EB35BAB"/>
    <w:rsid w:val="1EB3E875"/>
    <w:rsid w:val="1EB46499"/>
    <w:rsid w:val="1EB54970"/>
    <w:rsid w:val="1EB6D911"/>
    <w:rsid w:val="1EB72E67"/>
    <w:rsid w:val="1EB76321"/>
    <w:rsid w:val="1EB7D3DE"/>
    <w:rsid w:val="1EB95161"/>
    <w:rsid w:val="1EBAB945"/>
    <w:rsid w:val="1EBD0655"/>
    <w:rsid w:val="1EBD6169"/>
    <w:rsid w:val="1EBDBC8A"/>
    <w:rsid w:val="1EBEA79F"/>
    <w:rsid w:val="1EBEB7DA"/>
    <w:rsid w:val="1EBF03B8"/>
    <w:rsid w:val="1EBF2775"/>
    <w:rsid w:val="1EBF9EF3"/>
    <w:rsid w:val="1EC0B49A"/>
    <w:rsid w:val="1EC0CBB5"/>
    <w:rsid w:val="1EC0F46D"/>
    <w:rsid w:val="1EC223AD"/>
    <w:rsid w:val="1EC2278F"/>
    <w:rsid w:val="1EC25513"/>
    <w:rsid w:val="1EC2FC06"/>
    <w:rsid w:val="1EC40991"/>
    <w:rsid w:val="1EC4D622"/>
    <w:rsid w:val="1EC66BD1"/>
    <w:rsid w:val="1EC6BFBC"/>
    <w:rsid w:val="1EC70952"/>
    <w:rsid w:val="1EC80CA4"/>
    <w:rsid w:val="1EC93477"/>
    <w:rsid w:val="1ECC00D3"/>
    <w:rsid w:val="1ECC5949"/>
    <w:rsid w:val="1ECD672A"/>
    <w:rsid w:val="1ECD6CA3"/>
    <w:rsid w:val="1ECE2558"/>
    <w:rsid w:val="1ECF7155"/>
    <w:rsid w:val="1ECFDCC9"/>
    <w:rsid w:val="1ED0774B"/>
    <w:rsid w:val="1ED13ADD"/>
    <w:rsid w:val="1ED170E8"/>
    <w:rsid w:val="1ED1CF6B"/>
    <w:rsid w:val="1ED202F2"/>
    <w:rsid w:val="1ED2980C"/>
    <w:rsid w:val="1ED30A62"/>
    <w:rsid w:val="1ED3CCC8"/>
    <w:rsid w:val="1ED534FB"/>
    <w:rsid w:val="1ED6E6ED"/>
    <w:rsid w:val="1ED77C11"/>
    <w:rsid w:val="1ED7A2FC"/>
    <w:rsid w:val="1ED8F0F5"/>
    <w:rsid w:val="1EDA38D3"/>
    <w:rsid w:val="1EDA88A3"/>
    <w:rsid w:val="1EDAC0F7"/>
    <w:rsid w:val="1EDC1252"/>
    <w:rsid w:val="1EDC5E73"/>
    <w:rsid w:val="1EDC95A1"/>
    <w:rsid w:val="1EDDD3FE"/>
    <w:rsid w:val="1EDDF00F"/>
    <w:rsid w:val="1EDE88E5"/>
    <w:rsid w:val="1EE20EEC"/>
    <w:rsid w:val="1EE5E492"/>
    <w:rsid w:val="1EE6786B"/>
    <w:rsid w:val="1EE6B36F"/>
    <w:rsid w:val="1EE7602D"/>
    <w:rsid w:val="1EE8D187"/>
    <w:rsid w:val="1EE9B2C0"/>
    <w:rsid w:val="1EE9D022"/>
    <w:rsid w:val="1EEA610A"/>
    <w:rsid w:val="1EEAB417"/>
    <w:rsid w:val="1EEAD958"/>
    <w:rsid w:val="1EEBB1DA"/>
    <w:rsid w:val="1EECF72D"/>
    <w:rsid w:val="1EEDC0FE"/>
    <w:rsid w:val="1EEE21B1"/>
    <w:rsid w:val="1EEEABED"/>
    <w:rsid w:val="1EEF287F"/>
    <w:rsid w:val="1EEFDA87"/>
    <w:rsid w:val="1EF1C649"/>
    <w:rsid w:val="1EF1D6EF"/>
    <w:rsid w:val="1EF39F62"/>
    <w:rsid w:val="1EF53D91"/>
    <w:rsid w:val="1EF65E64"/>
    <w:rsid w:val="1EF68BCF"/>
    <w:rsid w:val="1EFA3F34"/>
    <w:rsid w:val="1EFA4EEC"/>
    <w:rsid w:val="1EFC6D3E"/>
    <w:rsid w:val="1EFC81AE"/>
    <w:rsid w:val="1EFD3111"/>
    <w:rsid w:val="1EFF0127"/>
    <w:rsid w:val="1EFFA35E"/>
    <w:rsid w:val="1EFFA4B5"/>
    <w:rsid w:val="1F01656C"/>
    <w:rsid w:val="1F01822B"/>
    <w:rsid w:val="1F018D49"/>
    <w:rsid w:val="1F0473C3"/>
    <w:rsid w:val="1F058390"/>
    <w:rsid w:val="1F059D4F"/>
    <w:rsid w:val="1F05DA81"/>
    <w:rsid w:val="1F073EC3"/>
    <w:rsid w:val="1F07B78A"/>
    <w:rsid w:val="1F093E92"/>
    <w:rsid w:val="1F099AAB"/>
    <w:rsid w:val="1F09E46B"/>
    <w:rsid w:val="1F0C74B1"/>
    <w:rsid w:val="1F10A27B"/>
    <w:rsid w:val="1F114BD9"/>
    <w:rsid w:val="1F1522A4"/>
    <w:rsid w:val="1F15E83C"/>
    <w:rsid w:val="1F17BC74"/>
    <w:rsid w:val="1F183C45"/>
    <w:rsid w:val="1F1A3F76"/>
    <w:rsid w:val="1F1BD9AE"/>
    <w:rsid w:val="1F1BF01E"/>
    <w:rsid w:val="1F1D8D0A"/>
    <w:rsid w:val="1F1F0142"/>
    <w:rsid w:val="1F200608"/>
    <w:rsid w:val="1F20C8DB"/>
    <w:rsid w:val="1F219488"/>
    <w:rsid w:val="1F27C117"/>
    <w:rsid w:val="1F281A77"/>
    <w:rsid w:val="1F28DFA4"/>
    <w:rsid w:val="1F2966FF"/>
    <w:rsid w:val="1F29C6AD"/>
    <w:rsid w:val="1F2C35AD"/>
    <w:rsid w:val="1F2DC6D2"/>
    <w:rsid w:val="1F2DC7C8"/>
    <w:rsid w:val="1F2E27FC"/>
    <w:rsid w:val="1F302DB6"/>
    <w:rsid w:val="1F30961F"/>
    <w:rsid w:val="1F31FE27"/>
    <w:rsid w:val="1F329591"/>
    <w:rsid w:val="1F329F04"/>
    <w:rsid w:val="1F3340F5"/>
    <w:rsid w:val="1F335CE0"/>
    <w:rsid w:val="1F3593C0"/>
    <w:rsid w:val="1F360ED5"/>
    <w:rsid w:val="1F365BD5"/>
    <w:rsid w:val="1F3B3A9A"/>
    <w:rsid w:val="1F3BB25A"/>
    <w:rsid w:val="1F3BF73C"/>
    <w:rsid w:val="1F3CCA6E"/>
    <w:rsid w:val="1F3D4830"/>
    <w:rsid w:val="1F3DA78B"/>
    <w:rsid w:val="1F3DE5DE"/>
    <w:rsid w:val="1F3EC1B0"/>
    <w:rsid w:val="1F40CC60"/>
    <w:rsid w:val="1F413AD4"/>
    <w:rsid w:val="1F45278C"/>
    <w:rsid w:val="1F45B234"/>
    <w:rsid w:val="1F478B8E"/>
    <w:rsid w:val="1F47C613"/>
    <w:rsid w:val="1F4810C6"/>
    <w:rsid w:val="1F4890C6"/>
    <w:rsid w:val="1F489367"/>
    <w:rsid w:val="1F49FEB7"/>
    <w:rsid w:val="1F4B2BC0"/>
    <w:rsid w:val="1F4C6604"/>
    <w:rsid w:val="1F4CA7CF"/>
    <w:rsid w:val="1F4CBAAA"/>
    <w:rsid w:val="1F4CFBDA"/>
    <w:rsid w:val="1F4D61E6"/>
    <w:rsid w:val="1F4D7E5C"/>
    <w:rsid w:val="1F500FC4"/>
    <w:rsid w:val="1F51D6BF"/>
    <w:rsid w:val="1F545853"/>
    <w:rsid w:val="1F587046"/>
    <w:rsid w:val="1F58B659"/>
    <w:rsid w:val="1F5A9752"/>
    <w:rsid w:val="1F5AB34A"/>
    <w:rsid w:val="1F5B3E8D"/>
    <w:rsid w:val="1F5E2274"/>
    <w:rsid w:val="1F5E420B"/>
    <w:rsid w:val="1F5F837C"/>
    <w:rsid w:val="1F5FAC95"/>
    <w:rsid w:val="1F5FEB10"/>
    <w:rsid w:val="1F60B9C7"/>
    <w:rsid w:val="1F60FF3A"/>
    <w:rsid w:val="1F620BD1"/>
    <w:rsid w:val="1F62C5A2"/>
    <w:rsid w:val="1F647516"/>
    <w:rsid w:val="1F654C15"/>
    <w:rsid w:val="1F658B5D"/>
    <w:rsid w:val="1F672AB8"/>
    <w:rsid w:val="1F67E944"/>
    <w:rsid w:val="1F68481D"/>
    <w:rsid w:val="1F685E7F"/>
    <w:rsid w:val="1F6A2D33"/>
    <w:rsid w:val="1F6BBE45"/>
    <w:rsid w:val="1F6C2048"/>
    <w:rsid w:val="1F6DC415"/>
    <w:rsid w:val="1F6E7539"/>
    <w:rsid w:val="1F6E8425"/>
    <w:rsid w:val="1F6EA143"/>
    <w:rsid w:val="1F6F7425"/>
    <w:rsid w:val="1F6FB1A2"/>
    <w:rsid w:val="1F6FD1F6"/>
    <w:rsid w:val="1F702315"/>
    <w:rsid w:val="1F71AA2C"/>
    <w:rsid w:val="1F7322C2"/>
    <w:rsid w:val="1F732EC5"/>
    <w:rsid w:val="1F737356"/>
    <w:rsid w:val="1F738031"/>
    <w:rsid w:val="1F73FE3B"/>
    <w:rsid w:val="1F744F10"/>
    <w:rsid w:val="1F777D0F"/>
    <w:rsid w:val="1F77EB32"/>
    <w:rsid w:val="1F789909"/>
    <w:rsid w:val="1F78F7B4"/>
    <w:rsid w:val="1F7A9D00"/>
    <w:rsid w:val="1F7AC5D3"/>
    <w:rsid w:val="1F7B0347"/>
    <w:rsid w:val="1F7C3C6A"/>
    <w:rsid w:val="1F7E3A2E"/>
    <w:rsid w:val="1F7FD31A"/>
    <w:rsid w:val="1F8189F8"/>
    <w:rsid w:val="1F81D5F0"/>
    <w:rsid w:val="1F84D5E0"/>
    <w:rsid w:val="1F85936C"/>
    <w:rsid w:val="1F888E0B"/>
    <w:rsid w:val="1F89A342"/>
    <w:rsid w:val="1F8D8AF5"/>
    <w:rsid w:val="1F8DB9BD"/>
    <w:rsid w:val="1F8E6B4D"/>
    <w:rsid w:val="1F8E84AB"/>
    <w:rsid w:val="1F91F93F"/>
    <w:rsid w:val="1F93A792"/>
    <w:rsid w:val="1F95507E"/>
    <w:rsid w:val="1F96671C"/>
    <w:rsid w:val="1F96B822"/>
    <w:rsid w:val="1F98F5C8"/>
    <w:rsid w:val="1F990315"/>
    <w:rsid w:val="1F9A8EF9"/>
    <w:rsid w:val="1F9AD2F2"/>
    <w:rsid w:val="1F9B8093"/>
    <w:rsid w:val="1F9B9635"/>
    <w:rsid w:val="1F9C8380"/>
    <w:rsid w:val="1F9CCC93"/>
    <w:rsid w:val="1F9DDFB1"/>
    <w:rsid w:val="1F9DF211"/>
    <w:rsid w:val="1F9DFAE3"/>
    <w:rsid w:val="1FA01B5B"/>
    <w:rsid w:val="1FA11A37"/>
    <w:rsid w:val="1FA1D48A"/>
    <w:rsid w:val="1FA1FD1D"/>
    <w:rsid w:val="1FA27952"/>
    <w:rsid w:val="1FA27D58"/>
    <w:rsid w:val="1FA2BD6A"/>
    <w:rsid w:val="1FA46D19"/>
    <w:rsid w:val="1FA4D071"/>
    <w:rsid w:val="1FA69536"/>
    <w:rsid w:val="1FA6CC1E"/>
    <w:rsid w:val="1FAA1A55"/>
    <w:rsid w:val="1FAA7613"/>
    <w:rsid w:val="1FAB4C89"/>
    <w:rsid w:val="1FAE0A24"/>
    <w:rsid w:val="1FAEC3CB"/>
    <w:rsid w:val="1FAECD04"/>
    <w:rsid w:val="1FAF3914"/>
    <w:rsid w:val="1FAF5300"/>
    <w:rsid w:val="1FB14DBC"/>
    <w:rsid w:val="1FB1CAFF"/>
    <w:rsid w:val="1FB26ED0"/>
    <w:rsid w:val="1FB4B24C"/>
    <w:rsid w:val="1FB4FD1E"/>
    <w:rsid w:val="1FB544C9"/>
    <w:rsid w:val="1FB767C4"/>
    <w:rsid w:val="1FB95944"/>
    <w:rsid w:val="1FB979FE"/>
    <w:rsid w:val="1FBAD7ED"/>
    <w:rsid w:val="1FBB1C42"/>
    <w:rsid w:val="1FBB91A5"/>
    <w:rsid w:val="1FBD5401"/>
    <w:rsid w:val="1FBF6CBC"/>
    <w:rsid w:val="1FC36DD0"/>
    <w:rsid w:val="1FC3DA44"/>
    <w:rsid w:val="1FC54CEB"/>
    <w:rsid w:val="1FC626B5"/>
    <w:rsid w:val="1FC7E6CC"/>
    <w:rsid w:val="1FC87A4F"/>
    <w:rsid w:val="1FC89122"/>
    <w:rsid w:val="1FC8CB6C"/>
    <w:rsid w:val="1FCAF6D3"/>
    <w:rsid w:val="1FCB3170"/>
    <w:rsid w:val="1FCCA64F"/>
    <w:rsid w:val="1FCCD106"/>
    <w:rsid w:val="1FCCF544"/>
    <w:rsid w:val="1FCD3E74"/>
    <w:rsid w:val="1FCD3FF4"/>
    <w:rsid w:val="1FCF5607"/>
    <w:rsid w:val="1FCF9C69"/>
    <w:rsid w:val="1FD12C26"/>
    <w:rsid w:val="1FD1F887"/>
    <w:rsid w:val="1FD2B945"/>
    <w:rsid w:val="1FD3F2B4"/>
    <w:rsid w:val="1FD41E7E"/>
    <w:rsid w:val="1FD489A0"/>
    <w:rsid w:val="1FD50351"/>
    <w:rsid w:val="1FD6EBA0"/>
    <w:rsid w:val="1FD794AB"/>
    <w:rsid w:val="1FD8C3BD"/>
    <w:rsid w:val="1FDAF396"/>
    <w:rsid w:val="1FDCF635"/>
    <w:rsid w:val="1FDD430F"/>
    <w:rsid w:val="1FDDAA33"/>
    <w:rsid w:val="1FE27FF3"/>
    <w:rsid w:val="1FE2B09F"/>
    <w:rsid w:val="1FE2D966"/>
    <w:rsid w:val="1FE2E0C3"/>
    <w:rsid w:val="1FE43992"/>
    <w:rsid w:val="1FE4CFA0"/>
    <w:rsid w:val="1FEA2301"/>
    <w:rsid w:val="1FEE1C76"/>
    <w:rsid w:val="1FF0C1BD"/>
    <w:rsid w:val="1FF0F543"/>
    <w:rsid w:val="1FF0F659"/>
    <w:rsid w:val="1FF31A82"/>
    <w:rsid w:val="1FF3B1AA"/>
    <w:rsid w:val="1FF5642D"/>
    <w:rsid w:val="1FF607A8"/>
    <w:rsid w:val="1FF69481"/>
    <w:rsid w:val="1FF69540"/>
    <w:rsid w:val="1FF8B906"/>
    <w:rsid w:val="1FF93441"/>
    <w:rsid w:val="1FFA6471"/>
    <w:rsid w:val="1FFD2BC3"/>
    <w:rsid w:val="1FFDAE90"/>
    <w:rsid w:val="1FFDB307"/>
    <w:rsid w:val="1FFE6FA8"/>
    <w:rsid w:val="2001D9ED"/>
    <w:rsid w:val="20031B15"/>
    <w:rsid w:val="20042DA8"/>
    <w:rsid w:val="20061CB1"/>
    <w:rsid w:val="200715BC"/>
    <w:rsid w:val="200795E9"/>
    <w:rsid w:val="2007CB1A"/>
    <w:rsid w:val="2008B9C1"/>
    <w:rsid w:val="2009AEA7"/>
    <w:rsid w:val="2009C643"/>
    <w:rsid w:val="200A5F3F"/>
    <w:rsid w:val="200B3482"/>
    <w:rsid w:val="200C07EB"/>
    <w:rsid w:val="200DDF18"/>
    <w:rsid w:val="201014BB"/>
    <w:rsid w:val="201154DA"/>
    <w:rsid w:val="2011B1FC"/>
    <w:rsid w:val="2011EEBC"/>
    <w:rsid w:val="20124D35"/>
    <w:rsid w:val="201312C2"/>
    <w:rsid w:val="20133B6E"/>
    <w:rsid w:val="2014537A"/>
    <w:rsid w:val="20150DA9"/>
    <w:rsid w:val="2015297A"/>
    <w:rsid w:val="201567E3"/>
    <w:rsid w:val="20157DF0"/>
    <w:rsid w:val="20160186"/>
    <w:rsid w:val="2017E344"/>
    <w:rsid w:val="2019F3DA"/>
    <w:rsid w:val="201A027F"/>
    <w:rsid w:val="201A1FE7"/>
    <w:rsid w:val="201D736C"/>
    <w:rsid w:val="201F84D2"/>
    <w:rsid w:val="201FAC96"/>
    <w:rsid w:val="202026CC"/>
    <w:rsid w:val="20204E20"/>
    <w:rsid w:val="2021C684"/>
    <w:rsid w:val="2021DAF6"/>
    <w:rsid w:val="2028BD60"/>
    <w:rsid w:val="202AB49D"/>
    <w:rsid w:val="202D2D67"/>
    <w:rsid w:val="202D4153"/>
    <w:rsid w:val="202F1244"/>
    <w:rsid w:val="2030E06F"/>
    <w:rsid w:val="20318343"/>
    <w:rsid w:val="2031C3EE"/>
    <w:rsid w:val="2032A287"/>
    <w:rsid w:val="2035AA5D"/>
    <w:rsid w:val="20372BBA"/>
    <w:rsid w:val="20381D81"/>
    <w:rsid w:val="20382A19"/>
    <w:rsid w:val="2038365C"/>
    <w:rsid w:val="203CD870"/>
    <w:rsid w:val="203D4F6E"/>
    <w:rsid w:val="203DF4E5"/>
    <w:rsid w:val="203EBCBA"/>
    <w:rsid w:val="203FACAC"/>
    <w:rsid w:val="204078DE"/>
    <w:rsid w:val="204158B6"/>
    <w:rsid w:val="20429222"/>
    <w:rsid w:val="2042C209"/>
    <w:rsid w:val="2044CFC5"/>
    <w:rsid w:val="2045CB88"/>
    <w:rsid w:val="2047EE44"/>
    <w:rsid w:val="204A9FCF"/>
    <w:rsid w:val="204B09E4"/>
    <w:rsid w:val="204B0A7E"/>
    <w:rsid w:val="204B5987"/>
    <w:rsid w:val="204B6381"/>
    <w:rsid w:val="204BA23F"/>
    <w:rsid w:val="204C25A1"/>
    <w:rsid w:val="204D07D8"/>
    <w:rsid w:val="204D3A49"/>
    <w:rsid w:val="204FAFE7"/>
    <w:rsid w:val="20506C28"/>
    <w:rsid w:val="20519976"/>
    <w:rsid w:val="20520A23"/>
    <w:rsid w:val="2052FE37"/>
    <w:rsid w:val="2053D82D"/>
    <w:rsid w:val="2053E1EB"/>
    <w:rsid w:val="20545961"/>
    <w:rsid w:val="20548440"/>
    <w:rsid w:val="2054A719"/>
    <w:rsid w:val="205563DC"/>
    <w:rsid w:val="20561FE8"/>
    <w:rsid w:val="2058F2FC"/>
    <w:rsid w:val="20596F5D"/>
    <w:rsid w:val="205CBF7A"/>
    <w:rsid w:val="205D466E"/>
    <w:rsid w:val="20602E0D"/>
    <w:rsid w:val="2060F476"/>
    <w:rsid w:val="2061221E"/>
    <w:rsid w:val="206183F7"/>
    <w:rsid w:val="20642847"/>
    <w:rsid w:val="20672BB1"/>
    <w:rsid w:val="20681055"/>
    <w:rsid w:val="2069B772"/>
    <w:rsid w:val="206A628F"/>
    <w:rsid w:val="206AB1ED"/>
    <w:rsid w:val="206B19E8"/>
    <w:rsid w:val="206CA611"/>
    <w:rsid w:val="206DEB23"/>
    <w:rsid w:val="206E1018"/>
    <w:rsid w:val="206E5599"/>
    <w:rsid w:val="206F0C3E"/>
    <w:rsid w:val="206FF43A"/>
    <w:rsid w:val="207120B6"/>
    <w:rsid w:val="20718F5B"/>
    <w:rsid w:val="2071C789"/>
    <w:rsid w:val="20737967"/>
    <w:rsid w:val="20745F5B"/>
    <w:rsid w:val="20746378"/>
    <w:rsid w:val="20763A6D"/>
    <w:rsid w:val="20769CDA"/>
    <w:rsid w:val="20785AA1"/>
    <w:rsid w:val="207BF0DD"/>
    <w:rsid w:val="207C2D67"/>
    <w:rsid w:val="207F4E90"/>
    <w:rsid w:val="20811AEC"/>
    <w:rsid w:val="2081B01F"/>
    <w:rsid w:val="20851F48"/>
    <w:rsid w:val="2085B4BD"/>
    <w:rsid w:val="2085FBB5"/>
    <w:rsid w:val="2089572D"/>
    <w:rsid w:val="20898330"/>
    <w:rsid w:val="208C244F"/>
    <w:rsid w:val="208C688F"/>
    <w:rsid w:val="208E96EF"/>
    <w:rsid w:val="208E9881"/>
    <w:rsid w:val="20930A66"/>
    <w:rsid w:val="20942760"/>
    <w:rsid w:val="20951F1A"/>
    <w:rsid w:val="20955340"/>
    <w:rsid w:val="20957B01"/>
    <w:rsid w:val="2095C784"/>
    <w:rsid w:val="2098E924"/>
    <w:rsid w:val="2099434C"/>
    <w:rsid w:val="2099D204"/>
    <w:rsid w:val="209A163C"/>
    <w:rsid w:val="209B11DC"/>
    <w:rsid w:val="209E6372"/>
    <w:rsid w:val="20A0C993"/>
    <w:rsid w:val="20A0F036"/>
    <w:rsid w:val="20A19B66"/>
    <w:rsid w:val="20A20E9D"/>
    <w:rsid w:val="20A225E4"/>
    <w:rsid w:val="20A26F8C"/>
    <w:rsid w:val="20A3A4C8"/>
    <w:rsid w:val="20A3FA4D"/>
    <w:rsid w:val="20A44401"/>
    <w:rsid w:val="20A4C26D"/>
    <w:rsid w:val="20A5821B"/>
    <w:rsid w:val="20A69CAC"/>
    <w:rsid w:val="20A91E37"/>
    <w:rsid w:val="20AECE50"/>
    <w:rsid w:val="20B349FA"/>
    <w:rsid w:val="20B47185"/>
    <w:rsid w:val="20B55EB4"/>
    <w:rsid w:val="20B641FD"/>
    <w:rsid w:val="20B6EC86"/>
    <w:rsid w:val="20B73447"/>
    <w:rsid w:val="20B74525"/>
    <w:rsid w:val="20B7CB8C"/>
    <w:rsid w:val="20B7DDB1"/>
    <w:rsid w:val="20B7FD22"/>
    <w:rsid w:val="20B82C40"/>
    <w:rsid w:val="20B8DB0D"/>
    <w:rsid w:val="20B947AC"/>
    <w:rsid w:val="20B98C4B"/>
    <w:rsid w:val="20BD17A0"/>
    <w:rsid w:val="20BD8892"/>
    <w:rsid w:val="20C02963"/>
    <w:rsid w:val="20C09BC6"/>
    <w:rsid w:val="20C15B13"/>
    <w:rsid w:val="20C18E89"/>
    <w:rsid w:val="20C60D5D"/>
    <w:rsid w:val="20C6478F"/>
    <w:rsid w:val="20C652F2"/>
    <w:rsid w:val="20C6740F"/>
    <w:rsid w:val="20C6FBAA"/>
    <w:rsid w:val="20C82982"/>
    <w:rsid w:val="20C84945"/>
    <w:rsid w:val="20C900A4"/>
    <w:rsid w:val="20CC734D"/>
    <w:rsid w:val="20CC96F6"/>
    <w:rsid w:val="20CDADB7"/>
    <w:rsid w:val="20CDE8F8"/>
    <w:rsid w:val="20D12D17"/>
    <w:rsid w:val="20D138E5"/>
    <w:rsid w:val="20D22FCB"/>
    <w:rsid w:val="20D3AA81"/>
    <w:rsid w:val="20D44391"/>
    <w:rsid w:val="20D4BC01"/>
    <w:rsid w:val="20D4D230"/>
    <w:rsid w:val="20D7468F"/>
    <w:rsid w:val="20D822BD"/>
    <w:rsid w:val="20D9E63B"/>
    <w:rsid w:val="20DA4886"/>
    <w:rsid w:val="20DA6580"/>
    <w:rsid w:val="20DABFE6"/>
    <w:rsid w:val="20DB3C69"/>
    <w:rsid w:val="20DC2012"/>
    <w:rsid w:val="20DC5B2F"/>
    <w:rsid w:val="20DCC9D9"/>
    <w:rsid w:val="20DD81BB"/>
    <w:rsid w:val="20DE9CFE"/>
    <w:rsid w:val="20DF6102"/>
    <w:rsid w:val="20DFB115"/>
    <w:rsid w:val="20DFBD2A"/>
    <w:rsid w:val="20E2194E"/>
    <w:rsid w:val="20E2873C"/>
    <w:rsid w:val="20E32A91"/>
    <w:rsid w:val="20E42460"/>
    <w:rsid w:val="20E44E66"/>
    <w:rsid w:val="20E452B8"/>
    <w:rsid w:val="20E455DC"/>
    <w:rsid w:val="20E46841"/>
    <w:rsid w:val="20E46A00"/>
    <w:rsid w:val="20E59746"/>
    <w:rsid w:val="20E59EE5"/>
    <w:rsid w:val="20E7B818"/>
    <w:rsid w:val="20E9B79A"/>
    <w:rsid w:val="20EA3101"/>
    <w:rsid w:val="20EAD3F6"/>
    <w:rsid w:val="20EBF790"/>
    <w:rsid w:val="20EC95E2"/>
    <w:rsid w:val="20EE6F99"/>
    <w:rsid w:val="20EF5E80"/>
    <w:rsid w:val="20EFD057"/>
    <w:rsid w:val="20F06745"/>
    <w:rsid w:val="20F0A3BF"/>
    <w:rsid w:val="20F1ACD7"/>
    <w:rsid w:val="20F2E324"/>
    <w:rsid w:val="20F2EA45"/>
    <w:rsid w:val="20F464AC"/>
    <w:rsid w:val="20F538D6"/>
    <w:rsid w:val="20F8568E"/>
    <w:rsid w:val="20FBD944"/>
    <w:rsid w:val="20FC3DEE"/>
    <w:rsid w:val="20FCADCC"/>
    <w:rsid w:val="20FCFFE4"/>
    <w:rsid w:val="210008C1"/>
    <w:rsid w:val="2100D832"/>
    <w:rsid w:val="21013426"/>
    <w:rsid w:val="2101AEA8"/>
    <w:rsid w:val="2102FEA2"/>
    <w:rsid w:val="2102FF28"/>
    <w:rsid w:val="21075977"/>
    <w:rsid w:val="210A3D6B"/>
    <w:rsid w:val="210CB21B"/>
    <w:rsid w:val="210D0FFF"/>
    <w:rsid w:val="210DFFDA"/>
    <w:rsid w:val="2111DCBB"/>
    <w:rsid w:val="21149C02"/>
    <w:rsid w:val="2114C653"/>
    <w:rsid w:val="21157C1A"/>
    <w:rsid w:val="2117FA54"/>
    <w:rsid w:val="2119CAF4"/>
    <w:rsid w:val="211A484E"/>
    <w:rsid w:val="211A4B29"/>
    <w:rsid w:val="211A66CF"/>
    <w:rsid w:val="211BB8AB"/>
    <w:rsid w:val="211BEC8E"/>
    <w:rsid w:val="211C3D45"/>
    <w:rsid w:val="211C7D49"/>
    <w:rsid w:val="211CE912"/>
    <w:rsid w:val="211E0EA6"/>
    <w:rsid w:val="211E87AE"/>
    <w:rsid w:val="21232BCF"/>
    <w:rsid w:val="2123958E"/>
    <w:rsid w:val="2123C01D"/>
    <w:rsid w:val="212554C3"/>
    <w:rsid w:val="2126E6E1"/>
    <w:rsid w:val="21282095"/>
    <w:rsid w:val="2128DE26"/>
    <w:rsid w:val="2129CA9A"/>
    <w:rsid w:val="212A7BCE"/>
    <w:rsid w:val="212B1697"/>
    <w:rsid w:val="212BB1ED"/>
    <w:rsid w:val="212CD7C2"/>
    <w:rsid w:val="2133671D"/>
    <w:rsid w:val="213394EF"/>
    <w:rsid w:val="21354962"/>
    <w:rsid w:val="21362204"/>
    <w:rsid w:val="21366065"/>
    <w:rsid w:val="21370CE0"/>
    <w:rsid w:val="21371457"/>
    <w:rsid w:val="21381BB5"/>
    <w:rsid w:val="21386F38"/>
    <w:rsid w:val="213CAFDD"/>
    <w:rsid w:val="213D697C"/>
    <w:rsid w:val="213F210E"/>
    <w:rsid w:val="2140BE89"/>
    <w:rsid w:val="2141303D"/>
    <w:rsid w:val="21420ED4"/>
    <w:rsid w:val="214290E4"/>
    <w:rsid w:val="214640BF"/>
    <w:rsid w:val="21464674"/>
    <w:rsid w:val="2146A3C0"/>
    <w:rsid w:val="2149A9A8"/>
    <w:rsid w:val="214A8ED0"/>
    <w:rsid w:val="214D8975"/>
    <w:rsid w:val="214E48BA"/>
    <w:rsid w:val="214EF755"/>
    <w:rsid w:val="21509572"/>
    <w:rsid w:val="2150C168"/>
    <w:rsid w:val="2150F817"/>
    <w:rsid w:val="215214DE"/>
    <w:rsid w:val="2153E83A"/>
    <w:rsid w:val="21551C89"/>
    <w:rsid w:val="21556B07"/>
    <w:rsid w:val="215589E1"/>
    <w:rsid w:val="2156A28C"/>
    <w:rsid w:val="2157C829"/>
    <w:rsid w:val="2158FD24"/>
    <w:rsid w:val="21590E67"/>
    <w:rsid w:val="215A7177"/>
    <w:rsid w:val="215AFD6A"/>
    <w:rsid w:val="215BA481"/>
    <w:rsid w:val="215C33DA"/>
    <w:rsid w:val="215D1673"/>
    <w:rsid w:val="215D32BB"/>
    <w:rsid w:val="215D5696"/>
    <w:rsid w:val="215F02B0"/>
    <w:rsid w:val="215F3621"/>
    <w:rsid w:val="21625CCC"/>
    <w:rsid w:val="21628477"/>
    <w:rsid w:val="2163A927"/>
    <w:rsid w:val="2163F1AF"/>
    <w:rsid w:val="2165ABD9"/>
    <w:rsid w:val="21668C59"/>
    <w:rsid w:val="2168D791"/>
    <w:rsid w:val="216A8353"/>
    <w:rsid w:val="216C1D75"/>
    <w:rsid w:val="216F4681"/>
    <w:rsid w:val="217140DD"/>
    <w:rsid w:val="217149B0"/>
    <w:rsid w:val="2171A055"/>
    <w:rsid w:val="217206D4"/>
    <w:rsid w:val="21724281"/>
    <w:rsid w:val="2175603F"/>
    <w:rsid w:val="21772D44"/>
    <w:rsid w:val="2177F52F"/>
    <w:rsid w:val="217965BE"/>
    <w:rsid w:val="217B9B65"/>
    <w:rsid w:val="217C3DA0"/>
    <w:rsid w:val="217F1CF1"/>
    <w:rsid w:val="217FEB8B"/>
    <w:rsid w:val="2180267D"/>
    <w:rsid w:val="2183AB4D"/>
    <w:rsid w:val="21843D5D"/>
    <w:rsid w:val="21846D57"/>
    <w:rsid w:val="2185BF6F"/>
    <w:rsid w:val="2185C356"/>
    <w:rsid w:val="2186F67C"/>
    <w:rsid w:val="21873CE1"/>
    <w:rsid w:val="21877B30"/>
    <w:rsid w:val="2188105F"/>
    <w:rsid w:val="21887001"/>
    <w:rsid w:val="2188CF36"/>
    <w:rsid w:val="218D0EA8"/>
    <w:rsid w:val="21906CC4"/>
    <w:rsid w:val="21924912"/>
    <w:rsid w:val="219281E3"/>
    <w:rsid w:val="21943052"/>
    <w:rsid w:val="2195E574"/>
    <w:rsid w:val="2196DD06"/>
    <w:rsid w:val="21975BD0"/>
    <w:rsid w:val="21978A63"/>
    <w:rsid w:val="21994BF6"/>
    <w:rsid w:val="219A4ED8"/>
    <w:rsid w:val="219C7DBC"/>
    <w:rsid w:val="219D48FB"/>
    <w:rsid w:val="219DC12F"/>
    <w:rsid w:val="21A0B53C"/>
    <w:rsid w:val="21A13F80"/>
    <w:rsid w:val="21A2AC0A"/>
    <w:rsid w:val="21A2D7C2"/>
    <w:rsid w:val="21A41D36"/>
    <w:rsid w:val="21A47E6B"/>
    <w:rsid w:val="21A516BC"/>
    <w:rsid w:val="21A6C715"/>
    <w:rsid w:val="21A82856"/>
    <w:rsid w:val="21A9201D"/>
    <w:rsid w:val="21A9AC3A"/>
    <w:rsid w:val="21AE67B2"/>
    <w:rsid w:val="21AE8823"/>
    <w:rsid w:val="21AE9D97"/>
    <w:rsid w:val="21AF49CA"/>
    <w:rsid w:val="21B0C7F0"/>
    <w:rsid w:val="21B0E628"/>
    <w:rsid w:val="21B1007A"/>
    <w:rsid w:val="21B1879E"/>
    <w:rsid w:val="21B23C2B"/>
    <w:rsid w:val="21B37ACA"/>
    <w:rsid w:val="21B406AF"/>
    <w:rsid w:val="21B5BC9E"/>
    <w:rsid w:val="21B76BF3"/>
    <w:rsid w:val="21BC559B"/>
    <w:rsid w:val="21BC8B21"/>
    <w:rsid w:val="21BD426E"/>
    <w:rsid w:val="21BF198D"/>
    <w:rsid w:val="21BF55E7"/>
    <w:rsid w:val="21C1BE44"/>
    <w:rsid w:val="21C2073B"/>
    <w:rsid w:val="21C35E41"/>
    <w:rsid w:val="21C38EFD"/>
    <w:rsid w:val="21C58389"/>
    <w:rsid w:val="21C69476"/>
    <w:rsid w:val="21C6A142"/>
    <w:rsid w:val="21C95FC0"/>
    <w:rsid w:val="21CC73F1"/>
    <w:rsid w:val="21CCB4EA"/>
    <w:rsid w:val="21CD5E70"/>
    <w:rsid w:val="21CE9603"/>
    <w:rsid w:val="21CECC42"/>
    <w:rsid w:val="21CED52F"/>
    <w:rsid w:val="21CF1048"/>
    <w:rsid w:val="21CF15F6"/>
    <w:rsid w:val="21CF54F2"/>
    <w:rsid w:val="21D01455"/>
    <w:rsid w:val="21D2FD0D"/>
    <w:rsid w:val="21D5523A"/>
    <w:rsid w:val="21D64C43"/>
    <w:rsid w:val="21D6F7E7"/>
    <w:rsid w:val="21D810EF"/>
    <w:rsid w:val="21D90DC1"/>
    <w:rsid w:val="21D925A8"/>
    <w:rsid w:val="21D9BD45"/>
    <w:rsid w:val="21D9F273"/>
    <w:rsid w:val="21DB3C66"/>
    <w:rsid w:val="21E06D2A"/>
    <w:rsid w:val="21E0DDE9"/>
    <w:rsid w:val="21E32D3B"/>
    <w:rsid w:val="21E4315E"/>
    <w:rsid w:val="21E55021"/>
    <w:rsid w:val="21E9DD5D"/>
    <w:rsid w:val="21EA6A51"/>
    <w:rsid w:val="21EB4D1E"/>
    <w:rsid w:val="21EB8F88"/>
    <w:rsid w:val="21EC93F7"/>
    <w:rsid w:val="21ED6380"/>
    <w:rsid w:val="21EE78C4"/>
    <w:rsid w:val="21EE9EB6"/>
    <w:rsid w:val="21EF0AE1"/>
    <w:rsid w:val="21EFAFEE"/>
    <w:rsid w:val="21F033D5"/>
    <w:rsid w:val="21F03F0E"/>
    <w:rsid w:val="21F07D33"/>
    <w:rsid w:val="21F34D8E"/>
    <w:rsid w:val="21F5425C"/>
    <w:rsid w:val="21F7D295"/>
    <w:rsid w:val="21F87509"/>
    <w:rsid w:val="21F97CE9"/>
    <w:rsid w:val="21FA71D7"/>
    <w:rsid w:val="21FC1036"/>
    <w:rsid w:val="21FC7D0F"/>
    <w:rsid w:val="21FCA212"/>
    <w:rsid w:val="21FE31A1"/>
    <w:rsid w:val="21FEF987"/>
    <w:rsid w:val="2201AACB"/>
    <w:rsid w:val="22021D09"/>
    <w:rsid w:val="22034F1C"/>
    <w:rsid w:val="22062D52"/>
    <w:rsid w:val="220697C7"/>
    <w:rsid w:val="22076234"/>
    <w:rsid w:val="220813B7"/>
    <w:rsid w:val="220AEEF3"/>
    <w:rsid w:val="220B6844"/>
    <w:rsid w:val="22106B90"/>
    <w:rsid w:val="2210932A"/>
    <w:rsid w:val="2212F94F"/>
    <w:rsid w:val="2213B076"/>
    <w:rsid w:val="2214E948"/>
    <w:rsid w:val="2216067E"/>
    <w:rsid w:val="221691E5"/>
    <w:rsid w:val="2217B853"/>
    <w:rsid w:val="221842EB"/>
    <w:rsid w:val="221D2101"/>
    <w:rsid w:val="221D786F"/>
    <w:rsid w:val="221F4E16"/>
    <w:rsid w:val="2220A115"/>
    <w:rsid w:val="22215665"/>
    <w:rsid w:val="22217AF9"/>
    <w:rsid w:val="2223F368"/>
    <w:rsid w:val="2225B970"/>
    <w:rsid w:val="22276B10"/>
    <w:rsid w:val="2227AC3C"/>
    <w:rsid w:val="2228A838"/>
    <w:rsid w:val="2228D6D9"/>
    <w:rsid w:val="222956D3"/>
    <w:rsid w:val="2229FF58"/>
    <w:rsid w:val="222A5F8B"/>
    <w:rsid w:val="222D0D8A"/>
    <w:rsid w:val="222F5678"/>
    <w:rsid w:val="2230223E"/>
    <w:rsid w:val="2230BAFC"/>
    <w:rsid w:val="2230C8F1"/>
    <w:rsid w:val="2230CE86"/>
    <w:rsid w:val="2232E57C"/>
    <w:rsid w:val="22332759"/>
    <w:rsid w:val="223365FF"/>
    <w:rsid w:val="2233FFFB"/>
    <w:rsid w:val="22351A99"/>
    <w:rsid w:val="2235B019"/>
    <w:rsid w:val="2235FF04"/>
    <w:rsid w:val="2237C698"/>
    <w:rsid w:val="22383D3B"/>
    <w:rsid w:val="223872FF"/>
    <w:rsid w:val="223AB4AC"/>
    <w:rsid w:val="223CF706"/>
    <w:rsid w:val="223D0AF3"/>
    <w:rsid w:val="223E047D"/>
    <w:rsid w:val="223E11A5"/>
    <w:rsid w:val="223E9FBD"/>
    <w:rsid w:val="223EAFA9"/>
    <w:rsid w:val="2240F1BF"/>
    <w:rsid w:val="224139AD"/>
    <w:rsid w:val="2243BC2A"/>
    <w:rsid w:val="2244C4C5"/>
    <w:rsid w:val="22457586"/>
    <w:rsid w:val="2245C865"/>
    <w:rsid w:val="22483510"/>
    <w:rsid w:val="2249CA8A"/>
    <w:rsid w:val="224A31DC"/>
    <w:rsid w:val="224B6A16"/>
    <w:rsid w:val="224D566C"/>
    <w:rsid w:val="224ED14D"/>
    <w:rsid w:val="224FB96B"/>
    <w:rsid w:val="225134A1"/>
    <w:rsid w:val="22535528"/>
    <w:rsid w:val="22536F24"/>
    <w:rsid w:val="22552668"/>
    <w:rsid w:val="2256556C"/>
    <w:rsid w:val="2256AB4D"/>
    <w:rsid w:val="225720AB"/>
    <w:rsid w:val="22594B4D"/>
    <w:rsid w:val="225BA6DD"/>
    <w:rsid w:val="225C1558"/>
    <w:rsid w:val="225D9662"/>
    <w:rsid w:val="225FB30F"/>
    <w:rsid w:val="226014BE"/>
    <w:rsid w:val="22606337"/>
    <w:rsid w:val="22617588"/>
    <w:rsid w:val="22626074"/>
    <w:rsid w:val="22636A6B"/>
    <w:rsid w:val="2264C1BF"/>
    <w:rsid w:val="226534A2"/>
    <w:rsid w:val="226542F8"/>
    <w:rsid w:val="22659C97"/>
    <w:rsid w:val="2265D977"/>
    <w:rsid w:val="22695EB8"/>
    <w:rsid w:val="2269F842"/>
    <w:rsid w:val="226C24FC"/>
    <w:rsid w:val="226E51B1"/>
    <w:rsid w:val="226F09A4"/>
    <w:rsid w:val="226F70D0"/>
    <w:rsid w:val="2276CCD7"/>
    <w:rsid w:val="22770B75"/>
    <w:rsid w:val="2277CD7F"/>
    <w:rsid w:val="227B0487"/>
    <w:rsid w:val="227CAFDE"/>
    <w:rsid w:val="227CFD31"/>
    <w:rsid w:val="227D1B1F"/>
    <w:rsid w:val="227DD068"/>
    <w:rsid w:val="227DDA28"/>
    <w:rsid w:val="22803A61"/>
    <w:rsid w:val="22808764"/>
    <w:rsid w:val="2283310B"/>
    <w:rsid w:val="228379AB"/>
    <w:rsid w:val="2285C440"/>
    <w:rsid w:val="2286AB46"/>
    <w:rsid w:val="2286D5BD"/>
    <w:rsid w:val="228A4897"/>
    <w:rsid w:val="228AED39"/>
    <w:rsid w:val="228B0AD2"/>
    <w:rsid w:val="228B88C7"/>
    <w:rsid w:val="228BA0B8"/>
    <w:rsid w:val="228D8EA1"/>
    <w:rsid w:val="228E084E"/>
    <w:rsid w:val="228FD8B4"/>
    <w:rsid w:val="22905BF0"/>
    <w:rsid w:val="22946612"/>
    <w:rsid w:val="2294C012"/>
    <w:rsid w:val="2297CE91"/>
    <w:rsid w:val="2298C26D"/>
    <w:rsid w:val="22999318"/>
    <w:rsid w:val="229A2D18"/>
    <w:rsid w:val="229B0DD2"/>
    <w:rsid w:val="229BB31E"/>
    <w:rsid w:val="229BF730"/>
    <w:rsid w:val="229E2D1D"/>
    <w:rsid w:val="22A0C662"/>
    <w:rsid w:val="22A10622"/>
    <w:rsid w:val="22A47323"/>
    <w:rsid w:val="22A5740C"/>
    <w:rsid w:val="22A63E9E"/>
    <w:rsid w:val="22A7E1A5"/>
    <w:rsid w:val="22A87445"/>
    <w:rsid w:val="22A8C621"/>
    <w:rsid w:val="22ACD9B7"/>
    <w:rsid w:val="22AD3704"/>
    <w:rsid w:val="22AEAE4F"/>
    <w:rsid w:val="22AEE403"/>
    <w:rsid w:val="22AF43DA"/>
    <w:rsid w:val="22AFFE30"/>
    <w:rsid w:val="22B134C3"/>
    <w:rsid w:val="22B36E2E"/>
    <w:rsid w:val="22B47A8C"/>
    <w:rsid w:val="22B57947"/>
    <w:rsid w:val="22B773DC"/>
    <w:rsid w:val="22B8B4D0"/>
    <w:rsid w:val="22BBB543"/>
    <w:rsid w:val="22BE31E6"/>
    <w:rsid w:val="22BE57FE"/>
    <w:rsid w:val="22BEC483"/>
    <w:rsid w:val="22BF2665"/>
    <w:rsid w:val="22C0FB11"/>
    <w:rsid w:val="22C1147E"/>
    <w:rsid w:val="22C14D0B"/>
    <w:rsid w:val="22C18B53"/>
    <w:rsid w:val="22C1FDD0"/>
    <w:rsid w:val="22C24E3A"/>
    <w:rsid w:val="22C4050B"/>
    <w:rsid w:val="22C44BE2"/>
    <w:rsid w:val="22C4BFB4"/>
    <w:rsid w:val="22C70CEB"/>
    <w:rsid w:val="22C7F529"/>
    <w:rsid w:val="22C91734"/>
    <w:rsid w:val="22C982CB"/>
    <w:rsid w:val="22C9FD41"/>
    <w:rsid w:val="22CAEB63"/>
    <w:rsid w:val="22CBEA2C"/>
    <w:rsid w:val="22CCAEA8"/>
    <w:rsid w:val="22CDF252"/>
    <w:rsid w:val="22CE2C08"/>
    <w:rsid w:val="22CE93D2"/>
    <w:rsid w:val="22D0AAEE"/>
    <w:rsid w:val="22D24586"/>
    <w:rsid w:val="22D2D5BA"/>
    <w:rsid w:val="22D4AE71"/>
    <w:rsid w:val="22D5861A"/>
    <w:rsid w:val="22D5E33D"/>
    <w:rsid w:val="22D66DBC"/>
    <w:rsid w:val="22D76CEA"/>
    <w:rsid w:val="22D78803"/>
    <w:rsid w:val="22D7E031"/>
    <w:rsid w:val="22D854FC"/>
    <w:rsid w:val="22DAE4AD"/>
    <w:rsid w:val="22DE7CCE"/>
    <w:rsid w:val="22DEB62B"/>
    <w:rsid w:val="22DEC558"/>
    <w:rsid w:val="22DF0761"/>
    <w:rsid w:val="22DF9CC4"/>
    <w:rsid w:val="22DFDFA4"/>
    <w:rsid w:val="22E3AC9D"/>
    <w:rsid w:val="22E40AEF"/>
    <w:rsid w:val="22E48A41"/>
    <w:rsid w:val="22E710DB"/>
    <w:rsid w:val="22E846CC"/>
    <w:rsid w:val="22E8F07C"/>
    <w:rsid w:val="22E93A10"/>
    <w:rsid w:val="22EAC7F0"/>
    <w:rsid w:val="22EBCB46"/>
    <w:rsid w:val="22EC1B3F"/>
    <w:rsid w:val="22EC4F8E"/>
    <w:rsid w:val="22EDFF9E"/>
    <w:rsid w:val="22EE8630"/>
    <w:rsid w:val="22EF50E3"/>
    <w:rsid w:val="22F20427"/>
    <w:rsid w:val="22F20794"/>
    <w:rsid w:val="22F3EE66"/>
    <w:rsid w:val="22F6FA74"/>
    <w:rsid w:val="22F7344C"/>
    <w:rsid w:val="22F826DD"/>
    <w:rsid w:val="22F9667B"/>
    <w:rsid w:val="22F9FD54"/>
    <w:rsid w:val="22FA848D"/>
    <w:rsid w:val="22FAD02A"/>
    <w:rsid w:val="22FAEEDE"/>
    <w:rsid w:val="22FDA6DE"/>
    <w:rsid w:val="22FEE860"/>
    <w:rsid w:val="22FEFC10"/>
    <w:rsid w:val="22FF4F0E"/>
    <w:rsid w:val="22FF6745"/>
    <w:rsid w:val="230082A2"/>
    <w:rsid w:val="2301222C"/>
    <w:rsid w:val="23017B4A"/>
    <w:rsid w:val="2301A7A9"/>
    <w:rsid w:val="23036992"/>
    <w:rsid w:val="23041359"/>
    <w:rsid w:val="23057B65"/>
    <w:rsid w:val="2309F9D2"/>
    <w:rsid w:val="230BA18E"/>
    <w:rsid w:val="230BB3B0"/>
    <w:rsid w:val="230D7965"/>
    <w:rsid w:val="230D9808"/>
    <w:rsid w:val="230F3D94"/>
    <w:rsid w:val="230F500C"/>
    <w:rsid w:val="2312AF60"/>
    <w:rsid w:val="2317C5B9"/>
    <w:rsid w:val="2318E128"/>
    <w:rsid w:val="2319B537"/>
    <w:rsid w:val="231A3267"/>
    <w:rsid w:val="231AE46A"/>
    <w:rsid w:val="231DB5A1"/>
    <w:rsid w:val="2320BA52"/>
    <w:rsid w:val="232183A0"/>
    <w:rsid w:val="2323762C"/>
    <w:rsid w:val="232403F2"/>
    <w:rsid w:val="232412F3"/>
    <w:rsid w:val="2324D09F"/>
    <w:rsid w:val="2324D83B"/>
    <w:rsid w:val="232620CF"/>
    <w:rsid w:val="23266E85"/>
    <w:rsid w:val="2327AB8B"/>
    <w:rsid w:val="2327AEAE"/>
    <w:rsid w:val="2327BD3F"/>
    <w:rsid w:val="232803D1"/>
    <w:rsid w:val="2329ACE7"/>
    <w:rsid w:val="232D0B36"/>
    <w:rsid w:val="232E2137"/>
    <w:rsid w:val="232FE733"/>
    <w:rsid w:val="23307BC1"/>
    <w:rsid w:val="233259DA"/>
    <w:rsid w:val="23358296"/>
    <w:rsid w:val="23368870"/>
    <w:rsid w:val="233689E6"/>
    <w:rsid w:val="233751FE"/>
    <w:rsid w:val="23379341"/>
    <w:rsid w:val="2339820B"/>
    <w:rsid w:val="233A87DF"/>
    <w:rsid w:val="233A926B"/>
    <w:rsid w:val="233B746E"/>
    <w:rsid w:val="233C527F"/>
    <w:rsid w:val="233CF9A9"/>
    <w:rsid w:val="233EB725"/>
    <w:rsid w:val="233FB5F5"/>
    <w:rsid w:val="2340BB77"/>
    <w:rsid w:val="2341E225"/>
    <w:rsid w:val="234237D4"/>
    <w:rsid w:val="2343E5FC"/>
    <w:rsid w:val="234445FD"/>
    <w:rsid w:val="23445308"/>
    <w:rsid w:val="2344A344"/>
    <w:rsid w:val="23455196"/>
    <w:rsid w:val="2345EF47"/>
    <w:rsid w:val="23462C94"/>
    <w:rsid w:val="2346C3BE"/>
    <w:rsid w:val="234814BD"/>
    <w:rsid w:val="2349882B"/>
    <w:rsid w:val="2349E57A"/>
    <w:rsid w:val="234C131F"/>
    <w:rsid w:val="234C1665"/>
    <w:rsid w:val="234C455B"/>
    <w:rsid w:val="234C7DE6"/>
    <w:rsid w:val="234D23B3"/>
    <w:rsid w:val="234DA908"/>
    <w:rsid w:val="234DEFBB"/>
    <w:rsid w:val="234EEEBE"/>
    <w:rsid w:val="234F5C7E"/>
    <w:rsid w:val="234FCDC7"/>
    <w:rsid w:val="23554F92"/>
    <w:rsid w:val="2356F096"/>
    <w:rsid w:val="235722F0"/>
    <w:rsid w:val="235725AB"/>
    <w:rsid w:val="23574D58"/>
    <w:rsid w:val="2358B7D9"/>
    <w:rsid w:val="235947E5"/>
    <w:rsid w:val="235B16AF"/>
    <w:rsid w:val="235C453C"/>
    <w:rsid w:val="235CBB19"/>
    <w:rsid w:val="235CF32C"/>
    <w:rsid w:val="235DD30E"/>
    <w:rsid w:val="235E4B3B"/>
    <w:rsid w:val="235E7801"/>
    <w:rsid w:val="23608832"/>
    <w:rsid w:val="2360AF4E"/>
    <w:rsid w:val="236208C6"/>
    <w:rsid w:val="236271FD"/>
    <w:rsid w:val="23635271"/>
    <w:rsid w:val="23636599"/>
    <w:rsid w:val="2363718A"/>
    <w:rsid w:val="2364A37C"/>
    <w:rsid w:val="2364DFD1"/>
    <w:rsid w:val="236842B6"/>
    <w:rsid w:val="236890E1"/>
    <w:rsid w:val="23699D95"/>
    <w:rsid w:val="236ED726"/>
    <w:rsid w:val="23712517"/>
    <w:rsid w:val="23713FA2"/>
    <w:rsid w:val="2371C680"/>
    <w:rsid w:val="23740412"/>
    <w:rsid w:val="2376E828"/>
    <w:rsid w:val="23777D42"/>
    <w:rsid w:val="2377DD00"/>
    <w:rsid w:val="23794C27"/>
    <w:rsid w:val="237AD8D4"/>
    <w:rsid w:val="237D29C8"/>
    <w:rsid w:val="238092F0"/>
    <w:rsid w:val="2382802E"/>
    <w:rsid w:val="2382AAC9"/>
    <w:rsid w:val="238A8768"/>
    <w:rsid w:val="238BA93B"/>
    <w:rsid w:val="238BAEA1"/>
    <w:rsid w:val="238C5CD4"/>
    <w:rsid w:val="238D54E6"/>
    <w:rsid w:val="238EFC41"/>
    <w:rsid w:val="238F76A3"/>
    <w:rsid w:val="2390AADA"/>
    <w:rsid w:val="23910FF5"/>
    <w:rsid w:val="2392B6E8"/>
    <w:rsid w:val="23931016"/>
    <w:rsid w:val="2393950C"/>
    <w:rsid w:val="239590E8"/>
    <w:rsid w:val="239681A9"/>
    <w:rsid w:val="2397E983"/>
    <w:rsid w:val="239A9223"/>
    <w:rsid w:val="239BB043"/>
    <w:rsid w:val="239BB132"/>
    <w:rsid w:val="239C8950"/>
    <w:rsid w:val="239CF92E"/>
    <w:rsid w:val="239E9E77"/>
    <w:rsid w:val="239ED7C3"/>
    <w:rsid w:val="23A07456"/>
    <w:rsid w:val="23A2A43F"/>
    <w:rsid w:val="23A2D5D4"/>
    <w:rsid w:val="23A33161"/>
    <w:rsid w:val="23A436CB"/>
    <w:rsid w:val="23A4CDA3"/>
    <w:rsid w:val="23A62BE5"/>
    <w:rsid w:val="23A75684"/>
    <w:rsid w:val="23A8D3F0"/>
    <w:rsid w:val="23A908EA"/>
    <w:rsid w:val="23A9E356"/>
    <w:rsid w:val="23AC5624"/>
    <w:rsid w:val="23AC8B7F"/>
    <w:rsid w:val="23AC93EB"/>
    <w:rsid w:val="23AE511C"/>
    <w:rsid w:val="23AF5FB5"/>
    <w:rsid w:val="23B01B00"/>
    <w:rsid w:val="23B34EC2"/>
    <w:rsid w:val="23B832AC"/>
    <w:rsid w:val="23B8AE47"/>
    <w:rsid w:val="23B8AE97"/>
    <w:rsid w:val="23BB2A8E"/>
    <w:rsid w:val="23BD75FF"/>
    <w:rsid w:val="23BE59CA"/>
    <w:rsid w:val="23C1B02D"/>
    <w:rsid w:val="23C3C3C2"/>
    <w:rsid w:val="23C69793"/>
    <w:rsid w:val="23C81D8A"/>
    <w:rsid w:val="23C84B9E"/>
    <w:rsid w:val="23C937A2"/>
    <w:rsid w:val="23C986D2"/>
    <w:rsid w:val="23CB06CC"/>
    <w:rsid w:val="23CBC47B"/>
    <w:rsid w:val="23CC61B9"/>
    <w:rsid w:val="23CC61E0"/>
    <w:rsid w:val="23CD082F"/>
    <w:rsid w:val="23CD9519"/>
    <w:rsid w:val="23CDF332"/>
    <w:rsid w:val="23CF9CAE"/>
    <w:rsid w:val="23D09ED8"/>
    <w:rsid w:val="23D25E6C"/>
    <w:rsid w:val="23D43B56"/>
    <w:rsid w:val="23D8A390"/>
    <w:rsid w:val="23DC5652"/>
    <w:rsid w:val="23DD278C"/>
    <w:rsid w:val="23DED67F"/>
    <w:rsid w:val="23DF3DE0"/>
    <w:rsid w:val="23DF433A"/>
    <w:rsid w:val="23E04214"/>
    <w:rsid w:val="23E049B2"/>
    <w:rsid w:val="23E0CF78"/>
    <w:rsid w:val="23E2F97E"/>
    <w:rsid w:val="23E33B0E"/>
    <w:rsid w:val="23E632C8"/>
    <w:rsid w:val="23E70954"/>
    <w:rsid w:val="23E726D1"/>
    <w:rsid w:val="23E94DA1"/>
    <w:rsid w:val="23E982E9"/>
    <w:rsid w:val="23EA3552"/>
    <w:rsid w:val="23EB8FF7"/>
    <w:rsid w:val="23EBCADA"/>
    <w:rsid w:val="23EC660D"/>
    <w:rsid w:val="23ECD42F"/>
    <w:rsid w:val="23EE1FEF"/>
    <w:rsid w:val="23EE4036"/>
    <w:rsid w:val="23EEE3B2"/>
    <w:rsid w:val="23EF8FDF"/>
    <w:rsid w:val="23EFC7D9"/>
    <w:rsid w:val="23F11522"/>
    <w:rsid w:val="23F34B74"/>
    <w:rsid w:val="23F43545"/>
    <w:rsid w:val="23F49A1E"/>
    <w:rsid w:val="23F5310A"/>
    <w:rsid w:val="23F6F03F"/>
    <w:rsid w:val="23F8256A"/>
    <w:rsid w:val="23F9A484"/>
    <w:rsid w:val="23FA49FB"/>
    <w:rsid w:val="23FA8865"/>
    <w:rsid w:val="23FB57DA"/>
    <w:rsid w:val="23FB7A4B"/>
    <w:rsid w:val="23FC0EAB"/>
    <w:rsid w:val="23FC9041"/>
    <w:rsid w:val="23FE9609"/>
    <w:rsid w:val="24007E5C"/>
    <w:rsid w:val="2400CC61"/>
    <w:rsid w:val="24010425"/>
    <w:rsid w:val="2401A651"/>
    <w:rsid w:val="24031E0F"/>
    <w:rsid w:val="2403CAD0"/>
    <w:rsid w:val="24055A6A"/>
    <w:rsid w:val="2405F35B"/>
    <w:rsid w:val="240621DC"/>
    <w:rsid w:val="2406D4A5"/>
    <w:rsid w:val="2409224F"/>
    <w:rsid w:val="240B955F"/>
    <w:rsid w:val="240EBDF8"/>
    <w:rsid w:val="240F51A7"/>
    <w:rsid w:val="240F7F9F"/>
    <w:rsid w:val="240F90A5"/>
    <w:rsid w:val="240FC6CF"/>
    <w:rsid w:val="240FE156"/>
    <w:rsid w:val="24105DDE"/>
    <w:rsid w:val="2411E890"/>
    <w:rsid w:val="2413149C"/>
    <w:rsid w:val="24140E3F"/>
    <w:rsid w:val="24152F5F"/>
    <w:rsid w:val="24167942"/>
    <w:rsid w:val="24169365"/>
    <w:rsid w:val="24171B6D"/>
    <w:rsid w:val="24172778"/>
    <w:rsid w:val="24177A7E"/>
    <w:rsid w:val="2418F185"/>
    <w:rsid w:val="241B2D87"/>
    <w:rsid w:val="241C0AC2"/>
    <w:rsid w:val="241C26DD"/>
    <w:rsid w:val="241C910E"/>
    <w:rsid w:val="241DD8A0"/>
    <w:rsid w:val="241F06CF"/>
    <w:rsid w:val="24201B3B"/>
    <w:rsid w:val="24208E42"/>
    <w:rsid w:val="2420B888"/>
    <w:rsid w:val="2422FDCE"/>
    <w:rsid w:val="24231B21"/>
    <w:rsid w:val="2423ADD3"/>
    <w:rsid w:val="2428B711"/>
    <w:rsid w:val="2429B823"/>
    <w:rsid w:val="242C2616"/>
    <w:rsid w:val="242CF948"/>
    <w:rsid w:val="242DB549"/>
    <w:rsid w:val="242F3B32"/>
    <w:rsid w:val="24301AAA"/>
    <w:rsid w:val="24306CC7"/>
    <w:rsid w:val="2430928C"/>
    <w:rsid w:val="243162F1"/>
    <w:rsid w:val="2432B19B"/>
    <w:rsid w:val="2432D963"/>
    <w:rsid w:val="2432FB62"/>
    <w:rsid w:val="2433AD8A"/>
    <w:rsid w:val="2433E08B"/>
    <w:rsid w:val="2435CA97"/>
    <w:rsid w:val="24361E44"/>
    <w:rsid w:val="2436C375"/>
    <w:rsid w:val="243715BB"/>
    <w:rsid w:val="24380352"/>
    <w:rsid w:val="243A1148"/>
    <w:rsid w:val="243A578A"/>
    <w:rsid w:val="243A6F18"/>
    <w:rsid w:val="243BAD9F"/>
    <w:rsid w:val="243CD39F"/>
    <w:rsid w:val="243D47FB"/>
    <w:rsid w:val="243DBDB9"/>
    <w:rsid w:val="243E4121"/>
    <w:rsid w:val="243E8829"/>
    <w:rsid w:val="243F4C78"/>
    <w:rsid w:val="2440B81C"/>
    <w:rsid w:val="24416E7C"/>
    <w:rsid w:val="2441B2AE"/>
    <w:rsid w:val="24426BD2"/>
    <w:rsid w:val="24427468"/>
    <w:rsid w:val="24446419"/>
    <w:rsid w:val="2444B145"/>
    <w:rsid w:val="2445069C"/>
    <w:rsid w:val="24453065"/>
    <w:rsid w:val="24454E73"/>
    <w:rsid w:val="2445C8BF"/>
    <w:rsid w:val="2447231C"/>
    <w:rsid w:val="2447B29C"/>
    <w:rsid w:val="2447E554"/>
    <w:rsid w:val="2448E25C"/>
    <w:rsid w:val="244C358C"/>
    <w:rsid w:val="244E7022"/>
    <w:rsid w:val="244EB4D6"/>
    <w:rsid w:val="244F29AE"/>
    <w:rsid w:val="244F3FC9"/>
    <w:rsid w:val="24504620"/>
    <w:rsid w:val="2450EC28"/>
    <w:rsid w:val="2451FDA9"/>
    <w:rsid w:val="2452122D"/>
    <w:rsid w:val="2453D96E"/>
    <w:rsid w:val="24542C92"/>
    <w:rsid w:val="245616F5"/>
    <w:rsid w:val="2456BD92"/>
    <w:rsid w:val="245722F3"/>
    <w:rsid w:val="2459B64E"/>
    <w:rsid w:val="245C3F68"/>
    <w:rsid w:val="245CE4DF"/>
    <w:rsid w:val="24603F53"/>
    <w:rsid w:val="24609F4F"/>
    <w:rsid w:val="246267CB"/>
    <w:rsid w:val="246308A1"/>
    <w:rsid w:val="2463511D"/>
    <w:rsid w:val="24642A34"/>
    <w:rsid w:val="24644AFE"/>
    <w:rsid w:val="24654A53"/>
    <w:rsid w:val="2465C405"/>
    <w:rsid w:val="246636F5"/>
    <w:rsid w:val="2468B845"/>
    <w:rsid w:val="2468EFEA"/>
    <w:rsid w:val="246A639E"/>
    <w:rsid w:val="246B5591"/>
    <w:rsid w:val="246D73EE"/>
    <w:rsid w:val="246F5DD3"/>
    <w:rsid w:val="246FDE0C"/>
    <w:rsid w:val="24705692"/>
    <w:rsid w:val="24725A6F"/>
    <w:rsid w:val="24736EA3"/>
    <w:rsid w:val="2474F2D0"/>
    <w:rsid w:val="24750AB3"/>
    <w:rsid w:val="24756B4D"/>
    <w:rsid w:val="24757C82"/>
    <w:rsid w:val="2475C627"/>
    <w:rsid w:val="24761643"/>
    <w:rsid w:val="24775579"/>
    <w:rsid w:val="2477CC60"/>
    <w:rsid w:val="2477E98F"/>
    <w:rsid w:val="24786B76"/>
    <w:rsid w:val="24793FEB"/>
    <w:rsid w:val="24797E5D"/>
    <w:rsid w:val="247A2B1A"/>
    <w:rsid w:val="247BC71B"/>
    <w:rsid w:val="247D3E25"/>
    <w:rsid w:val="247E140C"/>
    <w:rsid w:val="247F092D"/>
    <w:rsid w:val="247F5330"/>
    <w:rsid w:val="2481C9F9"/>
    <w:rsid w:val="24828F0D"/>
    <w:rsid w:val="24834BA6"/>
    <w:rsid w:val="24835F08"/>
    <w:rsid w:val="2483F20A"/>
    <w:rsid w:val="24848C4A"/>
    <w:rsid w:val="2487512F"/>
    <w:rsid w:val="248864F6"/>
    <w:rsid w:val="248A862C"/>
    <w:rsid w:val="248BDFB7"/>
    <w:rsid w:val="248C6F96"/>
    <w:rsid w:val="248C88E1"/>
    <w:rsid w:val="248D1268"/>
    <w:rsid w:val="248DE52E"/>
    <w:rsid w:val="248E3310"/>
    <w:rsid w:val="248E7163"/>
    <w:rsid w:val="248F02C8"/>
    <w:rsid w:val="2490E35F"/>
    <w:rsid w:val="2492A00F"/>
    <w:rsid w:val="2492C439"/>
    <w:rsid w:val="24938596"/>
    <w:rsid w:val="24954EAD"/>
    <w:rsid w:val="24955753"/>
    <w:rsid w:val="24979671"/>
    <w:rsid w:val="2497DCD5"/>
    <w:rsid w:val="2499F48C"/>
    <w:rsid w:val="249A8BE4"/>
    <w:rsid w:val="249A93C9"/>
    <w:rsid w:val="249B4AD1"/>
    <w:rsid w:val="249B6AE4"/>
    <w:rsid w:val="249B9D54"/>
    <w:rsid w:val="249BCBAD"/>
    <w:rsid w:val="249CAF53"/>
    <w:rsid w:val="249E9120"/>
    <w:rsid w:val="249F7855"/>
    <w:rsid w:val="249F846C"/>
    <w:rsid w:val="249F85EF"/>
    <w:rsid w:val="249FF8AB"/>
    <w:rsid w:val="24A00142"/>
    <w:rsid w:val="24A16519"/>
    <w:rsid w:val="24A42C65"/>
    <w:rsid w:val="24A4745F"/>
    <w:rsid w:val="24A4860F"/>
    <w:rsid w:val="24A77933"/>
    <w:rsid w:val="24A7A55F"/>
    <w:rsid w:val="24A7CE02"/>
    <w:rsid w:val="24AAA375"/>
    <w:rsid w:val="24AB5E1D"/>
    <w:rsid w:val="24ABC431"/>
    <w:rsid w:val="24AC0E7B"/>
    <w:rsid w:val="24AF6594"/>
    <w:rsid w:val="24B0D058"/>
    <w:rsid w:val="24B162BC"/>
    <w:rsid w:val="24B399CD"/>
    <w:rsid w:val="24B61CA3"/>
    <w:rsid w:val="24B63864"/>
    <w:rsid w:val="24B67867"/>
    <w:rsid w:val="24B6BF63"/>
    <w:rsid w:val="24B6C157"/>
    <w:rsid w:val="24B7FEB6"/>
    <w:rsid w:val="24B91AE5"/>
    <w:rsid w:val="24B9B80B"/>
    <w:rsid w:val="24BD091B"/>
    <w:rsid w:val="24BD2D36"/>
    <w:rsid w:val="24BE3DBE"/>
    <w:rsid w:val="24BE8929"/>
    <w:rsid w:val="24BFA43A"/>
    <w:rsid w:val="24C18A52"/>
    <w:rsid w:val="24C1B163"/>
    <w:rsid w:val="24C1D511"/>
    <w:rsid w:val="24C29AD6"/>
    <w:rsid w:val="24C2DD02"/>
    <w:rsid w:val="24C47E9E"/>
    <w:rsid w:val="24C52756"/>
    <w:rsid w:val="24C52B86"/>
    <w:rsid w:val="24C5B0C8"/>
    <w:rsid w:val="24C67728"/>
    <w:rsid w:val="24C78738"/>
    <w:rsid w:val="24C8BA85"/>
    <w:rsid w:val="24CAE1B3"/>
    <w:rsid w:val="24CB6A64"/>
    <w:rsid w:val="24CBB02A"/>
    <w:rsid w:val="24CBD5AD"/>
    <w:rsid w:val="24CDD3AE"/>
    <w:rsid w:val="24D02005"/>
    <w:rsid w:val="24D02DE0"/>
    <w:rsid w:val="24D2A062"/>
    <w:rsid w:val="24D2CF6A"/>
    <w:rsid w:val="24D31986"/>
    <w:rsid w:val="24D35FC8"/>
    <w:rsid w:val="24D38F72"/>
    <w:rsid w:val="24D3E08E"/>
    <w:rsid w:val="24D42D4F"/>
    <w:rsid w:val="24D65A92"/>
    <w:rsid w:val="24D68C38"/>
    <w:rsid w:val="24D6DEC0"/>
    <w:rsid w:val="24D7202D"/>
    <w:rsid w:val="24D91292"/>
    <w:rsid w:val="24D9896D"/>
    <w:rsid w:val="24DAEEB3"/>
    <w:rsid w:val="24DB24A8"/>
    <w:rsid w:val="24DC2B62"/>
    <w:rsid w:val="24DCFFFD"/>
    <w:rsid w:val="24E28C99"/>
    <w:rsid w:val="24E3533F"/>
    <w:rsid w:val="24E37D7D"/>
    <w:rsid w:val="24E3876F"/>
    <w:rsid w:val="24E4ABA4"/>
    <w:rsid w:val="24E64990"/>
    <w:rsid w:val="24E6C22D"/>
    <w:rsid w:val="24E6F41F"/>
    <w:rsid w:val="24E74C71"/>
    <w:rsid w:val="24EADBCB"/>
    <w:rsid w:val="24ECD635"/>
    <w:rsid w:val="24EEF126"/>
    <w:rsid w:val="24F042C2"/>
    <w:rsid w:val="24F046DA"/>
    <w:rsid w:val="24F0635B"/>
    <w:rsid w:val="24F16AF0"/>
    <w:rsid w:val="24F27AD3"/>
    <w:rsid w:val="24F2FB31"/>
    <w:rsid w:val="24F31E3E"/>
    <w:rsid w:val="24F7122E"/>
    <w:rsid w:val="24F87390"/>
    <w:rsid w:val="24F8DB8C"/>
    <w:rsid w:val="24F90D7E"/>
    <w:rsid w:val="24F998F1"/>
    <w:rsid w:val="24FAE7AF"/>
    <w:rsid w:val="24FB1E92"/>
    <w:rsid w:val="24FC0B71"/>
    <w:rsid w:val="24FC5E2D"/>
    <w:rsid w:val="250049D1"/>
    <w:rsid w:val="2501CB1F"/>
    <w:rsid w:val="2501CD96"/>
    <w:rsid w:val="2502C345"/>
    <w:rsid w:val="25057180"/>
    <w:rsid w:val="25065D3C"/>
    <w:rsid w:val="25067626"/>
    <w:rsid w:val="2508CE89"/>
    <w:rsid w:val="250999E7"/>
    <w:rsid w:val="2509B525"/>
    <w:rsid w:val="2509F3FC"/>
    <w:rsid w:val="250B398E"/>
    <w:rsid w:val="250BDE4C"/>
    <w:rsid w:val="250BF9AD"/>
    <w:rsid w:val="250E4B51"/>
    <w:rsid w:val="25107B18"/>
    <w:rsid w:val="2511B5EC"/>
    <w:rsid w:val="2512AFC8"/>
    <w:rsid w:val="251353B1"/>
    <w:rsid w:val="2513C49E"/>
    <w:rsid w:val="2515FDBE"/>
    <w:rsid w:val="25161474"/>
    <w:rsid w:val="25175A98"/>
    <w:rsid w:val="251A87E6"/>
    <w:rsid w:val="251A92D9"/>
    <w:rsid w:val="251C8C29"/>
    <w:rsid w:val="251D54A9"/>
    <w:rsid w:val="251D6107"/>
    <w:rsid w:val="251E392B"/>
    <w:rsid w:val="251E8EA8"/>
    <w:rsid w:val="25204D2F"/>
    <w:rsid w:val="252217B2"/>
    <w:rsid w:val="2523860D"/>
    <w:rsid w:val="2523E542"/>
    <w:rsid w:val="252434B9"/>
    <w:rsid w:val="2524FF5E"/>
    <w:rsid w:val="252549BC"/>
    <w:rsid w:val="25262F2E"/>
    <w:rsid w:val="25275E2C"/>
    <w:rsid w:val="25285650"/>
    <w:rsid w:val="252892F5"/>
    <w:rsid w:val="252EB78E"/>
    <w:rsid w:val="252FB5F5"/>
    <w:rsid w:val="253617AB"/>
    <w:rsid w:val="25370327"/>
    <w:rsid w:val="25384DBC"/>
    <w:rsid w:val="25387E38"/>
    <w:rsid w:val="2539155E"/>
    <w:rsid w:val="2539C4C4"/>
    <w:rsid w:val="2539EE06"/>
    <w:rsid w:val="2539FC47"/>
    <w:rsid w:val="253C9DC4"/>
    <w:rsid w:val="253F1021"/>
    <w:rsid w:val="253FA18B"/>
    <w:rsid w:val="25411D7F"/>
    <w:rsid w:val="2541C6BC"/>
    <w:rsid w:val="25424C7C"/>
    <w:rsid w:val="254316AF"/>
    <w:rsid w:val="25436A5C"/>
    <w:rsid w:val="25453D1E"/>
    <w:rsid w:val="2545D9BB"/>
    <w:rsid w:val="2547576E"/>
    <w:rsid w:val="254918FE"/>
    <w:rsid w:val="25491BDC"/>
    <w:rsid w:val="254B60CC"/>
    <w:rsid w:val="254BABF7"/>
    <w:rsid w:val="254DCF0F"/>
    <w:rsid w:val="254F1964"/>
    <w:rsid w:val="254F2D0E"/>
    <w:rsid w:val="254FF721"/>
    <w:rsid w:val="25500010"/>
    <w:rsid w:val="2550808B"/>
    <w:rsid w:val="25512E54"/>
    <w:rsid w:val="25522AD5"/>
    <w:rsid w:val="255422F8"/>
    <w:rsid w:val="255438D3"/>
    <w:rsid w:val="25545252"/>
    <w:rsid w:val="2554B2D9"/>
    <w:rsid w:val="255626BB"/>
    <w:rsid w:val="2556FC6B"/>
    <w:rsid w:val="2558FABF"/>
    <w:rsid w:val="255AB8F1"/>
    <w:rsid w:val="255ACE99"/>
    <w:rsid w:val="255C518A"/>
    <w:rsid w:val="255C5720"/>
    <w:rsid w:val="255CA386"/>
    <w:rsid w:val="255F0BD2"/>
    <w:rsid w:val="255F1075"/>
    <w:rsid w:val="255F391B"/>
    <w:rsid w:val="255F4C3C"/>
    <w:rsid w:val="255F7AD3"/>
    <w:rsid w:val="256593E4"/>
    <w:rsid w:val="256843F0"/>
    <w:rsid w:val="25696278"/>
    <w:rsid w:val="256B1C06"/>
    <w:rsid w:val="256C06F8"/>
    <w:rsid w:val="256CD9BD"/>
    <w:rsid w:val="256D3D46"/>
    <w:rsid w:val="256E31F0"/>
    <w:rsid w:val="256F6E07"/>
    <w:rsid w:val="256FD413"/>
    <w:rsid w:val="257221A4"/>
    <w:rsid w:val="2573AAA3"/>
    <w:rsid w:val="2575D2B8"/>
    <w:rsid w:val="2576852B"/>
    <w:rsid w:val="25768E51"/>
    <w:rsid w:val="2578EA8F"/>
    <w:rsid w:val="257A76A2"/>
    <w:rsid w:val="257A9504"/>
    <w:rsid w:val="257AF955"/>
    <w:rsid w:val="257BA2CD"/>
    <w:rsid w:val="257CBF4A"/>
    <w:rsid w:val="257E99A6"/>
    <w:rsid w:val="257EF491"/>
    <w:rsid w:val="25801D63"/>
    <w:rsid w:val="25810267"/>
    <w:rsid w:val="25827065"/>
    <w:rsid w:val="2582EB50"/>
    <w:rsid w:val="2584620A"/>
    <w:rsid w:val="25862728"/>
    <w:rsid w:val="25864B26"/>
    <w:rsid w:val="2589578B"/>
    <w:rsid w:val="258983C3"/>
    <w:rsid w:val="258A92BD"/>
    <w:rsid w:val="258AAE66"/>
    <w:rsid w:val="25918150"/>
    <w:rsid w:val="2592166A"/>
    <w:rsid w:val="259310C0"/>
    <w:rsid w:val="259328FE"/>
    <w:rsid w:val="2593F5CB"/>
    <w:rsid w:val="2598E5CE"/>
    <w:rsid w:val="259999DD"/>
    <w:rsid w:val="2599D364"/>
    <w:rsid w:val="259AD76C"/>
    <w:rsid w:val="259AF45D"/>
    <w:rsid w:val="259BDCBD"/>
    <w:rsid w:val="259C165A"/>
    <w:rsid w:val="259C9A36"/>
    <w:rsid w:val="259CE3BA"/>
    <w:rsid w:val="259D2394"/>
    <w:rsid w:val="259D5C2C"/>
    <w:rsid w:val="259F85E8"/>
    <w:rsid w:val="25A1CAFB"/>
    <w:rsid w:val="25A1D0FE"/>
    <w:rsid w:val="25A2EC4D"/>
    <w:rsid w:val="25A2F97C"/>
    <w:rsid w:val="25A33646"/>
    <w:rsid w:val="25A8384E"/>
    <w:rsid w:val="25A9C5CE"/>
    <w:rsid w:val="25AA060B"/>
    <w:rsid w:val="25AB1D39"/>
    <w:rsid w:val="25AC9753"/>
    <w:rsid w:val="25ACD368"/>
    <w:rsid w:val="25ADB650"/>
    <w:rsid w:val="25ADEF58"/>
    <w:rsid w:val="25B046D6"/>
    <w:rsid w:val="25B06091"/>
    <w:rsid w:val="25B1F464"/>
    <w:rsid w:val="25B3FD3D"/>
    <w:rsid w:val="25B610E1"/>
    <w:rsid w:val="25B7C836"/>
    <w:rsid w:val="25B9033B"/>
    <w:rsid w:val="25BA72A9"/>
    <w:rsid w:val="25BB4E8B"/>
    <w:rsid w:val="25BB58F6"/>
    <w:rsid w:val="25BB80A9"/>
    <w:rsid w:val="25BDE621"/>
    <w:rsid w:val="25BEA9EA"/>
    <w:rsid w:val="25BFF19D"/>
    <w:rsid w:val="25C18166"/>
    <w:rsid w:val="25C19E33"/>
    <w:rsid w:val="25C1B09A"/>
    <w:rsid w:val="25C3808A"/>
    <w:rsid w:val="25C3E190"/>
    <w:rsid w:val="25C6077E"/>
    <w:rsid w:val="25C6BFD3"/>
    <w:rsid w:val="25C70180"/>
    <w:rsid w:val="25C83BAA"/>
    <w:rsid w:val="25C84D1E"/>
    <w:rsid w:val="25C8BC58"/>
    <w:rsid w:val="25CA5E3E"/>
    <w:rsid w:val="25CA7487"/>
    <w:rsid w:val="25CAFDF1"/>
    <w:rsid w:val="25CB709D"/>
    <w:rsid w:val="25CC836A"/>
    <w:rsid w:val="25CC9A4B"/>
    <w:rsid w:val="25CE20BF"/>
    <w:rsid w:val="25D0CD9E"/>
    <w:rsid w:val="25D15149"/>
    <w:rsid w:val="25D15B41"/>
    <w:rsid w:val="25D20E4B"/>
    <w:rsid w:val="25D325FF"/>
    <w:rsid w:val="25D69C56"/>
    <w:rsid w:val="25D71916"/>
    <w:rsid w:val="25D8075D"/>
    <w:rsid w:val="25D8218D"/>
    <w:rsid w:val="25D881C5"/>
    <w:rsid w:val="25D91868"/>
    <w:rsid w:val="25DAA5BA"/>
    <w:rsid w:val="25DAE638"/>
    <w:rsid w:val="25DED3CB"/>
    <w:rsid w:val="25E04241"/>
    <w:rsid w:val="25E0F3CD"/>
    <w:rsid w:val="25E2A01D"/>
    <w:rsid w:val="25E31900"/>
    <w:rsid w:val="25E3B62A"/>
    <w:rsid w:val="25E4502B"/>
    <w:rsid w:val="25E76D68"/>
    <w:rsid w:val="25E924F4"/>
    <w:rsid w:val="25E952F0"/>
    <w:rsid w:val="25E9785B"/>
    <w:rsid w:val="25E97965"/>
    <w:rsid w:val="25EA0757"/>
    <w:rsid w:val="25EE7A6C"/>
    <w:rsid w:val="25EFCCC0"/>
    <w:rsid w:val="25F04616"/>
    <w:rsid w:val="25F27BEA"/>
    <w:rsid w:val="25F34F82"/>
    <w:rsid w:val="25F64B4C"/>
    <w:rsid w:val="25F7A9C2"/>
    <w:rsid w:val="25F882C7"/>
    <w:rsid w:val="25F8D9AB"/>
    <w:rsid w:val="25F91904"/>
    <w:rsid w:val="25FA3D14"/>
    <w:rsid w:val="25FB0E64"/>
    <w:rsid w:val="25FB8FDE"/>
    <w:rsid w:val="25FC184C"/>
    <w:rsid w:val="25FE154A"/>
    <w:rsid w:val="25FE3EF1"/>
    <w:rsid w:val="2602508C"/>
    <w:rsid w:val="26028A6B"/>
    <w:rsid w:val="260315DC"/>
    <w:rsid w:val="2603ECB7"/>
    <w:rsid w:val="2603F984"/>
    <w:rsid w:val="260519CE"/>
    <w:rsid w:val="26055DCE"/>
    <w:rsid w:val="26056B0C"/>
    <w:rsid w:val="2607B8DE"/>
    <w:rsid w:val="26094438"/>
    <w:rsid w:val="260973C9"/>
    <w:rsid w:val="260ABEDD"/>
    <w:rsid w:val="260BEEB8"/>
    <w:rsid w:val="260E3EDF"/>
    <w:rsid w:val="261096C6"/>
    <w:rsid w:val="26112FFF"/>
    <w:rsid w:val="2611BDBA"/>
    <w:rsid w:val="2614E0AF"/>
    <w:rsid w:val="26157679"/>
    <w:rsid w:val="2616A5C8"/>
    <w:rsid w:val="26176F81"/>
    <w:rsid w:val="26194ADF"/>
    <w:rsid w:val="26196C3F"/>
    <w:rsid w:val="2619CD92"/>
    <w:rsid w:val="261B2EA1"/>
    <w:rsid w:val="261CF767"/>
    <w:rsid w:val="261FDD79"/>
    <w:rsid w:val="261FEE11"/>
    <w:rsid w:val="26210120"/>
    <w:rsid w:val="26217A42"/>
    <w:rsid w:val="26226C0D"/>
    <w:rsid w:val="2622A2CB"/>
    <w:rsid w:val="262485F0"/>
    <w:rsid w:val="2624FF3D"/>
    <w:rsid w:val="26267D0B"/>
    <w:rsid w:val="2627496D"/>
    <w:rsid w:val="26288654"/>
    <w:rsid w:val="26296BA0"/>
    <w:rsid w:val="262B7615"/>
    <w:rsid w:val="262C8A4E"/>
    <w:rsid w:val="262CD263"/>
    <w:rsid w:val="262CF0E9"/>
    <w:rsid w:val="262D341C"/>
    <w:rsid w:val="262DCFBB"/>
    <w:rsid w:val="26336AB9"/>
    <w:rsid w:val="2635A500"/>
    <w:rsid w:val="2636FC09"/>
    <w:rsid w:val="26379F75"/>
    <w:rsid w:val="2637C314"/>
    <w:rsid w:val="2637E675"/>
    <w:rsid w:val="2638A269"/>
    <w:rsid w:val="2639243B"/>
    <w:rsid w:val="263AD2A1"/>
    <w:rsid w:val="263D8E9F"/>
    <w:rsid w:val="263DB26A"/>
    <w:rsid w:val="263FFE1B"/>
    <w:rsid w:val="26422FC2"/>
    <w:rsid w:val="2643BB63"/>
    <w:rsid w:val="26469DDD"/>
    <w:rsid w:val="264BF2A9"/>
    <w:rsid w:val="264DFAEF"/>
    <w:rsid w:val="26518037"/>
    <w:rsid w:val="265245A8"/>
    <w:rsid w:val="2653B1B0"/>
    <w:rsid w:val="26545411"/>
    <w:rsid w:val="26549137"/>
    <w:rsid w:val="26552BA2"/>
    <w:rsid w:val="26554932"/>
    <w:rsid w:val="2657D8FE"/>
    <w:rsid w:val="2658396F"/>
    <w:rsid w:val="2659FEE3"/>
    <w:rsid w:val="265B1AD1"/>
    <w:rsid w:val="265D9DB2"/>
    <w:rsid w:val="2661FFFD"/>
    <w:rsid w:val="266308AA"/>
    <w:rsid w:val="2663BD65"/>
    <w:rsid w:val="26649EE4"/>
    <w:rsid w:val="26658248"/>
    <w:rsid w:val="2665A3EA"/>
    <w:rsid w:val="2665C85A"/>
    <w:rsid w:val="266635B4"/>
    <w:rsid w:val="26664F68"/>
    <w:rsid w:val="26699EC9"/>
    <w:rsid w:val="266B1D12"/>
    <w:rsid w:val="266E8398"/>
    <w:rsid w:val="266EA0B0"/>
    <w:rsid w:val="266F53EC"/>
    <w:rsid w:val="26718FC8"/>
    <w:rsid w:val="2673E95C"/>
    <w:rsid w:val="2673F128"/>
    <w:rsid w:val="26746AFC"/>
    <w:rsid w:val="2674A937"/>
    <w:rsid w:val="2674E70D"/>
    <w:rsid w:val="26761557"/>
    <w:rsid w:val="267615FD"/>
    <w:rsid w:val="2676488E"/>
    <w:rsid w:val="26777A46"/>
    <w:rsid w:val="26783E2C"/>
    <w:rsid w:val="267AA58F"/>
    <w:rsid w:val="267B2C24"/>
    <w:rsid w:val="267C1FD8"/>
    <w:rsid w:val="267C48F8"/>
    <w:rsid w:val="267CD819"/>
    <w:rsid w:val="267E604A"/>
    <w:rsid w:val="267F2F4B"/>
    <w:rsid w:val="267FC1C0"/>
    <w:rsid w:val="267FE7DE"/>
    <w:rsid w:val="26812F38"/>
    <w:rsid w:val="268446A8"/>
    <w:rsid w:val="26848C08"/>
    <w:rsid w:val="2684E617"/>
    <w:rsid w:val="26853429"/>
    <w:rsid w:val="2685C96A"/>
    <w:rsid w:val="2686058E"/>
    <w:rsid w:val="2686B6CD"/>
    <w:rsid w:val="268784FF"/>
    <w:rsid w:val="2687B31A"/>
    <w:rsid w:val="268CDE1C"/>
    <w:rsid w:val="26919640"/>
    <w:rsid w:val="269201D7"/>
    <w:rsid w:val="2693AB13"/>
    <w:rsid w:val="2696CEEB"/>
    <w:rsid w:val="269789C1"/>
    <w:rsid w:val="26992108"/>
    <w:rsid w:val="269934D5"/>
    <w:rsid w:val="269B8C05"/>
    <w:rsid w:val="269BAEC3"/>
    <w:rsid w:val="269E75D0"/>
    <w:rsid w:val="269EE593"/>
    <w:rsid w:val="26A07BB9"/>
    <w:rsid w:val="26A12AAE"/>
    <w:rsid w:val="26A23A9A"/>
    <w:rsid w:val="26A26A86"/>
    <w:rsid w:val="26A37F6D"/>
    <w:rsid w:val="26A6147B"/>
    <w:rsid w:val="26A61F86"/>
    <w:rsid w:val="26A790F4"/>
    <w:rsid w:val="26A7F542"/>
    <w:rsid w:val="26A93EEF"/>
    <w:rsid w:val="26AAC5D2"/>
    <w:rsid w:val="26AADDFB"/>
    <w:rsid w:val="26ABC3D8"/>
    <w:rsid w:val="26AC5EA5"/>
    <w:rsid w:val="26ADD0F2"/>
    <w:rsid w:val="26ADE05C"/>
    <w:rsid w:val="26AEAE5F"/>
    <w:rsid w:val="26AFB16F"/>
    <w:rsid w:val="26B0E696"/>
    <w:rsid w:val="26B1A4E4"/>
    <w:rsid w:val="26B37122"/>
    <w:rsid w:val="26B37829"/>
    <w:rsid w:val="26B3F0F7"/>
    <w:rsid w:val="26B4637A"/>
    <w:rsid w:val="26B55353"/>
    <w:rsid w:val="26B717C8"/>
    <w:rsid w:val="26B87455"/>
    <w:rsid w:val="26BD712E"/>
    <w:rsid w:val="26BEE7DC"/>
    <w:rsid w:val="26BEF4F0"/>
    <w:rsid w:val="26C073C2"/>
    <w:rsid w:val="26C13B65"/>
    <w:rsid w:val="26C1DE2A"/>
    <w:rsid w:val="26C1E795"/>
    <w:rsid w:val="26C311C0"/>
    <w:rsid w:val="26C77D8F"/>
    <w:rsid w:val="26C8F5B6"/>
    <w:rsid w:val="26CAD58F"/>
    <w:rsid w:val="26CBE31C"/>
    <w:rsid w:val="26CE6AAC"/>
    <w:rsid w:val="26CEB99E"/>
    <w:rsid w:val="26CFEB15"/>
    <w:rsid w:val="26D18134"/>
    <w:rsid w:val="26D1896A"/>
    <w:rsid w:val="26D23724"/>
    <w:rsid w:val="26D2C705"/>
    <w:rsid w:val="26D2F650"/>
    <w:rsid w:val="26D2FCE7"/>
    <w:rsid w:val="26D3341E"/>
    <w:rsid w:val="26D3A8CE"/>
    <w:rsid w:val="26D936CA"/>
    <w:rsid w:val="26DC53AA"/>
    <w:rsid w:val="26DDB7D7"/>
    <w:rsid w:val="26DDEA84"/>
    <w:rsid w:val="26DEA643"/>
    <w:rsid w:val="26DEB12E"/>
    <w:rsid w:val="26E01085"/>
    <w:rsid w:val="26E0C8B3"/>
    <w:rsid w:val="26E14857"/>
    <w:rsid w:val="26E1CE93"/>
    <w:rsid w:val="26E1E80D"/>
    <w:rsid w:val="26E2A47D"/>
    <w:rsid w:val="26E4D326"/>
    <w:rsid w:val="26E6D6AA"/>
    <w:rsid w:val="26E8B362"/>
    <w:rsid w:val="26E96CFA"/>
    <w:rsid w:val="26EB05C3"/>
    <w:rsid w:val="26EC1430"/>
    <w:rsid w:val="26ED7141"/>
    <w:rsid w:val="26ED845C"/>
    <w:rsid w:val="26F01994"/>
    <w:rsid w:val="26F1758E"/>
    <w:rsid w:val="26F20EFD"/>
    <w:rsid w:val="26F349E1"/>
    <w:rsid w:val="26F35A57"/>
    <w:rsid w:val="26F45DED"/>
    <w:rsid w:val="26F488B4"/>
    <w:rsid w:val="26F5DA36"/>
    <w:rsid w:val="26F6B425"/>
    <w:rsid w:val="26F900F4"/>
    <w:rsid w:val="26FA7E78"/>
    <w:rsid w:val="26FB133A"/>
    <w:rsid w:val="26FB3658"/>
    <w:rsid w:val="26FC5902"/>
    <w:rsid w:val="26FD03EB"/>
    <w:rsid w:val="26FE3ACC"/>
    <w:rsid w:val="26FED4AB"/>
    <w:rsid w:val="26FF4B1A"/>
    <w:rsid w:val="26FF7730"/>
    <w:rsid w:val="2700D0DC"/>
    <w:rsid w:val="27018F09"/>
    <w:rsid w:val="270376DD"/>
    <w:rsid w:val="2703D6F5"/>
    <w:rsid w:val="2704D765"/>
    <w:rsid w:val="27076EFD"/>
    <w:rsid w:val="2708A87A"/>
    <w:rsid w:val="27090459"/>
    <w:rsid w:val="270947A6"/>
    <w:rsid w:val="270971C8"/>
    <w:rsid w:val="270983BD"/>
    <w:rsid w:val="27098CD9"/>
    <w:rsid w:val="270D8BFD"/>
    <w:rsid w:val="27123A08"/>
    <w:rsid w:val="2715DA92"/>
    <w:rsid w:val="27163092"/>
    <w:rsid w:val="271662E2"/>
    <w:rsid w:val="271AB85C"/>
    <w:rsid w:val="271AE2A0"/>
    <w:rsid w:val="271BC3E8"/>
    <w:rsid w:val="271CEF6B"/>
    <w:rsid w:val="271CF950"/>
    <w:rsid w:val="271DDBC4"/>
    <w:rsid w:val="271E5B06"/>
    <w:rsid w:val="271E764F"/>
    <w:rsid w:val="272092BA"/>
    <w:rsid w:val="2720997B"/>
    <w:rsid w:val="2721F7C6"/>
    <w:rsid w:val="27228B3B"/>
    <w:rsid w:val="2722AEA6"/>
    <w:rsid w:val="2722CD53"/>
    <w:rsid w:val="2724F482"/>
    <w:rsid w:val="272787E5"/>
    <w:rsid w:val="2728497A"/>
    <w:rsid w:val="2728C8C7"/>
    <w:rsid w:val="272915E7"/>
    <w:rsid w:val="2729F38E"/>
    <w:rsid w:val="272AABD0"/>
    <w:rsid w:val="272AE469"/>
    <w:rsid w:val="272B5A61"/>
    <w:rsid w:val="272B7B9E"/>
    <w:rsid w:val="272CD847"/>
    <w:rsid w:val="272CDE23"/>
    <w:rsid w:val="27305682"/>
    <w:rsid w:val="2731543B"/>
    <w:rsid w:val="27320241"/>
    <w:rsid w:val="2732909D"/>
    <w:rsid w:val="27367D7B"/>
    <w:rsid w:val="27374655"/>
    <w:rsid w:val="2737A88F"/>
    <w:rsid w:val="2737BED3"/>
    <w:rsid w:val="273880D7"/>
    <w:rsid w:val="273985EB"/>
    <w:rsid w:val="273A0E87"/>
    <w:rsid w:val="273A1B3F"/>
    <w:rsid w:val="273B0133"/>
    <w:rsid w:val="273C009E"/>
    <w:rsid w:val="273C43F6"/>
    <w:rsid w:val="273EE3CF"/>
    <w:rsid w:val="273F1123"/>
    <w:rsid w:val="2740FC27"/>
    <w:rsid w:val="2743579C"/>
    <w:rsid w:val="2743C27F"/>
    <w:rsid w:val="2743D972"/>
    <w:rsid w:val="2744C8E1"/>
    <w:rsid w:val="2744E33B"/>
    <w:rsid w:val="27452169"/>
    <w:rsid w:val="274625F8"/>
    <w:rsid w:val="27464098"/>
    <w:rsid w:val="2746DB86"/>
    <w:rsid w:val="274757AF"/>
    <w:rsid w:val="274867B4"/>
    <w:rsid w:val="274AF298"/>
    <w:rsid w:val="274E9768"/>
    <w:rsid w:val="274ECC6B"/>
    <w:rsid w:val="275075C9"/>
    <w:rsid w:val="27523AA4"/>
    <w:rsid w:val="27526E22"/>
    <w:rsid w:val="27533650"/>
    <w:rsid w:val="2753A9C5"/>
    <w:rsid w:val="2753D994"/>
    <w:rsid w:val="2753FF8E"/>
    <w:rsid w:val="27550AA4"/>
    <w:rsid w:val="2756D9F3"/>
    <w:rsid w:val="2757F458"/>
    <w:rsid w:val="2757F5E8"/>
    <w:rsid w:val="27584A18"/>
    <w:rsid w:val="27587660"/>
    <w:rsid w:val="275A3AF2"/>
    <w:rsid w:val="275A538E"/>
    <w:rsid w:val="275AFD76"/>
    <w:rsid w:val="275DA9D1"/>
    <w:rsid w:val="275FF38B"/>
    <w:rsid w:val="27601C6E"/>
    <w:rsid w:val="2760413E"/>
    <w:rsid w:val="2760A95A"/>
    <w:rsid w:val="276113CA"/>
    <w:rsid w:val="276309FD"/>
    <w:rsid w:val="2766D362"/>
    <w:rsid w:val="2766DB5A"/>
    <w:rsid w:val="27671A0B"/>
    <w:rsid w:val="2767E13F"/>
    <w:rsid w:val="2769F120"/>
    <w:rsid w:val="276ABD91"/>
    <w:rsid w:val="276B8C9D"/>
    <w:rsid w:val="276CF52A"/>
    <w:rsid w:val="276EDF39"/>
    <w:rsid w:val="276F2824"/>
    <w:rsid w:val="2770EA57"/>
    <w:rsid w:val="27714392"/>
    <w:rsid w:val="2772046D"/>
    <w:rsid w:val="27752856"/>
    <w:rsid w:val="27756922"/>
    <w:rsid w:val="2775CAD5"/>
    <w:rsid w:val="277627D1"/>
    <w:rsid w:val="277638D9"/>
    <w:rsid w:val="2778049D"/>
    <w:rsid w:val="277897E1"/>
    <w:rsid w:val="2778B96A"/>
    <w:rsid w:val="2778BFE8"/>
    <w:rsid w:val="277921F6"/>
    <w:rsid w:val="277A6EBF"/>
    <w:rsid w:val="277B9691"/>
    <w:rsid w:val="277C3836"/>
    <w:rsid w:val="277DA3D9"/>
    <w:rsid w:val="277EE522"/>
    <w:rsid w:val="277F43E0"/>
    <w:rsid w:val="27801BBC"/>
    <w:rsid w:val="27811ABC"/>
    <w:rsid w:val="278493A9"/>
    <w:rsid w:val="278BC7E8"/>
    <w:rsid w:val="278C1555"/>
    <w:rsid w:val="278C3BB3"/>
    <w:rsid w:val="278C717F"/>
    <w:rsid w:val="278F3C83"/>
    <w:rsid w:val="278F7ED2"/>
    <w:rsid w:val="27901CBA"/>
    <w:rsid w:val="27903F6C"/>
    <w:rsid w:val="27916091"/>
    <w:rsid w:val="2793CA76"/>
    <w:rsid w:val="2794DF2A"/>
    <w:rsid w:val="27957E19"/>
    <w:rsid w:val="2795DE2D"/>
    <w:rsid w:val="2797D450"/>
    <w:rsid w:val="2798A49F"/>
    <w:rsid w:val="279B092C"/>
    <w:rsid w:val="279C561A"/>
    <w:rsid w:val="279E93DF"/>
    <w:rsid w:val="279F1B84"/>
    <w:rsid w:val="279F1FC0"/>
    <w:rsid w:val="27A15949"/>
    <w:rsid w:val="27A3D090"/>
    <w:rsid w:val="27A3DD68"/>
    <w:rsid w:val="27A46D04"/>
    <w:rsid w:val="27A5DD61"/>
    <w:rsid w:val="27A6DBFE"/>
    <w:rsid w:val="27AA48B8"/>
    <w:rsid w:val="27AA5B73"/>
    <w:rsid w:val="27AD05CA"/>
    <w:rsid w:val="27AD7B2D"/>
    <w:rsid w:val="27AE4295"/>
    <w:rsid w:val="27B2B930"/>
    <w:rsid w:val="27B2DEC0"/>
    <w:rsid w:val="27B4897B"/>
    <w:rsid w:val="27BA56AB"/>
    <w:rsid w:val="27BACC46"/>
    <w:rsid w:val="27BC43BD"/>
    <w:rsid w:val="27BD4852"/>
    <w:rsid w:val="27BE51A0"/>
    <w:rsid w:val="27BFD1DF"/>
    <w:rsid w:val="27C20839"/>
    <w:rsid w:val="27C24E36"/>
    <w:rsid w:val="27C2CEF7"/>
    <w:rsid w:val="27C36F0D"/>
    <w:rsid w:val="27C37BEA"/>
    <w:rsid w:val="27C5004F"/>
    <w:rsid w:val="27C6CDB7"/>
    <w:rsid w:val="27C771BA"/>
    <w:rsid w:val="27C791FB"/>
    <w:rsid w:val="27CA8B17"/>
    <w:rsid w:val="27CAADCB"/>
    <w:rsid w:val="27CB3B85"/>
    <w:rsid w:val="27D1A5FE"/>
    <w:rsid w:val="27D362C4"/>
    <w:rsid w:val="27D405B9"/>
    <w:rsid w:val="27D4DADB"/>
    <w:rsid w:val="27D66B02"/>
    <w:rsid w:val="27D7AB5C"/>
    <w:rsid w:val="27D94776"/>
    <w:rsid w:val="27D98258"/>
    <w:rsid w:val="27DB0D81"/>
    <w:rsid w:val="27DB486B"/>
    <w:rsid w:val="27DBD3C6"/>
    <w:rsid w:val="27DCA7EF"/>
    <w:rsid w:val="27DE1E13"/>
    <w:rsid w:val="27DF0FB8"/>
    <w:rsid w:val="27DF2420"/>
    <w:rsid w:val="27DFA3D8"/>
    <w:rsid w:val="27DFC38D"/>
    <w:rsid w:val="27E179AD"/>
    <w:rsid w:val="27E28176"/>
    <w:rsid w:val="27E2934F"/>
    <w:rsid w:val="27E51FD8"/>
    <w:rsid w:val="27E5AC78"/>
    <w:rsid w:val="27E6717F"/>
    <w:rsid w:val="27E6CBB8"/>
    <w:rsid w:val="27E8E08B"/>
    <w:rsid w:val="27E8E141"/>
    <w:rsid w:val="27E935DE"/>
    <w:rsid w:val="27E9C9EF"/>
    <w:rsid w:val="27EA3DEB"/>
    <w:rsid w:val="27EB4BD1"/>
    <w:rsid w:val="27ED1C78"/>
    <w:rsid w:val="27EE4E06"/>
    <w:rsid w:val="27EEA0FE"/>
    <w:rsid w:val="27F0ADEB"/>
    <w:rsid w:val="27F2F951"/>
    <w:rsid w:val="27F31A83"/>
    <w:rsid w:val="27F47607"/>
    <w:rsid w:val="27F4BEFA"/>
    <w:rsid w:val="27F5049D"/>
    <w:rsid w:val="27F66025"/>
    <w:rsid w:val="27F9427A"/>
    <w:rsid w:val="27F96453"/>
    <w:rsid w:val="27F9DE40"/>
    <w:rsid w:val="27FBC956"/>
    <w:rsid w:val="27FC38D9"/>
    <w:rsid w:val="27FC47AD"/>
    <w:rsid w:val="27FDF3D4"/>
    <w:rsid w:val="27FE1ABB"/>
    <w:rsid w:val="27FF7F53"/>
    <w:rsid w:val="28002559"/>
    <w:rsid w:val="28003A44"/>
    <w:rsid w:val="2800489B"/>
    <w:rsid w:val="28028866"/>
    <w:rsid w:val="280585D9"/>
    <w:rsid w:val="2805CF96"/>
    <w:rsid w:val="280626C1"/>
    <w:rsid w:val="28091D28"/>
    <w:rsid w:val="2809C702"/>
    <w:rsid w:val="280D02B3"/>
    <w:rsid w:val="280D5CDC"/>
    <w:rsid w:val="280DBA84"/>
    <w:rsid w:val="28113AF2"/>
    <w:rsid w:val="281658C5"/>
    <w:rsid w:val="28186346"/>
    <w:rsid w:val="2818F08F"/>
    <w:rsid w:val="2819D8E0"/>
    <w:rsid w:val="281AFC9E"/>
    <w:rsid w:val="281BC50B"/>
    <w:rsid w:val="281C1C80"/>
    <w:rsid w:val="281DC21B"/>
    <w:rsid w:val="281ED235"/>
    <w:rsid w:val="28204E4E"/>
    <w:rsid w:val="28208127"/>
    <w:rsid w:val="2822D27B"/>
    <w:rsid w:val="2822DEC6"/>
    <w:rsid w:val="282353C6"/>
    <w:rsid w:val="2823578D"/>
    <w:rsid w:val="28235E64"/>
    <w:rsid w:val="28237364"/>
    <w:rsid w:val="28247FD2"/>
    <w:rsid w:val="28255E5E"/>
    <w:rsid w:val="2828FEED"/>
    <w:rsid w:val="282972BB"/>
    <w:rsid w:val="28297477"/>
    <w:rsid w:val="2829D6F2"/>
    <w:rsid w:val="2829F96A"/>
    <w:rsid w:val="282A1177"/>
    <w:rsid w:val="282A35CE"/>
    <w:rsid w:val="282AB93C"/>
    <w:rsid w:val="282D388F"/>
    <w:rsid w:val="282D4F8C"/>
    <w:rsid w:val="282E23AB"/>
    <w:rsid w:val="282EF281"/>
    <w:rsid w:val="28307885"/>
    <w:rsid w:val="28307A23"/>
    <w:rsid w:val="2831305E"/>
    <w:rsid w:val="28348D1E"/>
    <w:rsid w:val="2835BD8D"/>
    <w:rsid w:val="28363E8C"/>
    <w:rsid w:val="28365D3F"/>
    <w:rsid w:val="28397076"/>
    <w:rsid w:val="283B6C3A"/>
    <w:rsid w:val="283D4271"/>
    <w:rsid w:val="283E0BC4"/>
    <w:rsid w:val="283F5568"/>
    <w:rsid w:val="28426590"/>
    <w:rsid w:val="2842C4DC"/>
    <w:rsid w:val="2844476C"/>
    <w:rsid w:val="2847613E"/>
    <w:rsid w:val="28481BDA"/>
    <w:rsid w:val="2848EE19"/>
    <w:rsid w:val="284A2A6A"/>
    <w:rsid w:val="284B05E6"/>
    <w:rsid w:val="284B2E13"/>
    <w:rsid w:val="284DFC0D"/>
    <w:rsid w:val="284E575F"/>
    <w:rsid w:val="284E824D"/>
    <w:rsid w:val="284EB16E"/>
    <w:rsid w:val="28505EF1"/>
    <w:rsid w:val="28507F5A"/>
    <w:rsid w:val="2850CC45"/>
    <w:rsid w:val="2850F3C1"/>
    <w:rsid w:val="28518370"/>
    <w:rsid w:val="2851A428"/>
    <w:rsid w:val="2851C353"/>
    <w:rsid w:val="28553A68"/>
    <w:rsid w:val="2855502B"/>
    <w:rsid w:val="285647F9"/>
    <w:rsid w:val="285B68E5"/>
    <w:rsid w:val="285DA83A"/>
    <w:rsid w:val="28607B41"/>
    <w:rsid w:val="28610854"/>
    <w:rsid w:val="28612447"/>
    <w:rsid w:val="28623D64"/>
    <w:rsid w:val="2862DAFA"/>
    <w:rsid w:val="2865032E"/>
    <w:rsid w:val="2866A15D"/>
    <w:rsid w:val="2866B10D"/>
    <w:rsid w:val="2866B3B4"/>
    <w:rsid w:val="2868A885"/>
    <w:rsid w:val="28690C5C"/>
    <w:rsid w:val="286A276D"/>
    <w:rsid w:val="286A7E3E"/>
    <w:rsid w:val="286B46AF"/>
    <w:rsid w:val="286CE0F7"/>
    <w:rsid w:val="286D4133"/>
    <w:rsid w:val="286DD46C"/>
    <w:rsid w:val="286F306D"/>
    <w:rsid w:val="286FCAB3"/>
    <w:rsid w:val="286FF13E"/>
    <w:rsid w:val="28709F61"/>
    <w:rsid w:val="2870B228"/>
    <w:rsid w:val="28717053"/>
    <w:rsid w:val="287252F1"/>
    <w:rsid w:val="2874B53F"/>
    <w:rsid w:val="28768758"/>
    <w:rsid w:val="2879C3B8"/>
    <w:rsid w:val="287C4E91"/>
    <w:rsid w:val="287C8BFA"/>
    <w:rsid w:val="287CAB65"/>
    <w:rsid w:val="28810B6B"/>
    <w:rsid w:val="28812BAB"/>
    <w:rsid w:val="2883F79F"/>
    <w:rsid w:val="2884886D"/>
    <w:rsid w:val="2887925E"/>
    <w:rsid w:val="288962AB"/>
    <w:rsid w:val="288AE4ED"/>
    <w:rsid w:val="288B91CE"/>
    <w:rsid w:val="288C2352"/>
    <w:rsid w:val="288D996C"/>
    <w:rsid w:val="288DB59F"/>
    <w:rsid w:val="28904F7E"/>
    <w:rsid w:val="28912688"/>
    <w:rsid w:val="289255D9"/>
    <w:rsid w:val="2892ADFA"/>
    <w:rsid w:val="289527DE"/>
    <w:rsid w:val="289643F7"/>
    <w:rsid w:val="2896B00E"/>
    <w:rsid w:val="289727F7"/>
    <w:rsid w:val="28974BE2"/>
    <w:rsid w:val="28977AA5"/>
    <w:rsid w:val="28981160"/>
    <w:rsid w:val="289AA241"/>
    <w:rsid w:val="289ACAF5"/>
    <w:rsid w:val="289CED2B"/>
    <w:rsid w:val="289D7F8A"/>
    <w:rsid w:val="289DB8C6"/>
    <w:rsid w:val="289E04E4"/>
    <w:rsid w:val="289F0B47"/>
    <w:rsid w:val="28A1D03D"/>
    <w:rsid w:val="28A3124D"/>
    <w:rsid w:val="28A700CA"/>
    <w:rsid w:val="28A70619"/>
    <w:rsid w:val="28A706A1"/>
    <w:rsid w:val="28A72702"/>
    <w:rsid w:val="28A9C5E5"/>
    <w:rsid w:val="28AB3177"/>
    <w:rsid w:val="28AC38E6"/>
    <w:rsid w:val="28AD07FC"/>
    <w:rsid w:val="28AD90CB"/>
    <w:rsid w:val="28AEFEDB"/>
    <w:rsid w:val="28B1470F"/>
    <w:rsid w:val="28B36315"/>
    <w:rsid w:val="28B58B06"/>
    <w:rsid w:val="28B681B2"/>
    <w:rsid w:val="28B6C530"/>
    <w:rsid w:val="28B72DF4"/>
    <w:rsid w:val="28B771EE"/>
    <w:rsid w:val="28B92BB7"/>
    <w:rsid w:val="28B95701"/>
    <w:rsid w:val="28BAFB7E"/>
    <w:rsid w:val="28BBCA0E"/>
    <w:rsid w:val="28BBDBD9"/>
    <w:rsid w:val="28BE14D4"/>
    <w:rsid w:val="28C0B222"/>
    <w:rsid w:val="28C3141C"/>
    <w:rsid w:val="28C3E07E"/>
    <w:rsid w:val="28C3F9E5"/>
    <w:rsid w:val="28C48234"/>
    <w:rsid w:val="28C50DB2"/>
    <w:rsid w:val="28C678C1"/>
    <w:rsid w:val="28C9864C"/>
    <w:rsid w:val="28CD5BAF"/>
    <w:rsid w:val="28CFFD2B"/>
    <w:rsid w:val="28D00752"/>
    <w:rsid w:val="28D4D30B"/>
    <w:rsid w:val="28D4FD03"/>
    <w:rsid w:val="28D52BE7"/>
    <w:rsid w:val="28D7306A"/>
    <w:rsid w:val="28D91A78"/>
    <w:rsid w:val="28DAB96F"/>
    <w:rsid w:val="28DAC2DA"/>
    <w:rsid w:val="28DC2E88"/>
    <w:rsid w:val="28DCFA0A"/>
    <w:rsid w:val="28DE5723"/>
    <w:rsid w:val="28DEFA91"/>
    <w:rsid w:val="28DF3F04"/>
    <w:rsid w:val="28E02945"/>
    <w:rsid w:val="28E0404F"/>
    <w:rsid w:val="28E1334A"/>
    <w:rsid w:val="28E31D78"/>
    <w:rsid w:val="28E4B0B3"/>
    <w:rsid w:val="28E6CC87"/>
    <w:rsid w:val="28E72CF4"/>
    <w:rsid w:val="28E77C56"/>
    <w:rsid w:val="28E8158D"/>
    <w:rsid w:val="28E968F3"/>
    <w:rsid w:val="28EA63CD"/>
    <w:rsid w:val="28EB84FA"/>
    <w:rsid w:val="28ED6019"/>
    <w:rsid w:val="28EE011A"/>
    <w:rsid w:val="28EE8BBC"/>
    <w:rsid w:val="28EF67F6"/>
    <w:rsid w:val="28EFA1A7"/>
    <w:rsid w:val="28F24164"/>
    <w:rsid w:val="28F2686A"/>
    <w:rsid w:val="28F2C825"/>
    <w:rsid w:val="28F4783D"/>
    <w:rsid w:val="28F49BD0"/>
    <w:rsid w:val="28F587B2"/>
    <w:rsid w:val="28F6823D"/>
    <w:rsid w:val="28F6F042"/>
    <w:rsid w:val="28FB03B3"/>
    <w:rsid w:val="28FB4891"/>
    <w:rsid w:val="28FCCAA3"/>
    <w:rsid w:val="28FE4276"/>
    <w:rsid w:val="28FEF000"/>
    <w:rsid w:val="28FFA594"/>
    <w:rsid w:val="2900EB4C"/>
    <w:rsid w:val="2900F877"/>
    <w:rsid w:val="29035D23"/>
    <w:rsid w:val="2903BE76"/>
    <w:rsid w:val="29041DB9"/>
    <w:rsid w:val="29048F6D"/>
    <w:rsid w:val="2906511D"/>
    <w:rsid w:val="290716C3"/>
    <w:rsid w:val="29074587"/>
    <w:rsid w:val="29089FF6"/>
    <w:rsid w:val="290CCE16"/>
    <w:rsid w:val="290DB179"/>
    <w:rsid w:val="290FA1A0"/>
    <w:rsid w:val="290FA64A"/>
    <w:rsid w:val="2910B788"/>
    <w:rsid w:val="29119000"/>
    <w:rsid w:val="2911906F"/>
    <w:rsid w:val="29135B50"/>
    <w:rsid w:val="29143B82"/>
    <w:rsid w:val="29166AD2"/>
    <w:rsid w:val="291799C2"/>
    <w:rsid w:val="2918388C"/>
    <w:rsid w:val="291C8DD3"/>
    <w:rsid w:val="291D7FB8"/>
    <w:rsid w:val="291FA34F"/>
    <w:rsid w:val="292024F8"/>
    <w:rsid w:val="29209F91"/>
    <w:rsid w:val="2920C4D3"/>
    <w:rsid w:val="2922878F"/>
    <w:rsid w:val="2925E4EA"/>
    <w:rsid w:val="2927DF51"/>
    <w:rsid w:val="29287303"/>
    <w:rsid w:val="29287EC1"/>
    <w:rsid w:val="2929EC55"/>
    <w:rsid w:val="2929FFB2"/>
    <w:rsid w:val="292AA510"/>
    <w:rsid w:val="292AA79E"/>
    <w:rsid w:val="292B5A93"/>
    <w:rsid w:val="292BFFE4"/>
    <w:rsid w:val="292C936A"/>
    <w:rsid w:val="292D092E"/>
    <w:rsid w:val="292DD63F"/>
    <w:rsid w:val="292E548F"/>
    <w:rsid w:val="292F5F0C"/>
    <w:rsid w:val="292F7051"/>
    <w:rsid w:val="2930F148"/>
    <w:rsid w:val="2932EDBA"/>
    <w:rsid w:val="2935ACE2"/>
    <w:rsid w:val="29369441"/>
    <w:rsid w:val="29369A09"/>
    <w:rsid w:val="2937573A"/>
    <w:rsid w:val="2937EA02"/>
    <w:rsid w:val="29390D67"/>
    <w:rsid w:val="293AA0B0"/>
    <w:rsid w:val="293D4919"/>
    <w:rsid w:val="293E6AFD"/>
    <w:rsid w:val="293EA93F"/>
    <w:rsid w:val="293FAF96"/>
    <w:rsid w:val="2940F061"/>
    <w:rsid w:val="2942F2B5"/>
    <w:rsid w:val="29430A02"/>
    <w:rsid w:val="2943879B"/>
    <w:rsid w:val="2944C90C"/>
    <w:rsid w:val="29451647"/>
    <w:rsid w:val="294550BB"/>
    <w:rsid w:val="29476432"/>
    <w:rsid w:val="29478A41"/>
    <w:rsid w:val="294798DE"/>
    <w:rsid w:val="2948A345"/>
    <w:rsid w:val="2948FED1"/>
    <w:rsid w:val="294A0610"/>
    <w:rsid w:val="294A61BD"/>
    <w:rsid w:val="294A65B6"/>
    <w:rsid w:val="294A839A"/>
    <w:rsid w:val="294CA9A6"/>
    <w:rsid w:val="29501724"/>
    <w:rsid w:val="2950F0E1"/>
    <w:rsid w:val="2952BBF2"/>
    <w:rsid w:val="2952CEC0"/>
    <w:rsid w:val="29538CD2"/>
    <w:rsid w:val="2954B464"/>
    <w:rsid w:val="295874EE"/>
    <w:rsid w:val="295A0198"/>
    <w:rsid w:val="295D1CF7"/>
    <w:rsid w:val="295F4092"/>
    <w:rsid w:val="295FABB4"/>
    <w:rsid w:val="2961F54C"/>
    <w:rsid w:val="29643EC7"/>
    <w:rsid w:val="2965B6BA"/>
    <w:rsid w:val="296A57C7"/>
    <w:rsid w:val="296B3A13"/>
    <w:rsid w:val="296C1283"/>
    <w:rsid w:val="296DB40B"/>
    <w:rsid w:val="2971C749"/>
    <w:rsid w:val="2972346A"/>
    <w:rsid w:val="29727B9F"/>
    <w:rsid w:val="29730AB7"/>
    <w:rsid w:val="2976534F"/>
    <w:rsid w:val="29774317"/>
    <w:rsid w:val="29774F6F"/>
    <w:rsid w:val="29775486"/>
    <w:rsid w:val="2978E427"/>
    <w:rsid w:val="2979280E"/>
    <w:rsid w:val="29797831"/>
    <w:rsid w:val="297B1D14"/>
    <w:rsid w:val="297B7A86"/>
    <w:rsid w:val="297BB6FD"/>
    <w:rsid w:val="297D0A4A"/>
    <w:rsid w:val="297D5496"/>
    <w:rsid w:val="297E4A4D"/>
    <w:rsid w:val="297EFE7F"/>
    <w:rsid w:val="297F500E"/>
    <w:rsid w:val="2980E0C1"/>
    <w:rsid w:val="2981E6FF"/>
    <w:rsid w:val="29848BC6"/>
    <w:rsid w:val="2985C2C5"/>
    <w:rsid w:val="2987DE1B"/>
    <w:rsid w:val="29881745"/>
    <w:rsid w:val="29899091"/>
    <w:rsid w:val="298B2B59"/>
    <w:rsid w:val="298C1179"/>
    <w:rsid w:val="298DC95E"/>
    <w:rsid w:val="298E8D38"/>
    <w:rsid w:val="298EC764"/>
    <w:rsid w:val="298FE80F"/>
    <w:rsid w:val="299015DB"/>
    <w:rsid w:val="29910E7A"/>
    <w:rsid w:val="2994E844"/>
    <w:rsid w:val="29999279"/>
    <w:rsid w:val="299F75A7"/>
    <w:rsid w:val="299FE825"/>
    <w:rsid w:val="29A1386C"/>
    <w:rsid w:val="29A369B6"/>
    <w:rsid w:val="29A4D71B"/>
    <w:rsid w:val="29A580CE"/>
    <w:rsid w:val="29A8830C"/>
    <w:rsid w:val="29A8A98B"/>
    <w:rsid w:val="29A95E43"/>
    <w:rsid w:val="29AB5DF7"/>
    <w:rsid w:val="29ABF248"/>
    <w:rsid w:val="29B1EADD"/>
    <w:rsid w:val="29B3E4C8"/>
    <w:rsid w:val="29B5C1F8"/>
    <w:rsid w:val="29B65051"/>
    <w:rsid w:val="29B6C1CC"/>
    <w:rsid w:val="29B7BDB6"/>
    <w:rsid w:val="29B97EF2"/>
    <w:rsid w:val="29B9BF13"/>
    <w:rsid w:val="29BAA6A6"/>
    <w:rsid w:val="29BB0D2E"/>
    <w:rsid w:val="29BB3200"/>
    <w:rsid w:val="29BD07DB"/>
    <w:rsid w:val="29C1D60C"/>
    <w:rsid w:val="29C1F457"/>
    <w:rsid w:val="29C35E7C"/>
    <w:rsid w:val="29C4CC4C"/>
    <w:rsid w:val="29C80438"/>
    <w:rsid w:val="29C8DCC9"/>
    <w:rsid w:val="29C953AF"/>
    <w:rsid w:val="29CA8566"/>
    <w:rsid w:val="29CC31C9"/>
    <w:rsid w:val="29D01135"/>
    <w:rsid w:val="29D0F5C1"/>
    <w:rsid w:val="29D27547"/>
    <w:rsid w:val="29D2C266"/>
    <w:rsid w:val="29D2EF85"/>
    <w:rsid w:val="29D9959A"/>
    <w:rsid w:val="29D9D4D6"/>
    <w:rsid w:val="29DA6AF4"/>
    <w:rsid w:val="29DBAF56"/>
    <w:rsid w:val="29DC9E69"/>
    <w:rsid w:val="29DCD66B"/>
    <w:rsid w:val="29DE6E5F"/>
    <w:rsid w:val="29DF1D8C"/>
    <w:rsid w:val="29DF48B4"/>
    <w:rsid w:val="29E02CE4"/>
    <w:rsid w:val="29E02EB7"/>
    <w:rsid w:val="29E09BF1"/>
    <w:rsid w:val="29E2D2FD"/>
    <w:rsid w:val="29E46ED4"/>
    <w:rsid w:val="29E4A78A"/>
    <w:rsid w:val="29E6313C"/>
    <w:rsid w:val="29E7EF4B"/>
    <w:rsid w:val="29E9A600"/>
    <w:rsid w:val="29E9E4BA"/>
    <w:rsid w:val="29ECC4B1"/>
    <w:rsid w:val="29ED53D1"/>
    <w:rsid w:val="29EE163A"/>
    <w:rsid w:val="29EE4404"/>
    <w:rsid w:val="29EE6287"/>
    <w:rsid w:val="29EEDF15"/>
    <w:rsid w:val="29F0B3A5"/>
    <w:rsid w:val="29F1C6F1"/>
    <w:rsid w:val="29F3EF8C"/>
    <w:rsid w:val="29F59078"/>
    <w:rsid w:val="29F85287"/>
    <w:rsid w:val="29F927C4"/>
    <w:rsid w:val="29FB57AE"/>
    <w:rsid w:val="29FC23B8"/>
    <w:rsid w:val="29FE933A"/>
    <w:rsid w:val="29FF5E48"/>
    <w:rsid w:val="2A003F6E"/>
    <w:rsid w:val="2A042088"/>
    <w:rsid w:val="2A05617B"/>
    <w:rsid w:val="2A05DD9A"/>
    <w:rsid w:val="2A07051B"/>
    <w:rsid w:val="2A086651"/>
    <w:rsid w:val="2A09FA9D"/>
    <w:rsid w:val="2A0AB300"/>
    <w:rsid w:val="2A0B8687"/>
    <w:rsid w:val="2A0C4683"/>
    <w:rsid w:val="2A0F96CE"/>
    <w:rsid w:val="2A101F31"/>
    <w:rsid w:val="2A1045E9"/>
    <w:rsid w:val="2A119946"/>
    <w:rsid w:val="2A11F4C0"/>
    <w:rsid w:val="2A12CEE1"/>
    <w:rsid w:val="2A12D34C"/>
    <w:rsid w:val="2A14724F"/>
    <w:rsid w:val="2A17EB25"/>
    <w:rsid w:val="2A183A2B"/>
    <w:rsid w:val="2A1A7638"/>
    <w:rsid w:val="2A1B8546"/>
    <w:rsid w:val="2A1BEC58"/>
    <w:rsid w:val="2A1F7E07"/>
    <w:rsid w:val="2A202D62"/>
    <w:rsid w:val="2A20C114"/>
    <w:rsid w:val="2A224B8F"/>
    <w:rsid w:val="2A224C12"/>
    <w:rsid w:val="2A226996"/>
    <w:rsid w:val="2A228B22"/>
    <w:rsid w:val="2A25AF04"/>
    <w:rsid w:val="2A266927"/>
    <w:rsid w:val="2A2722B7"/>
    <w:rsid w:val="2A2B62EA"/>
    <w:rsid w:val="2A2DA4F5"/>
    <w:rsid w:val="2A2E8C79"/>
    <w:rsid w:val="2A2FF3C5"/>
    <w:rsid w:val="2A2FFFD5"/>
    <w:rsid w:val="2A32B079"/>
    <w:rsid w:val="2A330840"/>
    <w:rsid w:val="2A335EA2"/>
    <w:rsid w:val="2A33F442"/>
    <w:rsid w:val="2A34FD57"/>
    <w:rsid w:val="2A366975"/>
    <w:rsid w:val="2A366DE3"/>
    <w:rsid w:val="2A385838"/>
    <w:rsid w:val="2A38EA53"/>
    <w:rsid w:val="2A39088D"/>
    <w:rsid w:val="2A3CEEF7"/>
    <w:rsid w:val="2A3D77EF"/>
    <w:rsid w:val="2A3F64EB"/>
    <w:rsid w:val="2A3FECDC"/>
    <w:rsid w:val="2A412B53"/>
    <w:rsid w:val="2A41BBF7"/>
    <w:rsid w:val="2A41FE5E"/>
    <w:rsid w:val="2A42F1C4"/>
    <w:rsid w:val="2A475301"/>
    <w:rsid w:val="2A4B1997"/>
    <w:rsid w:val="2A4B50AC"/>
    <w:rsid w:val="2A4E57DD"/>
    <w:rsid w:val="2A51EFFB"/>
    <w:rsid w:val="2A52EE35"/>
    <w:rsid w:val="2A56CEF1"/>
    <w:rsid w:val="2A5770ED"/>
    <w:rsid w:val="2A57826F"/>
    <w:rsid w:val="2A583334"/>
    <w:rsid w:val="2A59464F"/>
    <w:rsid w:val="2A5972AC"/>
    <w:rsid w:val="2A59828C"/>
    <w:rsid w:val="2A599137"/>
    <w:rsid w:val="2A5BA191"/>
    <w:rsid w:val="2A5C82C3"/>
    <w:rsid w:val="2A5CC1C2"/>
    <w:rsid w:val="2A5D863F"/>
    <w:rsid w:val="2A5E0834"/>
    <w:rsid w:val="2A5F197D"/>
    <w:rsid w:val="2A5F53BC"/>
    <w:rsid w:val="2A629036"/>
    <w:rsid w:val="2A656E97"/>
    <w:rsid w:val="2A66EBB2"/>
    <w:rsid w:val="2A67DDFC"/>
    <w:rsid w:val="2A696632"/>
    <w:rsid w:val="2A69D9FB"/>
    <w:rsid w:val="2A6A7FD7"/>
    <w:rsid w:val="2A6B7D32"/>
    <w:rsid w:val="2A6DB574"/>
    <w:rsid w:val="2A6EE43F"/>
    <w:rsid w:val="2A7032AB"/>
    <w:rsid w:val="2A70A51A"/>
    <w:rsid w:val="2A728166"/>
    <w:rsid w:val="2A77100E"/>
    <w:rsid w:val="2A772068"/>
    <w:rsid w:val="2A7777D1"/>
    <w:rsid w:val="2A77A024"/>
    <w:rsid w:val="2A794E37"/>
    <w:rsid w:val="2A7CB458"/>
    <w:rsid w:val="2A7D63E5"/>
    <w:rsid w:val="2A7DD382"/>
    <w:rsid w:val="2A8066A4"/>
    <w:rsid w:val="2A820794"/>
    <w:rsid w:val="2A821891"/>
    <w:rsid w:val="2A833FAB"/>
    <w:rsid w:val="2A84DB71"/>
    <w:rsid w:val="2A86CED5"/>
    <w:rsid w:val="2A86D34D"/>
    <w:rsid w:val="2A884D23"/>
    <w:rsid w:val="2A8851A2"/>
    <w:rsid w:val="2A887D5C"/>
    <w:rsid w:val="2A88855F"/>
    <w:rsid w:val="2A8908E1"/>
    <w:rsid w:val="2A89E3F2"/>
    <w:rsid w:val="2A8A4ED8"/>
    <w:rsid w:val="2A8AB08A"/>
    <w:rsid w:val="2A8B042A"/>
    <w:rsid w:val="2A8E7374"/>
    <w:rsid w:val="2A8EE86D"/>
    <w:rsid w:val="2A908D17"/>
    <w:rsid w:val="2A92A5C1"/>
    <w:rsid w:val="2A94DD5A"/>
    <w:rsid w:val="2A95CA0C"/>
    <w:rsid w:val="2A95DBBC"/>
    <w:rsid w:val="2A97CE8D"/>
    <w:rsid w:val="2A97F4EB"/>
    <w:rsid w:val="2A982730"/>
    <w:rsid w:val="2A98FEB5"/>
    <w:rsid w:val="2A9ACD99"/>
    <w:rsid w:val="2A9BAA5E"/>
    <w:rsid w:val="2A9CC8D8"/>
    <w:rsid w:val="2A9CCEC7"/>
    <w:rsid w:val="2AA03DDF"/>
    <w:rsid w:val="2AA14072"/>
    <w:rsid w:val="2AA4679A"/>
    <w:rsid w:val="2AA6252C"/>
    <w:rsid w:val="2AA80091"/>
    <w:rsid w:val="2AA813CB"/>
    <w:rsid w:val="2AA92307"/>
    <w:rsid w:val="2AA9F17A"/>
    <w:rsid w:val="2AAA3576"/>
    <w:rsid w:val="2AAAA810"/>
    <w:rsid w:val="2AAB117B"/>
    <w:rsid w:val="2AAC4E9E"/>
    <w:rsid w:val="2AAC8C62"/>
    <w:rsid w:val="2AAD3695"/>
    <w:rsid w:val="2AAF662A"/>
    <w:rsid w:val="2AAFC998"/>
    <w:rsid w:val="2AB08541"/>
    <w:rsid w:val="2AB165AE"/>
    <w:rsid w:val="2AB2485B"/>
    <w:rsid w:val="2AB3C25A"/>
    <w:rsid w:val="2AB3D760"/>
    <w:rsid w:val="2AB447E0"/>
    <w:rsid w:val="2AB51954"/>
    <w:rsid w:val="2AB7B00E"/>
    <w:rsid w:val="2ABB1FF1"/>
    <w:rsid w:val="2ABB73B0"/>
    <w:rsid w:val="2ABB929B"/>
    <w:rsid w:val="2ABBCE19"/>
    <w:rsid w:val="2ABCFEF4"/>
    <w:rsid w:val="2ABD2741"/>
    <w:rsid w:val="2ABD58A7"/>
    <w:rsid w:val="2ABE3BD3"/>
    <w:rsid w:val="2AC04D4A"/>
    <w:rsid w:val="2AC1644A"/>
    <w:rsid w:val="2AC185F1"/>
    <w:rsid w:val="2AC46159"/>
    <w:rsid w:val="2AC58062"/>
    <w:rsid w:val="2AC5E002"/>
    <w:rsid w:val="2AC6D1E1"/>
    <w:rsid w:val="2AC6D8E6"/>
    <w:rsid w:val="2AC7E38F"/>
    <w:rsid w:val="2ACCC36F"/>
    <w:rsid w:val="2ACD3A6C"/>
    <w:rsid w:val="2ACE489E"/>
    <w:rsid w:val="2ACFBA15"/>
    <w:rsid w:val="2AD03074"/>
    <w:rsid w:val="2AD0CFB2"/>
    <w:rsid w:val="2AD15661"/>
    <w:rsid w:val="2AD2F235"/>
    <w:rsid w:val="2AD35E4F"/>
    <w:rsid w:val="2AD52DE7"/>
    <w:rsid w:val="2AD579D8"/>
    <w:rsid w:val="2ADC9B5D"/>
    <w:rsid w:val="2ADD92E9"/>
    <w:rsid w:val="2ADEC34B"/>
    <w:rsid w:val="2AE14020"/>
    <w:rsid w:val="2AE3B819"/>
    <w:rsid w:val="2AE3D0A1"/>
    <w:rsid w:val="2AE44C37"/>
    <w:rsid w:val="2AE45948"/>
    <w:rsid w:val="2AE49FA1"/>
    <w:rsid w:val="2AE570C1"/>
    <w:rsid w:val="2AE668D7"/>
    <w:rsid w:val="2AE821C5"/>
    <w:rsid w:val="2AE89A75"/>
    <w:rsid w:val="2AE8D72B"/>
    <w:rsid w:val="2AEA0364"/>
    <w:rsid w:val="2AEC52F8"/>
    <w:rsid w:val="2AEE5490"/>
    <w:rsid w:val="2AEF1F92"/>
    <w:rsid w:val="2AEFBAE7"/>
    <w:rsid w:val="2AF016B5"/>
    <w:rsid w:val="2AF06E1D"/>
    <w:rsid w:val="2AF07011"/>
    <w:rsid w:val="2AF0B58A"/>
    <w:rsid w:val="2AF28C0E"/>
    <w:rsid w:val="2AF2D89D"/>
    <w:rsid w:val="2AF3523E"/>
    <w:rsid w:val="2AF56AB1"/>
    <w:rsid w:val="2AF59BA4"/>
    <w:rsid w:val="2AF9A16E"/>
    <w:rsid w:val="2AF9AF9E"/>
    <w:rsid w:val="2AF9D068"/>
    <w:rsid w:val="2AFB5C34"/>
    <w:rsid w:val="2AFC078C"/>
    <w:rsid w:val="2AFCB5F5"/>
    <w:rsid w:val="2AFD1858"/>
    <w:rsid w:val="2B0049BB"/>
    <w:rsid w:val="2B011892"/>
    <w:rsid w:val="2B0182D4"/>
    <w:rsid w:val="2B028FA0"/>
    <w:rsid w:val="2B03CAF3"/>
    <w:rsid w:val="2B05985A"/>
    <w:rsid w:val="2B07C15D"/>
    <w:rsid w:val="2B09076E"/>
    <w:rsid w:val="2B09FFFC"/>
    <w:rsid w:val="2B0B4A03"/>
    <w:rsid w:val="2B0E8E22"/>
    <w:rsid w:val="2B13B51E"/>
    <w:rsid w:val="2B1491DC"/>
    <w:rsid w:val="2B149377"/>
    <w:rsid w:val="2B14A3A5"/>
    <w:rsid w:val="2B14BE7F"/>
    <w:rsid w:val="2B14F683"/>
    <w:rsid w:val="2B1507F7"/>
    <w:rsid w:val="2B16B1F7"/>
    <w:rsid w:val="2B176808"/>
    <w:rsid w:val="2B19C0E6"/>
    <w:rsid w:val="2B1A5969"/>
    <w:rsid w:val="2B1DAD1B"/>
    <w:rsid w:val="2B1F541F"/>
    <w:rsid w:val="2B1FC039"/>
    <w:rsid w:val="2B1FDB34"/>
    <w:rsid w:val="2B1FE317"/>
    <w:rsid w:val="2B21CCCD"/>
    <w:rsid w:val="2B2243D9"/>
    <w:rsid w:val="2B22CFAE"/>
    <w:rsid w:val="2B22F6F7"/>
    <w:rsid w:val="2B232AF2"/>
    <w:rsid w:val="2B267191"/>
    <w:rsid w:val="2B26CB55"/>
    <w:rsid w:val="2B26EEC4"/>
    <w:rsid w:val="2B276713"/>
    <w:rsid w:val="2B277A42"/>
    <w:rsid w:val="2B28BF01"/>
    <w:rsid w:val="2B28D50D"/>
    <w:rsid w:val="2B297812"/>
    <w:rsid w:val="2B29C06C"/>
    <w:rsid w:val="2B29D6CA"/>
    <w:rsid w:val="2B2A47DE"/>
    <w:rsid w:val="2B2EE32F"/>
    <w:rsid w:val="2B2F1F1F"/>
    <w:rsid w:val="2B2F3E34"/>
    <w:rsid w:val="2B2F7328"/>
    <w:rsid w:val="2B2FD182"/>
    <w:rsid w:val="2B2FE291"/>
    <w:rsid w:val="2B30880E"/>
    <w:rsid w:val="2B31653B"/>
    <w:rsid w:val="2B339C7B"/>
    <w:rsid w:val="2B37202A"/>
    <w:rsid w:val="2B38FB2D"/>
    <w:rsid w:val="2B39B0A9"/>
    <w:rsid w:val="2B39CD9F"/>
    <w:rsid w:val="2B3C6DAB"/>
    <w:rsid w:val="2B3D3FBD"/>
    <w:rsid w:val="2B3DBD9E"/>
    <w:rsid w:val="2B3F2D1E"/>
    <w:rsid w:val="2B3FABFC"/>
    <w:rsid w:val="2B40A141"/>
    <w:rsid w:val="2B422BBF"/>
    <w:rsid w:val="2B423A47"/>
    <w:rsid w:val="2B42B384"/>
    <w:rsid w:val="2B431ACF"/>
    <w:rsid w:val="2B43F270"/>
    <w:rsid w:val="2B43F9B1"/>
    <w:rsid w:val="2B455BC2"/>
    <w:rsid w:val="2B470502"/>
    <w:rsid w:val="2B470D56"/>
    <w:rsid w:val="2B4841E7"/>
    <w:rsid w:val="2B48AE9B"/>
    <w:rsid w:val="2B4A4632"/>
    <w:rsid w:val="2B4C4E37"/>
    <w:rsid w:val="2B50CE24"/>
    <w:rsid w:val="2B5175D3"/>
    <w:rsid w:val="2B52688E"/>
    <w:rsid w:val="2B5361AD"/>
    <w:rsid w:val="2B591B79"/>
    <w:rsid w:val="2B59D8E1"/>
    <w:rsid w:val="2B5B1B22"/>
    <w:rsid w:val="2B5C2DFF"/>
    <w:rsid w:val="2B5D3F76"/>
    <w:rsid w:val="2B5E078A"/>
    <w:rsid w:val="2B5EC1A0"/>
    <w:rsid w:val="2B61C0C7"/>
    <w:rsid w:val="2B6471DC"/>
    <w:rsid w:val="2B647B7E"/>
    <w:rsid w:val="2B6654B8"/>
    <w:rsid w:val="2B67FD8E"/>
    <w:rsid w:val="2B686040"/>
    <w:rsid w:val="2B6978AB"/>
    <w:rsid w:val="2B6BE1C8"/>
    <w:rsid w:val="2B6C8EAA"/>
    <w:rsid w:val="2B6DCD8E"/>
    <w:rsid w:val="2B6DF981"/>
    <w:rsid w:val="2B6F5113"/>
    <w:rsid w:val="2B6F75E8"/>
    <w:rsid w:val="2B6F9F3A"/>
    <w:rsid w:val="2B7005EC"/>
    <w:rsid w:val="2B700705"/>
    <w:rsid w:val="2B7066B4"/>
    <w:rsid w:val="2B71393C"/>
    <w:rsid w:val="2B71D290"/>
    <w:rsid w:val="2B731233"/>
    <w:rsid w:val="2B73EA73"/>
    <w:rsid w:val="2B740F37"/>
    <w:rsid w:val="2B743B47"/>
    <w:rsid w:val="2B772828"/>
    <w:rsid w:val="2B784701"/>
    <w:rsid w:val="2B78917F"/>
    <w:rsid w:val="2B790D73"/>
    <w:rsid w:val="2B7E0F40"/>
    <w:rsid w:val="2B7F0485"/>
    <w:rsid w:val="2B7F226A"/>
    <w:rsid w:val="2B7FCF44"/>
    <w:rsid w:val="2B81039D"/>
    <w:rsid w:val="2B8414A0"/>
    <w:rsid w:val="2B844CE7"/>
    <w:rsid w:val="2B84A279"/>
    <w:rsid w:val="2B855AF4"/>
    <w:rsid w:val="2B876C84"/>
    <w:rsid w:val="2B88E965"/>
    <w:rsid w:val="2B8B5888"/>
    <w:rsid w:val="2B8B8EC8"/>
    <w:rsid w:val="2B8C45D3"/>
    <w:rsid w:val="2B8CB3AB"/>
    <w:rsid w:val="2B8D01F7"/>
    <w:rsid w:val="2B8D5D5C"/>
    <w:rsid w:val="2B9034FF"/>
    <w:rsid w:val="2B904636"/>
    <w:rsid w:val="2B921340"/>
    <w:rsid w:val="2B93911D"/>
    <w:rsid w:val="2B93ED65"/>
    <w:rsid w:val="2B94CBCC"/>
    <w:rsid w:val="2B94D01B"/>
    <w:rsid w:val="2B96EE5E"/>
    <w:rsid w:val="2B987A71"/>
    <w:rsid w:val="2B987F74"/>
    <w:rsid w:val="2B99DF0A"/>
    <w:rsid w:val="2B9B8028"/>
    <w:rsid w:val="2B9D2014"/>
    <w:rsid w:val="2B9D5AB4"/>
    <w:rsid w:val="2B9DBCE5"/>
    <w:rsid w:val="2B9E21FB"/>
    <w:rsid w:val="2B9E28EF"/>
    <w:rsid w:val="2B9ED43A"/>
    <w:rsid w:val="2BA00067"/>
    <w:rsid w:val="2BA033DA"/>
    <w:rsid w:val="2BA0AEB7"/>
    <w:rsid w:val="2BA166EB"/>
    <w:rsid w:val="2BA29729"/>
    <w:rsid w:val="2BA2BD40"/>
    <w:rsid w:val="2BA2C8FE"/>
    <w:rsid w:val="2BA66178"/>
    <w:rsid w:val="2BA669A4"/>
    <w:rsid w:val="2BA68DB0"/>
    <w:rsid w:val="2BA96779"/>
    <w:rsid w:val="2BA9C6F7"/>
    <w:rsid w:val="2BAA4117"/>
    <w:rsid w:val="2BAA641D"/>
    <w:rsid w:val="2BAB5A05"/>
    <w:rsid w:val="2BABCDFE"/>
    <w:rsid w:val="2BAC5359"/>
    <w:rsid w:val="2BAE2058"/>
    <w:rsid w:val="2BAE77D4"/>
    <w:rsid w:val="2BAE7C37"/>
    <w:rsid w:val="2BAE8E04"/>
    <w:rsid w:val="2BAFDBC8"/>
    <w:rsid w:val="2BB1245A"/>
    <w:rsid w:val="2BB155DD"/>
    <w:rsid w:val="2BB2B367"/>
    <w:rsid w:val="2BB48AC1"/>
    <w:rsid w:val="2BB53681"/>
    <w:rsid w:val="2BB5DF64"/>
    <w:rsid w:val="2BB5EEB2"/>
    <w:rsid w:val="2BB643B7"/>
    <w:rsid w:val="2BB808B5"/>
    <w:rsid w:val="2BB83D48"/>
    <w:rsid w:val="2BB8E02F"/>
    <w:rsid w:val="2BBB51F5"/>
    <w:rsid w:val="2BBB8FE9"/>
    <w:rsid w:val="2BBCDE10"/>
    <w:rsid w:val="2BC03F5F"/>
    <w:rsid w:val="2BC33FE7"/>
    <w:rsid w:val="2BC3C5DE"/>
    <w:rsid w:val="2BC450CA"/>
    <w:rsid w:val="2BC79450"/>
    <w:rsid w:val="2BC7FE6A"/>
    <w:rsid w:val="2BC8A306"/>
    <w:rsid w:val="2BC96CBF"/>
    <w:rsid w:val="2BC9B649"/>
    <w:rsid w:val="2BCE3A1B"/>
    <w:rsid w:val="2BD0C1E4"/>
    <w:rsid w:val="2BD51990"/>
    <w:rsid w:val="2BD69A75"/>
    <w:rsid w:val="2BD9155D"/>
    <w:rsid w:val="2BD95D60"/>
    <w:rsid w:val="2BDA12AA"/>
    <w:rsid w:val="2BDBC0DD"/>
    <w:rsid w:val="2BDCAE2E"/>
    <w:rsid w:val="2BDCB5EE"/>
    <w:rsid w:val="2BDD56CF"/>
    <w:rsid w:val="2BDE409D"/>
    <w:rsid w:val="2BE1D0AB"/>
    <w:rsid w:val="2BE31527"/>
    <w:rsid w:val="2BE3730D"/>
    <w:rsid w:val="2BE4E207"/>
    <w:rsid w:val="2BE66DDB"/>
    <w:rsid w:val="2BE87C53"/>
    <w:rsid w:val="2BE8AAB3"/>
    <w:rsid w:val="2BE9C3A7"/>
    <w:rsid w:val="2BEB1B35"/>
    <w:rsid w:val="2BEC04A8"/>
    <w:rsid w:val="2BF1AEB4"/>
    <w:rsid w:val="2BF1F7BD"/>
    <w:rsid w:val="2BF2216E"/>
    <w:rsid w:val="2BF2A25F"/>
    <w:rsid w:val="2BF49E69"/>
    <w:rsid w:val="2BF523A6"/>
    <w:rsid w:val="2BF665EE"/>
    <w:rsid w:val="2BF67075"/>
    <w:rsid w:val="2BF68DA1"/>
    <w:rsid w:val="2BF987AD"/>
    <w:rsid w:val="2BFAA386"/>
    <w:rsid w:val="2BFADCA0"/>
    <w:rsid w:val="2BFB0DA3"/>
    <w:rsid w:val="2BFB4E32"/>
    <w:rsid w:val="2BFB82C6"/>
    <w:rsid w:val="2BFD2A38"/>
    <w:rsid w:val="2BFFEA75"/>
    <w:rsid w:val="2C01C04C"/>
    <w:rsid w:val="2C03EBA5"/>
    <w:rsid w:val="2C04AD74"/>
    <w:rsid w:val="2C04C55E"/>
    <w:rsid w:val="2C05BA39"/>
    <w:rsid w:val="2C0604F7"/>
    <w:rsid w:val="2C070926"/>
    <w:rsid w:val="2C09123A"/>
    <w:rsid w:val="2C0A8A1A"/>
    <w:rsid w:val="2C0BB094"/>
    <w:rsid w:val="2C0C4B2A"/>
    <w:rsid w:val="2C0D0D93"/>
    <w:rsid w:val="2C0F29D1"/>
    <w:rsid w:val="2C11196B"/>
    <w:rsid w:val="2C114AB2"/>
    <w:rsid w:val="2C11A916"/>
    <w:rsid w:val="2C121A0E"/>
    <w:rsid w:val="2C1345EB"/>
    <w:rsid w:val="2C142CD4"/>
    <w:rsid w:val="2C1496F2"/>
    <w:rsid w:val="2C14EF4A"/>
    <w:rsid w:val="2C15BB7E"/>
    <w:rsid w:val="2C169E44"/>
    <w:rsid w:val="2C180E6A"/>
    <w:rsid w:val="2C199BB6"/>
    <w:rsid w:val="2C1A1591"/>
    <w:rsid w:val="2C1A90D3"/>
    <w:rsid w:val="2C1B984A"/>
    <w:rsid w:val="2C1C0C9B"/>
    <w:rsid w:val="2C1C0D55"/>
    <w:rsid w:val="2C1CFB0B"/>
    <w:rsid w:val="2C1D4517"/>
    <w:rsid w:val="2C209422"/>
    <w:rsid w:val="2C20E601"/>
    <w:rsid w:val="2C21B1D0"/>
    <w:rsid w:val="2C21BD02"/>
    <w:rsid w:val="2C21C700"/>
    <w:rsid w:val="2C23743B"/>
    <w:rsid w:val="2C244CA4"/>
    <w:rsid w:val="2C248348"/>
    <w:rsid w:val="2C24899D"/>
    <w:rsid w:val="2C25B6F1"/>
    <w:rsid w:val="2C263A07"/>
    <w:rsid w:val="2C287794"/>
    <w:rsid w:val="2C28A2C2"/>
    <w:rsid w:val="2C2B8E91"/>
    <w:rsid w:val="2C316F55"/>
    <w:rsid w:val="2C318818"/>
    <w:rsid w:val="2C32DA6F"/>
    <w:rsid w:val="2C3431A9"/>
    <w:rsid w:val="2C355C4D"/>
    <w:rsid w:val="2C388F4E"/>
    <w:rsid w:val="2C389F49"/>
    <w:rsid w:val="2C3A71E7"/>
    <w:rsid w:val="2C3CF9D3"/>
    <w:rsid w:val="2C3DD508"/>
    <w:rsid w:val="2C3E2826"/>
    <w:rsid w:val="2C3E3301"/>
    <w:rsid w:val="2C3EC0F6"/>
    <w:rsid w:val="2C3F368A"/>
    <w:rsid w:val="2C3F781E"/>
    <w:rsid w:val="2C412D58"/>
    <w:rsid w:val="2C42BAFE"/>
    <w:rsid w:val="2C43F0C0"/>
    <w:rsid w:val="2C449561"/>
    <w:rsid w:val="2C44BA11"/>
    <w:rsid w:val="2C466C66"/>
    <w:rsid w:val="2C47CDB1"/>
    <w:rsid w:val="2C489486"/>
    <w:rsid w:val="2C499E6E"/>
    <w:rsid w:val="2C4CC493"/>
    <w:rsid w:val="2C4CE06A"/>
    <w:rsid w:val="2C4CEBC6"/>
    <w:rsid w:val="2C4EF0EE"/>
    <w:rsid w:val="2C4FCA75"/>
    <w:rsid w:val="2C5283B1"/>
    <w:rsid w:val="2C5411F7"/>
    <w:rsid w:val="2C542DF6"/>
    <w:rsid w:val="2C55A2A5"/>
    <w:rsid w:val="2C57324E"/>
    <w:rsid w:val="2C5889DC"/>
    <w:rsid w:val="2C5A1B15"/>
    <w:rsid w:val="2C5B5F88"/>
    <w:rsid w:val="2C5F5096"/>
    <w:rsid w:val="2C600C97"/>
    <w:rsid w:val="2C64057F"/>
    <w:rsid w:val="2C6590AA"/>
    <w:rsid w:val="2C6620C6"/>
    <w:rsid w:val="2C6755F0"/>
    <w:rsid w:val="2C69E5BF"/>
    <w:rsid w:val="2C6B5B98"/>
    <w:rsid w:val="2C6C3E4A"/>
    <w:rsid w:val="2C6C4BB7"/>
    <w:rsid w:val="2C6FC21F"/>
    <w:rsid w:val="2C706677"/>
    <w:rsid w:val="2C734F53"/>
    <w:rsid w:val="2C73A238"/>
    <w:rsid w:val="2C7537C3"/>
    <w:rsid w:val="2C7752F5"/>
    <w:rsid w:val="2C7795C0"/>
    <w:rsid w:val="2C78F73D"/>
    <w:rsid w:val="2C7DC918"/>
    <w:rsid w:val="2C809708"/>
    <w:rsid w:val="2C80D44D"/>
    <w:rsid w:val="2C82332A"/>
    <w:rsid w:val="2C826D85"/>
    <w:rsid w:val="2C847AEC"/>
    <w:rsid w:val="2C84B1FC"/>
    <w:rsid w:val="2C863971"/>
    <w:rsid w:val="2C86A175"/>
    <w:rsid w:val="2C86ECCB"/>
    <w:rsid w:val="2C88A0C8"/>
    <w:rsid w:val="2C88E1B4"/>
    <w:rsid w:val="2C89B01A"/>
    <w:rsid w:val="2C8A3294"/>
    <w:rsid w:val="2C8B9CC1"/>
    <w:rsid w:val="2C8E0117"/>
    <w:rsid w:val="2C8E25C6"/>
    <w:rsid w:val="2C8F334B"/>
    <w:rsid w:val="2C9053C6"/>
    <w:rsid w:val="2C90B2D7"/>
    <w:rsid w:val="2C916195"/>
    <w:rsid w:val="2C92B2D4"/>
    <w:rsid w:val="2C93A6A8"/>
    <w:rsid w:val="2C94B563"/>
    <w:rsid w:val="2C94D780"/>
    <w:rsid w:val="2C9612BD"/>
    <w:rsid w:val="2C962EB4"/>
    <w:rsid w:val="2C96D18E"/>
    <w:rsid w:val="2C98E875"/>
    <w:rsid w:val="2C993DD1"/>
    <w:rsid w:val="2C99825E"/>
    <w:rsid w:val="2C99AAC1"/>
    <w:rsid w:val="2C9BE127"/>
    <w:rsid w:val="2C9CA949"/>
    <w:rsid w:val="2C9D5397"/>
    <w:rsid w:val="2C9D76C9"/>
    <w:rsid w:val="2C9FCF4C"/>
    <w:rsid w:val="2CA3D3B8"/>
    <w:rsid w:val="2CA7B601"/>
    <w:rsid w:val="2CA7BFA6"/>
    <w:rsid w:val="2CA7E597"/>
    <w:rsid w:val="2CA84896"/>
    <w:rsid w:val="2CA87C9A"/>
    <w:rsid w:val="2CA87FAE"/>
    <w:rsid w:val="2CA9347C"/>
    <w:rsid w:val="2CAB647A"/>
    <w:rsid w:val="2CAB8DF3"/>
    <w:rsid w:val="2CAC5EF8"/>
    <w:rsid w:val="2CAC7FF3"/>
    <w:rsid w:val="2CADA68F"/>
    <w:rsid w:val="2CAE3A82"/>
    <w:rsid w:val="2CB07083"/>
    <w:rsid w:val="2CB0BB21"/>
    <w:rsid w:val="2CB1A2B5"/>
    <w:rsid w:val="2CB1A30E"/>
    <w:rsid w:val="2CB2990A"/>
    <w:rsid w:val="2CB2D6A2"/>
    <w:rsid w:val="2CB5120E"/>
    <w:rsid w:val="2CB5B172"/>
    <w:rsid w:val="2CB724C1"/>
    <w:rsid w:val="2CB867BB"/>
    <w:rsid w:val="2CB9459A"/>
    <w:rsid w:val="2CBA9812"/>
    <w:rsid w:val="2CBB0D1F"/>
    <w:rsid w:val="2CBE5D4F"/>
    <w:rsid w:val="2CC10EA2"/>
    <w:rsid w:val="2CC144E9"/>
    <w:rsid w:val="2CC1B1B3"/>
    <w:rsid w:val="2CC1D4A9"/>
    <w:rsid w:val="2CC37CC4"/>
    <w:rsid w:val="2CC4CC94"/>
    <w:rsid w:val="2CCA0E14"/>
    <w:rsid w:val="2CCAA2A7"/>
    <w:rsid w:val="2CCCB4BD"/>
    <w:rsid w:val="2CCD6C5F"/>
    <w:rsid w:val="2CCF83D8"/>
    <w:rsid w:val="2CD061CB"/>
    <w:rsid w:val="2CD18246"/>
    <w:rsid w:val="2CD209ED"/>
    <w:rsid w:val="2CD4CE26"/>
    <w:rsid w:val="2CD69219"/>
    <w:rsid w:val="2CD69907"/>
    <w:rsid w:val="2CD6BCD0"/>
    <w:rsid w:val="2CD715DC"/>
    <w:rsid w:val="2CD80EFD"/>
    <w:rsid w:val="2CD8A625"/>
    <w:rsid w:val="2CD8AF51"/>
    <w:rsid w:val="2CD97549"/>
    <w:rsid w:val="2CD97A91"/>
    <w:rsid w:val="2CDA58D3"/>
    <w:rsid w:val="2CDBCC22"/>
    <w:rsid w:val="2CDC71A8"/>
    <w:rsid w:val="2CDF709D"/>
    <w:rsid w:val="2CE11140"/>
    <w:rsid w:val="2CE1F3B1"/>
    <w:rsid w:val="2CE23EA5"/>
    <w:rsid w:val="2CE25F77"/>
    <w:rsid w:val="2CE389AB"/>
    <w:rsid w:val="2CE4A0F3"/>
    <w:rsid w:val="2CE57F1B"/>
    <w:rsid w:val="2CE71EDF"/>
    <w:rsid w:val="2CEAA7D5"/>
    <w:rsid w:val="2CECCF41"/>
    <w:rsid w:val="2CECECF7"/>
    <w:rsid w:val="2CECF92A"/>
    <w:rsid w:val="2CED7D71"/>
    <w:rsid w:val="2CEDB88D"/>
    <w:rsid w:val="2CF0ABBB"/>
    <w:rsid w:val="2CF213A1"/>
    <w:rsid w:val="2CF28C37"/>
    <w:rsid w:val="2CF5A5A6"/>
    <w:rsid w:val="2CF5E56D"/>
    <w:rsid w:val="2CF6F19B"/>
    <w:rsid w:val="2CF8C722"/>
    <w:rsid w:val="2CFB1F91"/>
    <w:rsid w:val="2CFE53FB"/>
    <w:rsid w:val="2CFE68B8"/>
    <w:rsid w:val="2CFF481A"/>
    <w:rsid w:val="2D014A5F"/>
    <w:rsid w:val="2D04B1A0"/>
    <w:rsid w:val="2D0BCD0C"/>
    <w:rsid w:val="2D0C6275"/>
    <w:rsid w:val="2D0CC3C8"/>
    <w:rsid w:val="2D0D099D"/>
    <w:rsid w:val="2D0D7790"/>
    <w:rsid w:val="2D0DBA94"/>
    <w:rsid w:val="2D0EDCFB"/>
    <w:rsid w:val="2D11E501"/>
    <w:rsid w:val="2D13AEE4"/>
    <w:rsid w:val="2D14C561"/>
    <w:rsid w:val="2D15128A"/>
    <w:rsid w:val="2D156B8D"/>
    <w:rsid w:val="2D15B707"/>
    <w:rsid w:val="2D16C41A"/>
    <w:rsid w:val="2D16D278"/>
    <w:rsid w:val="2D16DD98"/>
    <w:rsid w:val="2D16F5DC"/>
    <w:rsid w:val="2D173616"/>
    <w:rsid w:val="2D194829"/>
    <w:rsid w:val="2D1AA6F0"/>
    <w:rsid w:val="2D1B8CFD"/>
    <w:rsid w:val="2D1BF647"/>
    <w:rsid w:val="2D1EE9A1"/>
    <w:rsid w:val="2D218CA8"/>
    <w:rsid w:val="2D26C433"/>
    <w:rsid w:val="2D2890A5"/>
    <w:rsid w:val="2D2AEFCA"/>
    <w:rsid w:val="2D2CE219"/>
    <w:rsid w:val="2D2D56FC"/>
    <w:rsid w:val="2D2DD235"/>
    <w:rsid w:val="2D330544"/>
    <w:rsid w:val="2D339FF1"/>
    <w:rsid w:val="2D345DEA"/>
    <w:rsid w:val="2D357AA5"/>
    <w:rsid w:val="2D365BED"/>
    <w:rsid w:val="2D3832CB"/>
    <w:rsid w:val="2D3A5372"/>
    <w:rsid w:val="2D3BE4B2"/>
    <w:rsid w:val="2D3CC052"/>
    <w:rsid w:val="2D3CF02B"/>
    <w:rsid w:val="2D3DAC54"/>
    <w:rsid w:val="2D3E4FB3"/>
    <w:rsid w:val="2D3E9DED"/>
    <w:rsid w:val="2D3FE653"/>
    <w:rsid w:val="2D4041B1"/>
    <w:rsid w:val="2D4138EA"/>
    <w:rsid w:val="2D41F1B8"/>
    <w:rsid w:val="2D423115"/>
    <w:rsid w:val="2D42FF4F"/>
    <w:rsid w:val="2D4788DA"/>
    <w:rsid w:val="2D483144"/>
    <w:rsid w:val="2D49172A"/>
    <w:rsid w:val="2D49DFE4"/>
    <w:rsid w:val="2D4B4472"/>
    <w:rsid w:val="2D4B8C12"/>
    <w:rsid w:val="2D4D9FED"/>
    <w:rsid w:val="2D4E4DE9"/>
    <w:rsid w:val="2D4E5F3F"/>
    <w:rsid w:val="2D4E7465"/>
    <w:rsid w:val="2D4EB2B8"/>
    <w:rsid w:val="2D4EC8FE"/>
    <w:rsid w:val="2D50910F"/>
    <w:rsid w:val="2D5460C8"/>
    <w:rsid w:val="2D54EC6F"/>
    <w:rsid w:val="2D551A00"/>
    <w:rsid w:val="2D553BEA"/>
    <w:rsid w:val="2D560B10"/>
    <w:rsid w:val="2D568A6D"/>
    <w:rsid w:val="2D586DE1"/>
    <w:rsid w:val="2D58A5D3"/>
    <w:rsid w:val="2D5DF2FC"/>
    <w:rsid w:val="2D5F5A58"/>
    <w:rsid w:val="2D603D78"/>
    <w:rsid w:val="2D62FDB7"/>
    <w:rsid w:val="2D632A67"/>
    <w:rsid w:val="2D64D9DF"/>
    <w:rsid w:val="2D65247A"/>
    <w:rsid w:val="2D694AF1"/>
    <w:rsid w:val="2D6A902C"/>
    <w:rsid w:val="2D6C37CB"/>
    <w:rsid w:val="2D6C4C5D"/>
    <w:rsid w:val="2D6D665D"/>
    <w:rsid w:val="2D6D7C59"/>
    <w:rsid w:val="2D6E0EA5"/>
    <w:rsid w:val="2D6E0F2E"/>
    <w:rsid w:val="2D6F24A4"/>
    <w:rsid w:val="2D6F4338"/>
    <w:rsid w:val="2D6F772A"/>
    <w:rsid w:val="2D6F7740"/>
    <w:rsid w:val="2D710E51"/>
    <w:rsid w:val="2D71C892"/>
    <w:rsid w:val="2D71CB03"/>
    <w:rsid w:val="2D71DDF1"/>
    <w:rsid w:val="2D726688"/>
    <w:rsid w:val="2D72BC5B"/>
    <w:rsid w:val="2D741A29"/>
    <w:rsid w:val="2D753090"/>
    <w:rsid w:val="2D759AC9"/>
    <w:rsid w:val="2D75EF46"/>
    <w:rsid w:val="2D768DEF"/>
    <w:rsid w:val="2D79408B"/>
    <w:rsid w:val="2D7CFCDE"/>
    <w:rsid w:val="2D8378C1"/>
    <w:rsid w:val="2D84A3AE"/>
    <w:rsid w:val="2D84BE3E"/>
    <w:rsid w:val="2D884839"/>
    <w:rsid w:val="2D88FFD9"/>
    <w:rsid w:val="2D8B1432"/>
    <w:rsid w:val="2D8BB104"/>
    <w:rsid w:val="2D8BB511"/>
    <w:rsid w:val="2D8D3F87"/>
    <w:rsid w:val="2D8E3F5B"/>
    <w:rsid w:val="2D93F074"/>
    <w:rsid w:val="2D96FA1F"/>
    <w:rsid w:val="2D975BFB"/>
    <w:rsid w:val="2D99C1D6"/>
    <w:rsid w:val="2D9A170C"/>
    <w:rsid w:val="2D9A720B"/>
    <w:rsid w:val="2D9D552D"/>
    <w:rsid w:val="2DA18A9A"/>
    <w:rsid w:val="2DA1FCF0"/>
    <w:rsid w:val="2DA2F5E4"/>
    <w:rsid w:val="2DA553C4"/>
    <w:rsid w:val="2DA5C5BD"/>
    <w:rsid w:val="2DA60C02"/>
    <w:rsid w:val="2DA97820"/>
    <w:rsid w:val="2DAAA559"/>
    <w:rsid w:val="2DABA680"/>
    <w:rsid w:val="2DAE806B"/>
    <w:rsid w:val="2DAF8EC2"/>
    <w:rsid w:val="2DB29D24"/>
    <w:rsid w:val="2DB38440"/>
    <w:rsid w:val="2DB5FCAB"/>
    <w:rsid w:val="2DB67F91"/>
    <w:rsid w:val="2DB762DD"/>
    <w:rsid w:val="2DB82CFC"/>
    <w:rsid w:val="2DB95CB0"/>
    <w:rsid w:val="2DBBCC85"/>
    <w:rsid w:val="2DBE5E40"/>
    <w:rsid w:val="2DBE8235"/>
    <w:rsid w:val="2DBF9867"/>
    <w:rsid w:val="2DC19A31"/>
    <w:rsid w:val="2DC1D3C7"/>
    <w:rsid w:val="2DC2D2C0"/>
    <w:rsid w:val="2DC4AC6D"/>
    <w:rsid w:val="2DC61436"/>
    <w:rsid w:val="2DC9C24D"/>
    <w:rsid w:val="2DCB3768"/>
    <w:rsid w:val="2DCCB4D8"/>
    <w:rsid w:val="2DCE3B62"/>
    <w:rsid w:val="2DD1D2B1"/>
    <w:rsid w:val="2DD1E95F"/>
    <w:rsid w:val="2DD28FC1"/>
    <w:rsid w:val="2DD2AD14"/>
    <w:rsid w:val="2DD2F3DD"/>
    <w:rsid w:val="2DD3680F"/>
    <w:rsid w:val="2DD55E9F"/>
    <w:rsid w:val="2DD6324A"/>
    <w:rsid w:val="2DD67BF0"/>
    <w:rsid w:val="2DD6F7B8"/>
    <w:rsid w:val="2DD8AEA1"/>
    <w:rsid w:val="2DD8C0F3"/>
    <w:rsid w:val="2DD917B9"/>
    <w:rsid w:val="2DD9B843"/>
    <w:rsid w:val="2DD9E268"/>
    <w:rsid w:val="2DDCFE1B"/>
    <w:rsid w:val="2DDDCD29"/>
    <w:rsid w:val="2DDDDD8C"/>
    <w:rsid w:val="2DDE739F"/>
    <w:rsid w:val="2DE01333"/>
    <w:rsid w:val="2DE05D51"/>
    <w:rsid w:val="2DE2AAB9"/>
    <w:rsid w:val="2DE455C7"/>
    <w:rsid w:val="2DE542BC"/>
    <w:rsid w:val="2DE7D6FD"/>
    <w:rsid w:val="2DE8F34A"/>
    <w:rsid w:val="2DEAAC59"/>
    <w:rsid w:val="2DEACF83"/>
    <w:rsid w:val="2DEB11BC"/>
    <w:rsid w:val="2DEB7FED"/>
    <w:rsid w:val="2DEC6823"/>
    <w:rsid w:val="2DEF9094"/>
    <w:rsid w:val="2DF1241A"/>
    <w:rsid w:val="2DF205EB"/>
    <w:rsid w:val="2DF295D3"/>
    <w:rsid w:val="2DF4A4CC"/>
    <w:rsid w:val="2DF61C59"/>
    <w:rsid w:val="2DF835B9"/>
    <w:rsid w:val="2DFAED73"/>
    <w:rsid w:val="2DFB2B7B"/>
    <w:rsid w:val="2DFD4A07"/>
    <w:rsid w:val="2DFF35FC"/>
    <w:rsid w:val="2DFFEBAA"/>
    <w:rsid w:val="2E0082D0"/>
    <w:rsid w:val="2E01610B"/>
    <w:rsid w:val="2E02A78C"/>
    <w:rsid w:val="2E0462BA"/>
    <w:rsid w:val="2E057CD1"/>
    <w:rsid w:val="2E06B650"/>
    <w:rsid w:val="2E084C54"/>
    <w:rsid w:val="2E094979"/>
    <w:rsid w:val="2E0A642A"/>
    <w:rsid w:val="2E0E5F5D"/>
    <w:rsid w:val="2E0EBBF6"/>
    <w:rsid w:val="2E11F4FA"/>
    <w:rsid w:val="2E13894F"/>
    <w:rsid w:val="2E18FF47"/>
    <w:rsid w:val="2E19161C"/>
    <w:rsid w:val="2E1ABED4"/>
    <w:rsid w:val="2E1B5DAA"/>
    <w:rsid w:val="2E1C97F4"/>
    <w:rsid w:val="2E1CD49B"/>
    <w:rsid w:val="2E1CDEC9"/>
    <w:rsid w:val="2E1D4A5A"/>
    <w:rsid w:val="2E1D76F6"/>
    <w:rsid w:val="2E1D928A"/>
    <w:rsid w:val="2E1F8ADD"/>
    <w:rsid w:val="2E21987B"/>
    <w:rsid w:val="2E22366F"/>
    <w:rsid w:val="2E22B7BC"/>
    <w:rsid w:val="2E253BAA"/>
    <w:rsid w:val="2E25F1E4"/>
    <w:rsid w:val="2E2757AD"/>
    <w:rsid w:val="2E28D23B"/>
    <w:rsid w:val="2E28DB78"/>
    <w:rsid w:val="2E29ACE1"/>
    <w:rsid w:val="2E2B5A83"/>
    <w:rsid w:val="2E2F561C"/>
    <w:rsid w:val="2E3401AD"/>
    <w:rsid w:val="2E34D592"/>
    <w:rsid w:val="2E357BEC"/>
    <w:rsid w:val="2E3628EA"/>
    <w:rsid w:val="2E3669C5"/>
    <w:rsid w:val="2E3AE1BB"/>
    <w:rsid w:val="2E3BC330"/>
    <w:rsid w:val="2E3C97CE"/>
    <w:rsid w:val="2E3CE2CC"/>
    <w:rsid w:val="2E3D180C"/>
    <w:rsid w:val="2E3E951D"/>
    <w:rsid w:val="2E3EAE01"/>
    <w:rsid w:val="2E3FA299"/>
    <w:rsid w:val="2E431ABA"/>
    <w:rsid w:val="2E43BD74"/>
    <w:rsid w:val="2E43D51B"/>
    <w:rsid w:val="2E4791CA"/>
    <w:rsid w:val="2E490834"/>
    <w:rsid w:val="2E49D7A5"/>
    <w:rsid w:val="2E4AC820"/>
    <w:rsid w:val="2E4E95BB"/>
    <w:rsid w:val="2E522D40"/>
    <w:rsid w:val="2E558216"/>
    <w:rsid w:val="2E57B98B"/>
    <w:rsid w:val="2E57C1D0"/>
    <w:rsid w:val="2E583EA1"/>
    <w:rsid w:val="2E593754"/>
    <w:rsid w:val="2E5AB625"/>
    <w:rsid w:val="2E5C3F24"/>
    <w:rsid w:val="2E5CFD6C"/>
    <w:rsid w:val="2E5D069A"/>
    <w:rsid w:val="2E5F9FC8"/>
    <w:rsid w:val="2E6070FC"/>
    <w:rsid w:val="2E62B9E7"/>
    <w:rsid w:val="2E64B178"/>
    <w:rsid w:val="2E64D0FF"/>
    <w:rsid w:val="2E653B1B"/>
    <w:rsid w:val="2E65843E"/>
    <w:rsid w:val="2E65B77C"/>
    <w:rsid w:val="2E65CC12"/>
    <w:rsid w:val="2E65D83B"/>
    <w:rsid w:val="2E663525"/>
    <w:rsid w:val="2E666268"/>
    <w:rsid w:val="2E66EA15"/>
    <w:rsid w:val="2E683DE9"/>
    <w:rsid w:val="2E6C1D96"/>
    <w:rsid w:val="2E6D4303"/>
    <w:rsid w:val="2E6DDE03"/>
    <w:rsid w:val="2E6E10BE"/>
    <w:rsid w:val="2E6E8CBF"/>
    <w:rsid w:val="2E7037F3"/>
    <w:rsid w:val="2E74BD5F"/>
    <w:rsid w:val="2E760D6B"/>
    <w:rsid w:val="2E7679DF"/>
    <w:rsid w:val="2E771CD0"/>
    <w:rsid w:val="2E791801"/>
    <w:rsid w:val="2E7A214B"/>
    <w:rsid w:val="2E7A2FF9"/>
    <w:rsid w:val="2E7DA55A"/>
    <w:rsid w:val="2E7E8EB3"/>
    <w:rsid w:val="2E7E9AFD"/>
    <w:rsid w:val="2E81EA4B"/>
    <w:rsid w:val="2E8582A5"/>
    <w:rsid w:val="2E8694DA"/>
    <w:rsid w:val="2E8CEABA"/>
    <w:rsid w:val="2E8E9DF7"/>
    <w:rsid w:val="2E8EED04"/>
    <w:rsid w:val="2E8F014C"/>
    <w:rsid w:val="2E903257"/>
    <w:rsid w:val="2E915BD9"/>
    <w:rsid w:val="2E918644"/>
    <w:rsid w:val="2E940B4F"/>
    <w:rsid w:val="2E968245"/>
    <w:rsid w:val="2E96AFFE"/>
    <w:rsid w:val="2E97291B"/>
    <w:rsid w:val="2E97F679"/>
    <w:rsid w:val="2E9871E4"/>
    <w:rsid w:val="2E9A5489"/>
    <w:rsid w:val="2E9D3ECD"/>
    <w:rsid w:val="2EA07311"/>
    <w:rsid w:val="2EA0BF9E"/>
    <w:rsid w:val="2EA0CF81"/>
    <w:rsid w:val="2EA14F46"/>
    <w:rsid w:val="2EA2173D"/>
    <w:rsid w:val="2EA2C1CA"/>
    <w:rsid w:val="2EA42040"/>
    <w:rsid w:val="2EA43C8A"/>
    <w:rsid w:val="2EA44F0D"/>
    <w:rsid w:val="2EA4D773"/>
    <w:rsid w:val="2EA6A947"/>
    <w:rsid w:val="2EA987B5"/>
    <w:rsid w:val="2EA9B9BA"/>
    <w:rsid w:val="2EAA0217"/>
    <w:rsid w:val="2EAA3807"/>
    <w:rsid w:val="2EAB7627"/>
    <w:rsid w:val="2EABC3A4"/>
    <w:rsid w:val="2EABD7AF"/>
    <w:rsid w:val="2EABE53A"/>
    <w:rsid w:val="2EAC3C93"/>
    <w:rsid w:val="2EAC5BA8"/>
    <w:rsid w:val="2EAEE6D4"/>
    <w:rsid w:val="2EAF3A06"/>
    <w:rsid w:val="2EAFD760"/>
    <w:rsid w:val="2EB1908F"/>
    <w:rsid w:val="2EB1B14E"/>
    <w:rsid w:val="2EB21221"/>
    <w:rsid w:val="2EB21F88"/>
    <w:rsid w:val="2EB2AAE0"/>
    <w:rsid w:val="2EB312FA"/>
    <w:rsid w:val="2EB3478A"/>
    <w:rsid w:val="2EB9F872"/>
    <w:rsid w:val="2EBA2080"/>
    <w:rsid w:val="2EBF14F0"/>
    <w:rsid w:val="2EC0587F"/>
    <w:rsid w:val="2EC1FF49"/>
    <w:rsid w:val="2EC22F4B"/>
    <w:rsid w:val="2EC39CA1"/>
    <w:rsid w:val="2EC50219"/>
    <w:rsid w:val="2EC5591D"/>
    <w:rsid w:val="2EC5A5BE"/>
    <w:rsid w:val="2EC5CEC0"/>
    <w:rsid w:val="2EC7FB73"/>
    <w:rsid w:val="2EC8B27A"/>
    <w:rsid w:val="2EC9670D"/>
    <w:rsid w:val="2EC9ECE2"/>
    <w:rsid w:val="2ECA541C"/>
    <w:rsid w:val="2ECA77E0"/>
    <w:rsid w:val="2ECA8B35"/>
    <w:rsid w:val="2ECB1AB2"/>
    <w:rsid w:val="2ECBF179"/>
    <w:rsid w:val="2ECE3EF0"/>
    <w:rsid w:val="2ECE4E03"/>
    <w:rsid w:val="2ECE9841"/>
    <w:rsid w:val="2ECF279F"/>
    <w:rsid w:val="2ED1D80A"/>
    <w:rsid w:val="2ED24E62"/>
    <w:rsid w:val="2ED428C3"/>
    <w:rsid w:val="2ED55DA7"/>
    <w:rsid w:val="2ED6309D"/>
    <w:rsid w:val="2ED6C034"/>
    <w:rsid w:val="2ED73FD1"/>
    <w:rsid w:val="2ED84978"/>
    <w:rsid w:val="2ED86ED0"/>
    <w:rsid w:val="2ED96C47"/>
    <w:rsid w:val="2EDB3B8C"/>
    <w:rsid w:val="2EDC7E2C"/>
    <w:rsid w:val="2EDCDB25"/>
    <w:rsid w:val="2EDFB4CE"/>
    <w:rsid w:val="2EDFDC16"/>
    <w:rsid w:val="2EE00F6C"/>
    <w:rsid w:val="2EE0A25C"/>
    <w:rsid w:val="2EE1297E"/>
    <w:rsid w:val="2EE12D1B"/>
    <w:rsid w:val="2EE38215"/>
    <w:rsid w:val="2EE46859"/>
    <w:rsid w:val="2EE5B045"/>
    <w:rsid w:val="2EE61C70"/>
    <w:rsid w:val="2EE6B518"/>
    <w:rsid w:val="2EE8B7CD"/>
    <w:rsid w:val="2EE913CE"/>
    <w:rsid w:val="2EEB6AFA"/>
    <w:rsid w:val="2EED2460"/>
    <w:rsid w:val="2EEED1CB"/>
    <w:rsid w:val="2EEF77F8"/>
    <w:rsid w:val="2EF1FAFB"/>
    <w:rsid w:val="2EF24772"/>
    <w:rsid w:val="2EF33C20"/>
    <w:rsid w:val="2EF3DD3D"/>
    <w:rsid w:val="2EF4D728"/>
    <w:rsid w:val="2EF4FFD1"/>
    <w:rsid w:val="2EF51814"/>
    <w:rsid w:val="2EF58B46"/>
    <w:rsid w:val="2EF62AB5"/>
    <w:rsid w:val="2EF73F60"/>
    <w:rsid w:val="2EFAA621"/>
    <w:rsid w:val="2EFC2FC3"/>
    <w:rsid w:val="2F005433"/>
    <w:rsid w:val="2F00FC95"/>
    <w:rsid w:val="2F010B67"/>
    <w:rsid w:val="2F041F0B"/>
    <w:rsid w:val="2F04F590"/>
    <w:rsid w:val="2F057B6D"/>
    <w:rsid w:val="2F077DF1"/>
    <w:rsid w:val="2F0A176D"/>
    <w:rsid w:val="2F0D7AF8"/>
    <w:rsid w:val="2F0EF248"/>
    <w:rsid w:val="2F1100F1"/>
    <w:rsid w:val="2F140943"/>
    <w:rsid w:val="2F143E07"/>
    <w:rsid w:val="2F1454B0"/>
    <w:rsid w:val="2F15CEFE"/>
    <w:rsid w:val="2F16A26C"/>
    <w:rsid w:val="2F178314"/>
    <w:rsid w:val="2F187F49"/>
    <w:rsid w:val="2F198E24"/>
    <w:rsid w:val="2F1B7A6A"/>
    <w:rsid w:val="2F1BB8DF"/>
    <w:rsid w:val="2F1E784E"/>
    <w:rsid w:val="2F1F6FE2"/>
    <w:rsid w:val="2F1FDCC8"/>
    <w:rsid w:val="2F22D7FC"/>
    <w:rsid w:val="2F23E005"/>
    <w:rsid w:val="2F240D0B"/>
    <w:rsid w:val="2F2469C2"/>
    <w:rsid w:val="2F258EA6"/>
    <w:rsid w:val="2F261770"/>
    <w:rsid w:val="2F2788A1"/>
    <w:rsid w:val="2F28B1B8"/>
    <w:rsid w:val="2F2DEFA1"/>
    <w:rsid w:val="2F2E4A0D"/>
    <w:rsid w:val="2F2E4E44"/>
    <w:rsid w:val="2F2E86F3"/>
    <w:rsid w:val="2F2F86EC"/>
    <w:rsid w:val="2F2F8EAC"/>
    <w:rsid w:val="2F3005DB"/>
    <w:rsid w:val="2F3038EF"/>
    <w:rsid w:val="2F31376C"/>
    <w:rsid w:val="2F3157F8"/>
    <w:rsid w:val="2F3302A4"/>
    <w:rsid w:val="2F335F97"/>
    <w:rsid w:val="2F3377A7"/>
    <w:rsid w:val="2F366252"/>
    <w:rsid w:val="2F37445A"/>
    <w:rsid w:val="2F37B193"/>
    <w:rsid w:val="2F37EA2C"/>
    <w:rsid w:val="2F398893"/>
    <w:rsid w:val="2F3A8DDF"/>
    <w:rsid w:val="2F3B2BE5"/>
    <w:rsid w:val="2F3C4318"/>
    <w:rsid w:val="2F3CCD50"/>
    <w:rsid w:val="2F406867"/>
    <w:rsid w:val="2F413145"/>
    <w:rsid w:val="2F420072"/>
    <w:rsid w:val="2F42A0A2"/>
    <w:rsid w:val="2F44D212"/>
    <w:rsid w:val="2F455D94"/>
    <w:rsid w:val="2F4845DE"/>
    <w:rsid w:val="2F489730"/>
    <w:rsid w:val="2F4905D8"/>
    <w:rsid w:val="2F49085D"/>
    <w:rsid w:val="2F4B6370"/>
    <w:rsid w:val="2F5009F3"/>
    <w:rsid w:val="2F508B9D"/>
    <w:rsid w:val="2F51003E"/>
    <w:rsid w:val="2F53EC67"/>
    <w:rsid w:val="2F553BFE"/>
    <w:rsid w:val="2F582CC1"/>
    <w:rsid w:val="2F5833C2"/>
    <w:rsid w:val="2F59FE01"/>
    <w:rsid w:val="2F5A4029"/>
    <w:rsid w:val="2F5D61CC"/>
    <w:rsid w:val="2F5D6D8B"/>
    <w:rsid w:val="2F5F31EA"/>
    <w:rsid w:val="2F5FC51B"/>
    <w:rsid w:val="2F6029FC"/>
    <w:rsid w:val="2F618633"/>
    <w:rsid w:val="2F619A17"/>
    <w:rsid w:val="2F63D73C"/>
    <w:rsid w:val="2F650D1A"/>
    <w:rsid w:val="2F65D9D2"/>
    <w:rsid w:val="2F68A54D"/>
    <w:rsid w:val="2F698AB2"/>
    <w:rsid w:val="2F69976A"/>
    <w:rsid w:val="2F6A70CC"/>
    <w:rsid w:val="2F6BD1CD"/>
    <w:rsid w:val="2F6D5CA3"/>
    <w:rsid w:val="2F6E2934"/>
    <w:rsid w:val="2F6F63E2"/>
    <w:rsid w:val="2F6F735F"/>
    <w:rsid w:val="2F706900"/>
    <w:rsid w:val="2F70C080"/>
    <w:rsid w:val="2F717CC2"/>
    <w:rsid w:val="2F7212C4"/>
    <w:rsid w:val="2F724976"/>
    <w:rsid w:val="2F7503F8"/>
    <w:rsid w:val="2F76D3A5"/>
    <w:rsid w:val="2F76EF40"/>
    <w:rsid w:val="2F78D301"/>
    <w:rsid w:val="2F7924BD"/>
    <w:rsid w:val="2F796996"/>
    <w:rsid w:val="2F7D32EB"/>
    <w:rsid w:val="2F7E78CF"/>
    <w:rsid w:val="2F7E829E"/>
    <w:rsid w:val="2F7EC594"/>
    <w:rsid w:val="2F7EC5A5"/>
    <w:rsid w:val="2F7F2D1A"/>
    <w:rsid w:val="2F7FE115"/>
    <w:rsid w:val="2F7FFD85"/>
    <w:rsid w:val="2F81A975"/>
    <w:rsid w:val="2F820814"/>
    <w:rsid w:val="2F83A2FD"/>
    <w:rsid w:val="2F83B269"/>
    <w:rsid w:val="2F83C8A5"/>
    <w:rsid w:val="2F88C223"/>
    <w:rsid w:val="2F88D3C7"/>
    <w:rsid w:val="2F8A55C5"/>
    <w:rsid w:val="2F8DB318"/>
    <w:rsid w:val="2F8DD87E"/>
    <w:rsid w:val="2F8E41DA"/>
    <w:rsid w:val="2F8EC612"/>
    <w:rsid w:val="2F8F9900"/>
    <w:rsid w:val="2F906EB2"/>
    <w:rsid w:val="2F907017"/>
    <w:rsid w:val="2F91E588"/>
    <w:rsid w:val="2F93952B"/>
    <w:rsid w:val="2F93D660"/>
    <w:rsid w:val="2F947E5E"/>
    <w:rsid w:val="2F972845"/>
    <w:rsid w:val="2F97CE0D"/>
    <w:rsid w:val="2F98F510"/>
    <w:rsid w:val="2F9B052A"/>
    <w:rsid w:val="2F9D1EC9"/>
    <w:rsid w:val="2F9D5DAC"/>
    <w:rsid w:val="2F9D9A1F"/>
    <w:rsid w:val="2F9D9D1A"/>
    <w:rsid w:val="2F9F3D3E"/>
    <w:rsid w:val="2FA08ED5"/>
    <w:rsid w:val="2FA431CB"/>
    <w:rsid w:val="2FA6C535"/>
    <w:rsid w:val="2FA6DA59"/>
    <w:rsid w:val="2FA7AA35"/>
    <w:rsid w:val="2FA7EE6F"/>
    <w:rsid w:val="2FA87661"/>
    <w:rsid w:val="2FA95B1F"/>
    <w:rsid w:val="2FA99767"/>
    <w:rsid w:val="2FA9ACF9"/>
    <w:rsid w:val="2FAA48F4"/>
    <w:rsid w:val="2FAA633E"/>
    <w:rsid w:val="2FAAC7E5"/>
    <w:rsid w:val="2FACD1CF"/>
    <w:rsid w:val="2FADA917"/>
    <w:rsid w:val="2FADE01E"/>
    <w:rsid w:val="2FB12287"/>
    <w:rsid w:val="2FB3318A"/>
    <w:rsid w:val="2FB69BE6"/>
    <w:rsid w:val="2FB81445"/>
    <w:rsid w:val="2FBB3954"/>
    <w:rsid w:val="2FBB6CF2"/>
    <w:rsid w:val="2FBBF213"/>
    <w:rsid w:val="2FBCF9B2"/>
    <w:rsid w:val="2FBDC967"/>
    <w:rsid w:val="2FBE16C3"/>
    <w:rsid w:val="2FBE3DAC"/>
    <w:rsid w:val="2FC70B46"/>
    <w:rsid w:val="2FC854FD"/>
    <w:rsid w:val="2FC8B281"/>
    <w:rsid w:val="2FCBCD95"/>
    <w:rsid w:val="2FCCB16F"/>
    <w:rsid w:val="2FCCD999"/>
    <w:rsid w:val="2FCD1A48"/>
    <w:rsid w:val="2FD112A7"/>
    <w:rsid w:val="2FD1758F"/>
    <w:rsid w:val="2FD1C433"/>
    <w:rsid w:val="2FD221E6"/>
    <w:rsid w:val="2FD51D1A"/>
    <w:rsid w:val="2FD7DDC9"/>
    <w:rsid w:val="2FD8238E"/>
    <w:rsid w:val="2FD85C75"/>
    <w:rsid w:val="2FDA7DC3"/>
    <w:rsid w:val="2FDBD3F2"/>
    <w:rsid w:val="2FDCC3A3"/>
    <w:rsid w:val="2FDCD489"/>
    <w:rsid w:val="2FDD7728"/>
    <w:rsid w:val="2FDD95CA"/>
    <w:rsid w:val="2FDE3AF0"/>
    <w:rsid w:val="2FDEE784"/>
    <w:rsid w:val="2FE1F030"/>
    <w:rsid w:val="2FE23041"/>
    <w:rsid w:val="2FE244A8"/>
    <w:rsid w:val="2FE321D9"/>
    <w:rsid w:val="2FE3C080"/>
    <w:rsid w:val="2FEB516B"/>
    <w:rsid w:val="2FEBCAF1"/>
    <w:rsid w:val="2FEBDD76"/>
    <w:rsid w:val="2FEC4BCE"/>
    <w:rsid w:val="2FECACD7"/>
    <w:rsid w:val="2FED9BFF"/>
    <w:rsid w:val="2FEEC559"/>
    <w:rsid w:val="2FEFD071"/>
    <w:rsid w:val="2FF25C56"/>
    <w:rsid w:val="2FF313B1"/>
    <w:rsid w:val="2FF434B2"/>
    <w:rsid w:val="2FF5F468"/>
    <w:rsid w:val="2FF9238E"/>
    <w:rsid w:val="2FF93200"/>
    <w:rsid w:val="2FF9375E"/>
    <w:rsid w:val="2FFE7651"/>
    <w:rsid w:val="2FFEAB51"/>
    <w:rsid w:val="30013072"/>
    <w:rsid w:val="300201EA"/>
    <w:rsid w:val="30034BA1"/>
    <w:rsid w:val="300436BD"/>
    <w:rsid w:val="30063475"/>
    <w:rsid w:val="30076643"/>
    <w:rsid w:val="3009DFA0"/>
    <w:rsid w:val="300A694E"/>
    <w:rsid w:val="300B802E"/>
    <w:rsid w:val="300D618C"/>
    <w:rsid w:val="300F9819"/>
    <w:rsid w:val="30110203"/>
    <w:rsid w:val="30140B7C"/>
    <w:rsid w:val="301421BE"/>
    <w:rsid w:val="30144549"/>
    <w:rsid w:val="30144F1F"/>
    <w:rsid w:val="3014A9B8"/>
    <w:rsid w:val="3014B058"/>
    <w:rsid w:val="3014C35B"/>
    <w:rsid w:val="3014E9C5"/>
    <w:rsid w:val="3014F130"/>
    <w:rsid w:val="301534FC"/>
    <w:rsid w:val="301636E5"/>
    <w:rsid w:val="301655AA"/>
    <w:rsid w:val="30167464"/>
    <w:rsid w:val="301729ED"/>
    <w:rsid w:val="30198C95"/>
    <w:rsid w:val="301CD677"/>
    <w:rsid w:val="301E1ECA"/>
    <w:rsid w:val="3020021E"/>
    <w:rsid w:val="30211133"/>
    <w:rsid w:val="30219867"/>
    <w:rsid w:val="3022E1F8"/>
    <w:rsid w:val="3023FD02"/>
    <w:rsid w:val="30244FEC"/>
    <w:rsid w:val="3024AEB1"/>
    <w:rsid w:val="3024E788"/>
    <w:rsid w:val="30288E6E"/>
    <w:rsid w:val="3029F404"/>
    <w:rsid w:val="302A9ED2"/>
    <w:rsid w:val="302B7050"/>
    <w:rsid w:val="302CDF20"/>
    <w:rsid w:val="302D40FF"/>
    <w:rsid w:val="302DB758"/>
    <w:rsid w:val="302EC6AC"/>
    <w:rsid w:val="302ED28C"/>
    <w:rsid w:val="302F3263"/>
    <w:rsid w:val="302F842E"/>
    <w:rsid w:val="3030ADB2"/>
    <w:rsid w:val="3036A624"/>
    <w:rsid w:val="30373AF1"/>
    <w:rsid w:val="30376EBE"/>
    <w:rsid w:val="3037CF1C"/>
    <w:rsid w:val="30380EB9"/>
    <w:rsid w:val="303C17B3"/>
    <w:rsid w:val="303CCCF2"/>
    <w:rsid w:val="303D27EA"/>
    <w:rsid w:val="303F0200"/>
    <w:rsid w:val="303F3FE3"/>
    <w:rsid w:val="303FE545"/>
    <w:rsid w:val="30418EDB"/>
    <w:rsid w:val="30421B72"/>
    <w:rsid w:val="3043E059"/>
    <w:rsid w:val="30450B2F"/>
    <w:rsid w:val="3045C9C1"/>
    <w:rsid w:val="30475595"/>
    <w:rsid w:val="30480B3C"/>
    <w:rsid w:val="304A30EC"/>
    <w:rsid w:val="304BA4F9"/>
    <w:rsid w:val="304C39B7"/>
    <w:rsid w:val="304D2CDC"/>
    <w:rsid w:val="304DD4C4"/>
    <w:rsid w:val="304E1EC4"/>
    <w:rsid w:val="304EFEA9"/>
    <w:rsid w:val="304FA0C5"/>
    <w:rsid w:val="304FE4C2"/>
    <w:rsid w:val="30520B0F"/>
    <w:rsid w:val="3054B603"/>
    <w:rsid w:val="3054F31B"/>
    <w:rsid w:val="3055C013"/>
    <w:rsid w:val="3056C647"/>
    <w:rsid w:val="3057826F"/>
    <w:rsid w:val="3057EF9D"/>
    <w:rsid w:val="30596BEE"/>
    <w:rsid w:val="305A9678"/>
    <w:rsid w:val="305AF5AA"/>
    <w:rsid w:val="305DE360"/>
    <w:rsid w:val="3060A111"/>
    <w:rsid w:val="306179A2"/>
    <w:rsid w:val="30619E6F"/>
    <w:rsid w:val="30637004"/>
    <w:rsid w:val="3063B03F"/>
    <w:rsid w:val="30689919"/>
    <w:rsid w:val="306DB79D"/>
    <w:rsid w:val="306F364D"/>
    <w:rsid w:val="306FEE1E"/>
    <w:rsid w:val="3074D1E0"/>
    <w:rsid w:val="3075C9E2"/>
    <w:rsid w:val="3076B153"/>
    <w:rsid w:val="30777F40"/>
    <w:rsid w:val="3078123B"/>
    <w:rsid w:val="30784E8D"/>
    <w:rsid w:val="3078B313"/>
    <w:rsid w:val="3078F5E5"/>
    <w:rsid w:val="307B76B4"/>
    <w:rsid w:val="307BE4DE"/>
    <w:rsid w:val="307DC34C"/>
    <w:rsid w:val="307F57F2"/>
    <w:rsid w:val="3080E674"/>
    <w:rsid w:val="3081ED5A"/>
    <w:rsid w:val="3083366F"/>
    <w:rsid w:val="3086CA7D"/>
    <w:rsid w:val="30882023"/>
    <w:rsid w:val="30893983"/>
    <w:rsid w:val="308CF6B9"/>
    <w:rsid w:val="308D5044"/>
    <w:rsid w:val="308E3D3A"/>
    <w:rsid w:val="308E671B"/>
    <w:rsid w:val="30913887"/>
    <w:rsid w:val="309173B5"/>
    <w:rsid w:val="3091E51B"/>
    <w:rsid w:val="3091F5F5"/>
    <w:rsid w:val="3096D863"/>
    <w:rsid w:val="30976425"/>
    <w:rsid w:val="30978A7C"/>
    <w:rsid w:val="30999E80"/>
    <w:rsid w:val="3099DCB2"/>
    <w:rsid w:val="3099EB3C"/>
    <w:rsid w:val="309A1BC7"/>
    <w:rsid w:val="30A0819A"/>
    <w:rsid w:val="30A40E0E"/>
    <w:rsid w:val="30A54F41"/>
    <w:rsid w:val="30A5B01A"/>
    <w:rsid w:val="30A64BD5"/>
    <w:rsid w:val="30A788A3"/>
    <w:rsid w:val="30A81AAB"/>
    <w:rsid w:val="30A901CD"/>
    <w:rsid w:val="30AA7252"/>
    <w:rsid w:val="30AC5005"/>
    <w:rsid w:val="30AD0266"/>
    <w:rsid w:val="30AD640E"/>
    <w:rsid w:val="30ADCA1D"/>
    <w:rsid w:val="30AEA124"/>
    <w:rsid w:val="30B10E29"/>
    <w:rsid w:val="30B1D96B"/>
    <w:rsid w:val="30B2BE5E"/>
    <w:rsid w:val="30B31A3F"/>
    <w:rsid w:val="30B4F1DB"/>
    <w:rsid w:val="30B4F448"/>
    <w:rsid w:val="30B50236"/>
    <w:rsid w:val="30B5378C"/>
    <w:rsid w:val="30B63F62"/>
    <w:rsid w:val="30B8A52C"/>
    <w:rsid w:val="30B900D0"/>
    <w:rsid w:val="30BA715A"/>
    <w:rsid w:val="30BA7F4D"/>
    <w:rsid w:val="30BB4F14"/>
    <w:rsid w:val="30BBED76"/>
    <w:rsid w:val="30BC3583"/>
    <w:rsid w:val="30BC79D6"/>
    <w:rsid w:val="30BCEB93"/>
    <w:rsid w:val="30BDD13A"/>
    <w:rsid w:val="30BEFF9F"/>
    <w:rsid w:val="30C056D2"/>
    <w:rsid w:val="30C180CF"/>
    <w:rsid w:val="30C19A32"/>
    <w:rsid w:val="30C2AE65"/>
    <w:rsid w:val="30C5940D"/>
    <w:rsid w:val="30C69650"/>
    <w:rsid w:val="30C81B00"/>
    <w:rsid w:val="30C82CEC"/>
    <w:rsid w:val="30C8D123"/>
    <w:rsid w:val="30C928E6"/>
    <w:rsid w:val="30CB0141"/>
    <w:rsid w:val="30CD3DC0"/>
    <w:rsid w:val="30CD98FA"/>
    <w:rsid w:val="30CF205E"/>
    <w:rsid w:val="30CF3637"/>
    <w:rsid w:val="30CFA556"/>
    <w:rsid w:val="30D0727E"/>
    <w:rsid w:val="30D161DE"/>
    <w:rsid w:val="30D1A5EC"/>
    <w:rsid w:val="30D1D409"/>
    <w:rsid w:val="30D2A132"/>
    <w:rsid w:val="30D5A1A2"/>
    <w:rsid w:val="30D6BDFB"/>
    <w:rsid w:val="30D6F1F4"/>
    <w:rsid w:val="30D73764"/>
    <w:rsid w:val="30D760AA"/>
    <w:rsid w:val="30D83681"/>
    <w:rsid w:val="30D83C8F"/>
    <w:rsid w:val="30D8B60F"/>
    <w:rsid w:val="30D9B47F"/>
    <w:rsid w:val="30D9BC13"/>
    <w:rsid w:val="30DA44EA"/>
    <w:rsid w:val="30DADEA9"/>
    <w:rsid w:val="30DB6DCC"/>
    <w:rsid w:val="30DC38C8"/>
    <w:rsid w:val="30DD8DFB"/>
    <w:rsid w:val="30DF0C3B"/>
    <w:rsid w:val="30E0C9B1"/>
    <w:rsid w:val="30E24823"/>
    <w:rsid w:val="30E29F7F"/>
    <w:rsid w:val="30E2A0E7"/>
    <w:rsid w:val="30E38C25"/>
    <w:rsid w:val="30E45AC5"/>
    <w:rsid w:val="30E48150"/>
    <w:rsid w:val="30E4FCD5"/>
    <w:rsid w:val="30E59BD4"/>
    <w:rsid w:val="30E5A9F5"/>
    <w:rsid w:val="30E5CEA5"/>
    <w:rsid w:val="30E7596A"/>
    <w:rsid w:val="30E83B10"/>
    <w:rsid w:val="30E86E73"/>
    <w:rsid w:val="30E93018"/>
    <w:rsid w:val="30E9ACD5"/>
    <w:rsid w:val="30EC0209"/>
    <w:rsid w:val="30EF9443"/>
    <w:rsid w:val="30F0EF49"/>
    <w:rsid w:val="30F2B88D"/>
    <w:rsid w:val="30F30F81"/>
    <w:rsid w:val="30F3C4DD"/>
    <w:rsid w:val="30F3D0FB"/>
    <w:rsid w:val="30F48FE1"/>
    <w:rsid w:val="30F5A443"/>
    <w:rsid w:val="30F5A450"/>
    <w:rsid w:val="30F60864"/>
    <w:rsid w:val="30F84F4A"/>
    <w:rsid w:val="30FB18FC"/>
    <w:rsid w:val="30FBF1D0"/>
    <w:rsid w:val="30FDB4F8"/>
    <w:rsid w:val="30FE2E0B"/>
    <w:rsid w:val="30FEB35A"/>
    <w:rsid w:val="30FF988F"/>
    <w:rsid w:val="30FFA086"/>
    <w:rsid w:val="31019520"/>
    <w:rsid w:val="3101EBB5"/>
    <w:rsid w:val="31020A93"/>
    <w:rsid w:val="310238CF"/>
    <w:rsid w:val="3102F9E3"/>
    <w:rsid w:val="31049DAB"/>
    <w:rsid w:val="3105E37F"/>
    <w:rsid w:val="3106BD02"/>
    <w:rsid w:val="31070DDC"/>
    <w:rsid w:val="310724E9"/>
    <w:rsid w:val="31075FF7"/>
    <w:rsid w:val="31078AF2"/>
    <w:rsid w:val="310E8D37"/>
    <w:rsid w:val="3111517D"/>
    <w:rsid w:val="31128AA1"/>
    <w:rsid w:val="3115D0D3"/>
    <w:rsid w:val="31176B40"/>
    <w:rsid w:val="3118CF20"/>
    <w:rsid w:val="3119F01E"/>
    <w:rsid w:val="311BE93A"/>
    <w:rsid w:val="311C845F"/>
    <w:rsid w:val="311E53F7"/>
    <w:rsid w:val="311F1C6B"/>
    <w:rsid w:val="311F3141"/>
    <w:rsid w:val="31204EE1"/>
    <w:rsid w:val="31229178"/>
    <w:rsid w:val="3122FE32"/>
    <w:rsid w:val="31232CA9"/>
    <w:rsid w:val="3123598D"/>
    <w:rsid w:val="3124218F"/>
    <w:rsid w:val="31246635"/>
    <w:rsid w:val="3124E5EA"/>
    <w:rsid w:val="312770C4"/>
    <w:rsid w:val="3127BF7A"/>
    <w:rsid w:val="3127CC68"/>
    <w:rsid w:val="312D0A1B"/>
    <w:rsid w:val="312EC891"/>
    <w:rsid w:val="312F188B"/>
    <w:rsid w:val="312F4D9E"/>
    <w:rsid w:val="3130DE49"/>
    <w:rsid w:val="3131C9E6"/>
    <w:rsid w:val="3131CBE8"/>
    <w:rsid w:val="3133A431"/>
    <w:rsid w:val="313501E4"/>
    <w:rsid w:val="3135961D"/>
    <w:rsid w:val="31378720"/>
    <w:rsid w:val="3137C805"/>
    <w:rsid w:val="313967DF"/>
    <w:rsid w:val="3139E7F0"/>
    <w:rsid w:val="3139F245"/>
    <w:rsid w:val="313A1417"/>
    <w:rsid w:val="313AE54B"/>
    <w:rsid w:val="313BD5AA"/>
    <w:rsid w:val="313BEEFC"/>
    <w:rsid w:val="313C8008"/>
    <w:rsid w:val="313C9543"/>
    <w:rsid w:val="313D961D"/>
    <w:rsid w:val="313E8A40"/>
    <w:rsid w:val="3140C035"/>
    <w:rsid w:val="3140CB26"/>
    <w:rsid w:val="31421DC4"/>
    <w:rsid w:val="3142E27C"/>
    <w:rsid w:val="3142F61C"/>
    <w:rsid w:val="31435207"/>
    <w:rsid w:val="3143556D"/>
    <w:rsid w:val="3144584A"/>
    <w:rsid w:val="314531AB"/>
    <w:rsid w:val="314598E5"/>
    <w:rsid w:val="31466455"/>
    <w:rsid w:val="314760FA"/>
    <w:rsid w:val="3148DA68"/>
    <w:rsid w:val="314B450C"/>
    <w:rsid w:val="314EE3F0"/>
    <w:rsid w:val="31506180"/>
    <w:rsid w:val="3151A63F"/>
    <w:rsid w:val="3151E07E"/>
    <w:rsid w:val="3153CE4E"/>
    <w:rsid w:val="3153D778"/>
    <w:rsid w:val="315626EF"/>
    <w:rsid w:val="31584843"/>
    <w:rsid w:val="3158B038"/>
    <w:rsid w:val="3158CA13"/>
    <w:rsid w:val="31597E93"/>
    <w:rsid w:val="3159D7B7"/>
    <w:rsid w:val="315A3A2C"/>
    <w:rsid w:val="315D7835"/>
    <w:rsid w:val="315F6159"/>
    <w:rsid w:val="3160EB55"/>
    <w:rsid w:val="31653669"/>
    <w:rsid w:val="3166805C"/>
    <w:rsid w:val="316A88F9"/>
    <w:rsid w:val="316AC0E9"/>
    <w:rsid w:val="316CA08F"/>
    <w:rsid w:val="316D8189"/>
    <w:rsid w:val="316DBEF3"/>
    <w:rsid w:val="316DDBC7"/>
    <w:rsid w:val="316E0A87"/>
    <w:rsid w:val="316F6B9D"/>
    <w:rsid w:val="316FDAB8"/>
    <w:rsid w:val="31728A28"/>
    <w:rsid w:val="317313FA"/>
    <w:rsid w:val="317569F4"/>
    <w:rsid w:val="3175BD9C"/>
    <w:rsid w:val="31764F09"/>
    <w:rsid w:val="31796F3D"/>
    <w:rsid w:val="317B109F"/>
    <w:rsid w:val="317B50D2"/>
    <w:rsid w:val="317C3346"/>
    <w:rsid w:val="317CDE62"/>
    <w:rsid w:val="317DA15F"/>
    <w:rsid w:val="317E463D"/>
    <w:rsid w:val="317E7F1B"/>
    <w:rsid w:val="317F8E4E"/>
    <w:rsid w:val="31817F52"/>
    <w:rsid w:val="3182948B"/>
    <w:rsid w:val="3183D963"/>
    <w:rsid w:val="31844477"/>
    <w:rsid w:val="3185EC21"/>
    <w:rsid w:val="3186BA0B"/>
    <w:rsid w:val="3186C51C"/>
    <w:rsid w:val="3187363E"/>
    <w:rsid w:val="318898BD"/>
    <w:rsid w:val="31896C0D"/>
    <w:rsid w:val="31896D42"/>
    <w:rsid w:val="3189EE4F"/>
    <w:rsid w:val="318AE4E6"/>
    <w:rsid w:val="318BF74C"/>
    <w:rsid w:val="318C7F2A"/>
    <w:rsid w:val="318FD6D2"/>
    <w:rsid w:val="3192C483"/>
    <w:rsid w:val="31936CCB"/>
    <w:rsid w:val="31977FCB"/>
    <w:rsid w:val="3197B5A3"/>
    <w:rsid w:val="3198ABD7"/>
    <w:rsid w:val="31993E7A"/>
    <w:rsid w:val="319A1654"/>
    <w:rsid w:val="319B1C4A"/>
    <w:rsid w:val="319D2DD6"/>
    <w:rsid w:val="319D6CD4"/>
    <w:rsid w:val="319ED306"/>
    <w:rsid w:val="319F8272"/>
    <w:rsid w:val="31A043C2"/>
    <w:rsid w:val="31A1CBB2"/>
    <w:rsid w:val="31A2B59C"/>
    <w:rsid w:val="31A56952"/>
    <w:rsid w:val="31A5B001"/>
    <w:rsid w:val="31A78997"/>
    <w:rsid w:val="31A88D07"/>
    <w:rsid w:val="31A91D6D"/>
    <w:rsid w:val="31ABEF95"/>
    <w:rsid w:val="31ACC90B"/>
    <w:rsid w:val="31ADBC30"/>
    <w:rsid w:val="31AE5523"/>
    <w:rsid w:val="31AF82AB"/>
    <w:rsid w:val="31AFD43E"/>
    <w:rsid w:val="31AFD85A"/>
    <w:rsid w:val="31B14021"/>
    <w:rsid w:val="31B1E58A"/>
    <w:rsid w:val="31B20F9E"/>
    <w:rsid w:val="31B276A5"/>
    <w:rsid w:val="31B3F7B4"/>
    <w:rsid w:val="31B46A33"/>
    <w:rsid w:val="31B47AFF"/>
    <w:rsid w:val="31B4D1DA"/>
    <w:rsid w:val="31B51E2A"/>
    <w:rsid w:val="31B5BE06"/>
    <w:rsid w:val="31B5F769"/>
    <w:rsid w:val="31B7F79D"/>
    <w:rsid w:val="31B8D09E"/>
    <w:rsid w:val="31B9F3A1"/>
    <w:rsid w:val="31BB13C2"/>
    <w:rsid w:val="31BC4201"/>
    <w:rsid w:val="31BCFD85"/>
    <w:rsid w:val="31BE07F6"/>
    <w:rsid w:val="31BF481B"/>
    <w:rsid w:val="31C05168"/>
    <w:rsid w:val="31C1690A"/>
    <w:rsid w:val="31C444B4"/>
    <w:rsid w:val="31C46746"/>
    <w:rsid w:val="31C5A484"/>
    <w:rsid w:val="31C7106D"/>
    <w:rsid w:val="31C77BBF"/>
    <w:rsid w:val="31C77D80"/>
    <w:rsid w:val="31C9DAA8"/>
    <w:rsid w:val="31CA1D40"/>
    <w:rsid w:val="31CC7902"/>
    <w:rsid w:val="31D05CCB"/>
    <w:rsid w:val="31D07A47"/>
    <w:rsid w:val="31D1CEBF"/>
    <w:rsid w:val="31D39F7D"/>
    <w:rsid w:val="31D7915E"/>
    <w:rsid w:val="31D798CD"/>
    <w:rsid w:val="31D815C9"/>
    <w:rsid w:val="31DB605E"/>
    <w:rsid w:val="31DC15ED"/>
    <w:rsid w:val="31E21F1B"/>
    <w:rsid w:val="31E7F43E"/>
    <w:rsid w:val="31E93048"/>
    <w:rsid w:val="31ECDCE0"/>
    <w:rsid w:val="31ECE963"/>
    <w:rsid w:val="31ED76C9"/>
    <w:rsid w:val="31EFE42A"/>
    <w:rsid w:val="31F082CA"/>
    <w:rsid w:val="31F19E2C"/>
    <w:rsid w:val="31F1F033"/>
    <w:rsid w:val="31F2A4AB"/>
    <w:rsid w:val="31F38088"/>
    <w:rsid w:val="31F49640"/>
    <w:rsid w:val="31F794D6"/>
    <w:rsid w:val="31F8D927"/>
    <w:rsid w:val="31F9FACB"/>
    <w:rsid w:val="31FB8CF2"/>
    <w:rsid w:val="31FC0E99"/>
    <w:rsid w:val="31FFB791"/>
    <w:rsid w:val="31FFC59D"/>
    <w:rsid w:val="3200C0BC"/>
    <w:rsid w:val="320147C0"/>
    <w:rsid w:val="3202BED5"/>
    <w:rsid w:val="3202E957"/>
    <w:rsid w:val="32039307"/>
    <w:rsid w:val="32056CEA"/>
    <w:rsid w:val="3208374D"/>
    <w:rsid w:val="3208D606"/>
    <w:rsid w:val="320A06F8"/>
    <w:rsid w:val="320A97ED"/>
    <w:rsid w:val="320BE513"/>
    <w:rsid w:val="320F8C60"/>
    <w:rsid w:val="3210D985"/>
    <w:rsid w:val="32116B1C"/>
    <w:rsid w:val="3214D1A7"/>
    <w:rsid w:val="3214E33D"/>
    <w:rsid w:val="3214EAFB"/>
    <w:rsid w:val="32150CD9"/>
    <w:rsid w:val="32156DE4"/>
    <w:rsid w:val="3215AB28"/>
    <w:rsid w:val="32171EBC"/>
    <w:rsid w:val="3217BF2D"/>
    <w:rsid w:val="3218A8FD"/>
    <w:rsid w:val="3219B582"/>
    <w:rsid w:val="321A19B1"/>
    <w:rsid w:val="321AA59B"/>
    <w:rsid w:val="321E9A3C"/>
    <w:rsid w:val="32209882"/>
    <w:rsid w:val="3221C1AD"/>
    <w:rsid w:val="3221C87E"/>
    <w:rsid w:val="3221ED64"/>
    <w:rsid w:val="322218BF"/>
    <w:rsid w:val="322226D8"/>
    <w:rsid w:val="322231FB"/>
    <w:rsid w:val="322A603B"/>
    <w:rsid w:val="322A65D7"/>
    <w:rsid w:val="322A6759"/>
    <w:rsid w:val="322AF158"/>
    <w:rsid w:val="322BFBFE"/>
    <w:rsid w:val="322C526B"/>
    <w:rsid w:val="322D23A2"/>
    <w:rsid w:val="322E2B0A"/>
    <w:rsid w:val="322EB7DF"/>
    <w:rsid w:val="32304F2B"/>
    <w:rsid w:val="32323D29"/>
    <w:rsid w:val="323373E9"/>
    <w:rsid w:val="3234329F"/>
    <w:rsid w:val="32360DF7"/>
    <w:rsid w:val="3236AC43"/>
    <w:rsid w:val="323A30EF"/>
    <w:rsid w:val="323AEB70"/>
    <w:rsid w:val="323B8CF7"/>
    <w:rsid w:val="323CDD4E"/>
    <w:rsid w:val="323D7F86"/>
    <w:rsid w:val="323DB3E3"/>
    <w:rsid w:val="324060F5"/>
    <w:rsid w:val="3240E932"/>
    <w:rsid w:val="3241E8E5"/>
    <w:rsid w:val="3243B901"/>
    <w:rsid w:val="3243E7FA"/>
    <w:rsid w:val="32456B31"/>
    <w:rsid w:val="3245FDD7"/>
    <w:rsid w:val="32466B03"/>
    <w:rsid w:val="32480F51"/>
    <w:rsid w:val="32493047"/>
    <w:rsid w:val="324B8B96"/>
    <w:rsid w:val="324CA479"/>
    <w:rsid w:val="324CE6CF"/>
    <w:rsid w:val="324DF194"/>
    <w:rsid w:val="324E6C4B"/>
    <w:rsid w:val="324E6DC1"/>
    <w:rsid w:val="3250344B"/>
    <w:rsid w:val="32504479"/>
    <w:rsid w:val="32525D23"/>
    <w:rsid w:val="32529FAF"/>
    <w:rsid w:val="32532E37"/>
    <w:rsid w:val="3253571E"/>
    <w:rsid w:val="32541074"/>
    <w:rsid w:val="3254D984"/>
    <w:rsid w:val="32566843"/>
    <w:rsid w:val="3257177E"/>
    <w:rsid w:val="32573881"/>
    <w:rsid w:val="32574AB9"/>
    <w:rsid w:val="325797E9"/>
    <w:rsid w:val="3258C5CE"/>
    <w:rsid w:val="32596A94"/>
    <w:rsid w:val="325A0DC6"/>
    <w:rsid w:val="325AC3FE"/>
    <w:rsid w:val="325AD73F"/>
    <w:rsid w:val="325C2267"/>
    <w:rsid w:val="325C7E91"/>
    <w:rsid w:val="325E4784"/>
    <w:rsid w:val="325EC6B7"/>
    <w:rsid w:val="326043B2"/>
    <w:rsid w:val="32623450"/>
    <w:rsid w:val="326308EE"/>
    <w:rsid w:val="3263939A"/>
    <w:rsid w:val="3265C16B"/>
    <w:rsid w:val="32673FFA"/>
    <w:rsid w:val="3267FD2A"/>
    <w:rsid w:val="32680E62"/>
    <w:rsid w:val="326A319F"/>
    <w:rsid w:val="326AE0B9"/>
    <w:rsid w:val="326CD04D"/>
    <w:rsid w:val="326D0902"/>
    <w:rsid w:val="326D391D"/>
    <w:rsid w:val="326EC463"/>
    <w:rsid w:val="326FA2F7"/>
    <w:rsid w:val="3271CDFF"/>
    <w:rsid w:val="32721A91"/>
    <w:rsid w:val="32724010"/>
    <w:rsid w:val="3273D8CD"/>
    <w:rsid w:val="32756B1D"/>
    <w:rsid w:val="32759458"/>
    <w:rsid w:val="3276D1B2"/>
    <w:rsid w:val="3277F1C5"/>
    <w:rsid w:val="327979E1"/>
    <w:rsid w:val="327B84CD"/>
    <w:rsid w:val="327F08D5"/>
    <w:rsid w:val="327FF781"/>
    <w:rsid w:val="32803C38"/>
    <w:rsid w:val="3280C0DF"/>
    <w:rsid w:val="32825420"/>
    <w:rsid w:val="32832753"/>
    <w:rsid w:val="328374AF"/>
    <w:rsid w:val="3283D189"/>
    <w:rsid w:val="3285358D"/>
    <w:rsid w:val="3285802E"/>
    <w:rsid w:val="32858222"/>
    <w:rsid w:val="32862F10"/>
    <w:rsid w:val="328686BB"/>
    <w:rsid w:val="32869335"/>
    <w:rsid w:val="3287F307"/>
    <w:rsid w:val="32880DED"/>
    <w:rsid w:val="328813D7"/>
    <w:rsid w:val="328992EE"/>
    <w:rsid w:val="328A4EDD"/>
    <w:rsid w:val="328B7E4F"/>
    <w:rsid w:val="328CE130"/>
    <w:rsid w:val="3292F9C4"/>
    <w:rsid w:val="32945775"/>
    <w:rsid w:val="3294C863"/>
    <w:rsid w:val="3295A6FC"/>
    <w:rsid w:val="329707B1"/>
    <w:rsid w:val="3299B076"/>
    <w:rsid w:val="329CC64C"/>
    <w:rsid w:val="329D2730"/>
    <w:rsid w:val="329DCB70"/>
    <w:rsid w:val="329E32BB"/>
    <w:rsid w:val="329EBE62"/>
    <w:rsid w:val="32A28D63"/>
    <w:rsid w:val="32A2DDBA"/>
    <w:rsid w:val="32A3C22C"/>
    <w:rsid w:val="32A465FE"/>
    <w:rsid w:val="32A4C78D"/>
    <w:rsid w:val="32A61412"/>
    <w:rsid w:val="32A64DD8"/>
    <w:rsid w:val="32A7413A"/>
    <w:rsid w:val="32A900E4"/>
    <w:rsid w:val="32A920B2"/>
    <w:rsid w:val="32AB06A3"/>
    <w:rsid w:val="32AC18E5"/>
    <w:rsid w:val="32AC1FD9"/>
    <w:rsid w:val="32AC6F5E"/>
    <w:rsid w:val="32AD8D17"/>
    <w:rsid w:val="32ADC45B"/>
    <w:rsid w:val="32AF7B94"/>
    <w:rsid w:val="32B1119F"/>
    <w:rsid w:val="32B31BA6"/>
    <w:rsid w:val="32B342FA"/>
    <w:rsid w:val="32B42156"/>
    <w:rsid w:val="32B5B51F"/>
    <w:rsid w:val="32B6356E"/>
    <w:rsid w:val="32B6621B"/>
    <w:rsid w:val="32B8AC1B"/>
    <w:rsid w:val="32B9D1E1"/>
    <w:rsid w:val="32BA17DB"/>
    <w:rsid w:val="32BA772A"/>
    <w:rsid w:val="32BA9313"/>
    <w:rsid w:val="32BABA81"/>
    <w:rsid w:val="32BC2945"/>
    <w:rsid w:val="32BD9B3D"/>
    <w:rsid w:val="32BEFFC9"/>
    <w:rsid w:val="32C17917"/>
    <w:rsid w:val="32C18C02"/>
    <w:rsid w:val="32C1C524"/>
    <w:rsid w:val="32C3A1F7"/>
    <w:rsid w:val="32C41FBE"/>
    <w:rsid w:val="32C4E983"/>
    <w:rsid w:val="32C5867B"/>
    <w:rsid w:val="32C63786"/>
    <w:rsid w:val="32C70ADA"/>
    <w:rsid w:val="32C75842"/>
    <w:rsid w:val="32C7E201"/>
    <w:rsid w:val="32C975BF"/>
    <w:rsid w:val="32C98EA1"/>
    <w:rsid w:val="32CB843E"/>
    <w:rsid w:val="32CBDCB6"/>
    <w:rsid w:val="32CC890A"/>
    <w:rsid w:val="32CC8E5F"/>
    <w:rsid w:val="32CD9AFD"/>
    <w:rsid w:val="32CE7DB3"/>
    <w:rsid w:val="32CEF829"/>
    <w:rsid w:val="32D0070C"/>
    <w:rsid w:val="32D061A1"/>
    <w:rsid w:val="32D0C46D"/>
    <w:rsid w:val="32D1D726"/>
    <w:rsid w:val="32D216C4"/>
    <w:rsid w:val="32D30107"/>
    <w:rsid w:val="32D4E5E2"/>
    <w:rsid w:val="32D524C2"/>
    <w:rsid w:val="32D58617"/>
    <w:rsid w:val="32D7AFA8"/>
    <w:rsid w:val="32D8B0BC"/>
    <w:rsid w:val="32DC3AB0"/>
    <w:rsid w:val="32DE1437"/>
    <w:rsid w:val="32DF1C81"/>
    <w:rsid w:val="32DF270A"/>
    <w:rsid w:val="32DFB12D"/>
    <w:rsid w:val="32E05EFD"/>
    <w:rsid w:val="32E2E2E1"/>
    <w:rsid w:val="32E4577E"/>
    <w:rsid w:val="32E668B6"/>
    <w:rsid w:val="32E7B251"/>
    <w:rsid w:val="32E7B992"/>
    <w:rsid w:val="32E826C1"/>
    <w:rsid w:val="32E82732"/>
    <w:rsid w:val="32E936ED"/>
    <w:rsid w:val="32EBC30E"/>
    <w:rsid w:val="32ECE074"/>
    <w:rsid w:val="32ED375F"/>
    <w:rsid w:val="32ED5161"/>
    <w:rsid w:val="32ED559B"/>
    <w:rsid w:val="32ED850F"/>
    <w:rsid w:val="32EF0E11"/>
    <w:rsid w:val="32EF474F"/>
    <w:rsid w:val="32EF9C98"/>
    <w:rsid w:val="32F199D4"/>
    <w:rsid w:val="32F1FF3F"/>
    <w:rsid w:val="32F22BFD"/>
    <w:rsid w:val="32F25E59"/>
    <w:rsid w:val="32F4AC69"/>
    <w:rsid w:val="32F50B05"/>
    <w:rsid w:val="32F516AE"/>
    <w:rsid w:val="32F5F5BD"/>
    <w:rsid w:val="32F60052"/>
    <w:rsid w:val="32F77838"/>
    <w:rsid w:val="32F7CFD9"/>
    <w:rsid w:val="32F88935"/>
    <w:rsid w:val="32F89E55"/>
    <w:rsid w:val="32F8F19E"/>
    <w:rsid w:val="32FA5757"/>
    <w:rsid w:val="32FA9165"/>
    <w:rsid w:val="32FC7CE5"/>
    <w:rsid w:val="32FD9E1A"/>
    <w:rsid w:val="32FF201E"/>
    <w:rsid w:val="32FF5734"/>
    <w:rsid w:val="330118F7"/>
    <w:rsid w:val="330306DA"/>
    <w:rsid w:val="33033F95"/>
    <w:rsid w:val="3303B9DE"/>
    <w:rsid w:val="33054C74"/>
    <w:rsid w:val="33065684"/>
    <w:rsid w:val="3307710B"/>
    <w:rsid w:val="33089DF6"/>
    <w:rsid w:val="33090894"/>
    <w:rsid w:val="330965F2"/>
    <w:rsid w:val="3309732D"/>
    <w:rsid w:val="33097AF8"/>
    <w:rsid w:val="3309F5F5"/>
    <w:rsid w:val="330B7527"/>
    <w:rsid w:val="330DEFC4"/>
    <w:rsid w:val="3310A0E3"/>
    <w:rsid w:val="3310C32E"/>
    <w:rsid w:val="33112C91"/>
    <w:rsid w:val="331275C9"/>
    <w:rsid w:val="331292D7"/>
    <w:rsid w:val="3312963F"/>
    <w:rsid w:val="3315785A"/>
    <w:rsid w:val="3315C56A"/>
    <w:rsid w:val="3315DBB2"/>
    <w:rsid w:val="3315E8A8"/>
    <w:rsid w:val="33171F7A"/>
    <w:rsid w:val="33181746"/>
    <w:rsid w:val="3318CED1"/>
    <w:rsid w:val="331A567F"/>
    <w:rsid w:val="331A9CDC"/>
    <w:rsid w:val="331B6CF6"/>
    <w:rsid w:val="331B76EF"/>
    <w:rsid w:val="331C25DB"/>
    <w:rsid w:val="331CE7AE"/>
    <w:rsid w:val="331D6E31"/>
    <w:rsid w:val="33233A31"/>
    <w:rsid w:val="3323FAFF"/>
    <w:rsid w:val="33250EB4"/>
    <w:rsid w:val="33261CB2"/>
    <w:rsid w:val="33262F86"/>
    <w:rsid w:val="33263E36"/>
    <w:rsid w:val="3326DF58"/>
    <w:rsid w:val="3328E058"/>
    <w:rsid w:val="332D3F0D"/>
    <w:rsid w:val="332DEAF1"/>
    <w:rsid w:val="332E10AF"/>
    <w:rsid w:val="332E94E4"/>
    <w:rsid w:val="3330FBC7"/>
    <w:rsid w:val="33312C9D"/>
    <w:rsid w:val="333134C6"/>
    <w:rsid w:val="3332133D"/>
    <w:rsid w:val="3332157F"/>
    <w:rsid w:val="333232D5"/>
    <w:rsid w:val="333460B0"/>
    <w:rsid w:val="33353FC0"/>
    <w:rsid w:val="333560C5"/>
    <w:rsid w:val="333645F9"/>
    <w:rsid w:val="3336C92D"/>
    <w:rsid w:val="33375A43"/>
    <w:rsid w:val="33387173"/>
    <w:rsid w:val="333AA7C8"/>
    <w:rsid w:val="333D9EE5"/>
    <w:rsid w:val="333E43F1"/>
    <w:rsid w:val="333F61DF"/>
    <w:rsid w:val="3340C2E5"/>
    <w:rsid w:val="33413B19"/>
    <w:rsid w:val="3341914B"/>
    <w:rsid w:val="33427E59"/>
    <w:rsid w:val="33434023"/>
    <w:rsid w:val="334351A2"/>
    <w:rsid w:val="334373BD"/>
    <w:rsid w:val="3344BDF9"/>
    <w:rsid w:val="33455BDE"/>
    <w:rsid w:val="3345CFF2"/>
    <w:rsid w:val="3346D459"/>
    <w:rsid w:val="3346E424"/>
    <w:rsid w:val="3347831B"/>
    <w:rsid w:val="33485133"/>
    <w:rsid w:val="33498037"/>
    <w:rsid w:val="334B0B3B"/>
    <w:rsid w:val="334C024C"/>
    <w:rsid w:val="334C9322"/>
    <w:rsid w:val="334DA9AB"/>
    <w:rsid w:val="334F0CCC"/>
    <w:rsid w:val="334FAF2F"/>
    <w:rsid w:val="335020D9"/>
    <w:rsid w:val="33508CF2"/>
    <w:rsid w:val="33525D2C"/>
    <w:rsid w:val="335285B9"/>
    <w:rsid w:val="335395EB"/>
    <w:rsid w:val="33541BEE"/>
    <w:rsid w:val="3354AE94"/>
    <w:rsid w:val="3354D806"/>
    <w:rsid w:val="335734A1"/>
    <w:rsid w:val="3357A2E0"/>
    <w:rsid w:val="33592155"/>
    <w:rsid w:val="3359C649"/>
    <w:rsid w:val="335B83DF"/>
    <w:rsid w:val="335C909C"/>
    <w:rsid w:val="336040A9"/>
    <w:rsid w:val="3360AFEA"/>
    <w:rsid w:val="3363FA05"/>
    <w:rsid w:val="3364674E"/>
    <w:rsid w:val="3365C6EA"/>
    <w:rsid w:val="33670D6C"/>
    <w:rsid w:val="33676465"/>
    <w:rsid w:val="3367D795"/>
    <w:rsid w:val="33681A2C"/>
    <w:rsid w:val="3368449A"/>
    <w:rsid w:val="3368E50B"/>
    <w:rsid w:val="336C3D27"/>
    <w:rsid w:val="336F1BDA"/>
    <w:rsid w:val="336FC19A"/>
    <w:rsid w:val="33729EE6"/>
    <w:rsid w:val="3373EF6B"/>
    <w:rsid w:val="33746467"/>
    <w:rsid w:val="3377CF5D"/>
    <w:rsid w:val="3378E96E"/>
    <w:rsid w:val="33795E1F"/>
    <w:rsid w:val="3379CF44"/>
    <w:rsid w:val="3379D25F"/>
    <w:rsid w:val="337AF751"/>
    <w:rsid w:val="337BA243"/>
    <w:rsid w:val="337D1545"/>
    <w:rsid w:val="337E6F19"/>
    <w:rsid w:val="337EC592"/>
    <w:rsid w:val="337FD1B7"/>
    <w:rsid w:val="33829E39"/>
    <w:rsid w:val="3382D0D2"/>
    <w:rsid w:val="3383CFB1"/>
    <w:rsid w:val="33865CF3"/>
    <w:rsid w:val="33870729"/>
    <w:rsid w:val="3387B552"/>
    <w:rsid w:val="33896A78"/>
    <w:rsid w:val="338A104E"/>
    <w:rsid w:val="338AF331"/>
    <w:rsid w:val="338B1A95"/>
    <w:rsid w:val="338F7D4F"/>
    <w:rsid w:val="33919390"/>
    <w:rsid w:val="33919FFB"/>
    <w:rsid w:val="3393D616"/>
    <w:rsid w:val="33954186"/>
    <w:rsid w:val="3397782D"/>
    <w:rsid w:val="3397C070"/>
    <w:rsid w:val="3398C25A"/>
    <w:rsid w:val="339988DD"/>
    <w:rsid w:val="339A6E71"/>
    <w:rsid w:val="339BAE98"/>
    <w:rsid w:val="339E8D95"/>
    <w:rsid w:val="339ECD18"/>
    <w:rsid w:val="339ED43E"/>
    <w:rsid w:val="339EFC36"/>
    <w:rsid w:val="339F3893"/>
    <w:rsid w:val="339FC8C4"/>
    <w:rsid w:val="33A028C8"/>
    <w:rsid w:val="33A02BDA"/>
    <w:rsid w:val="33A2325C"/>
    <w:rsid w:val="33A2FEC0"/>
    <w:rsid w:val="33A381C7"/>
    <w:rsid w:val="33A44441"/>
    <w:rsid w:val="33A720EB"/>
    <w:rsid w:val="33A7C17F"/>
    <w:rsid w:val="33A954B7"/>
    <w:rsid w:val="33A9CEAC"/>
    <w:rsid w:val="33AAEB24"/>
    <w:rsid w:val="33ABB582"/>
    <w:rsid w:val="33ABD7AA"/>
    <w:rsid w:val="33AC0BB0"/>
    <w:rsid w:val="33AC76D2"/>
    <w:rsid w:val="33AD96E7"/>
    <w:rsid w:val="33ADE74B"/>
    <w:rsid w:val="33AE02E9"/>
    <w:rsid w:val="33B09AAB"/>
    <w:rsid w:val="33B16FE5"/>
    <w:rsid w:val="33B2CAB3"/>
    <w:rsid w:val="33B34ECE"/>
    <w:rsid w:val="33B4AC8D"/>
    <w:rsid w:val="33B5B353"/>
    <w:rsid w:val="33B5C376"/>
    <w:rsid w:val="33B65055"/>
    <w:rsid w:val="33B6D0DB"/>
    <w:rsid w:val="33B6E137"/>
    <w:rsid w:val="33B7361D"/>
    <w:rsid w:val="33B8E7E3"/>
    <w:rsid w:val="33B93922"/>
    <w:rsid w:val="33B99BEF"/>
    <w:rsid w:val="33BA6FC6"/>
    <w:rsid w:val="33BDC116"/>
    <w:rsid w:val="33C0784D"/>
    <w:rsid w:val="33C125F0"/>
    <w:rsid w:val="33C183E5"/>
    <w:rsid w:val="33C58D3A"/>
    <w:rsid w:val="33C7D3AD"/>
    <w:rsid w:val="33C7EA38"/>
    <w:rsid w:val="33C8B3B6"/>
    <w:rsid w:val="33C9A736"/>
    <w:rsid w:val="33CA158A"/>
    <w:rsid w:val="33D0C5D4"/>
    <w:rsid w:val="33D328C9"/>
    <w:rsid w:val="33D39392"/>
    <w:rsid w:val="33D4D431"/>
    <w:rsid w:val="33D563C8"/>
    <w:rsid w:val="33D66946"/>
    <w:rsid w:val="33D6CA43"/>
    <w:rsid w:val="33D88007"/>
    <w:rsid w:val="33D95258"/>
    <w:rsid w:val="33DA2E32"/>
    <w:rsid w:val="33DA8B26"/>
    <w:rsid w:val="33DB0099"/>
    <w:rsid w:val="33DC8533"/>
    <w:rsid w:val="33DE88E2"/>
    <w:rsid w:val="33DFACFA"/>
    <w:rsid w:val="33E22225"/>
    <w:rsid w:val="33E275C5"/>
    <w:rsid w:val="33E330EF"/>
    <w:rsid w:val="33E342A6"/>
    <w:rsid w:val="33E3733E"/>
    <w:rsid w:val="33E3A9A6"/>
    <w:rsid w:val="33E537A1"/>
    <w:rsid w:val="33E5B789"/>
    <w:rsid w:val="33E70038"/>
    <w:rsid w:val="33E72FB2"/>
    <w:rsid w:val="33E771BF"/>
    <w:rsid w:val="33E7E6E1"/>
    <w:rsid w:val="33E8BDAB"/>
    <w:rsid w:val="33EA5CF7"/>
    <w:rsid w:val="33EBBE94"/>
    <w:rsid w:val="33ECC81B"/>
    <w:rsid w:val="33ED2BB3"/>
    <w:rsid w:val="33EDAC3A"/>
    <w:rsid w:val="33EE4873"/>
    <w:rsid w:val="33EE7077"/>
    <w:rsid w:val="33EF86CB"/>
    <w:rsid w:val="33F262BC"/>
    <w:rsid w:val="33F77122"/>
    <w:rsid w:val="33FA6820"/>
    <w:rsid w:val="33FA684A"/>
    <w:rsid w:val="33FB168F"/>
    <w:rsid w:val="33FD39B5"/>
    <w:rsid w:val="33FD8D41"/>
    <w:rsid w:val="33FDCFE1"/>
    <w:rsid w:val="33FE2817"/>
    <w:rsid w:val="33FEBFA9"/>
    <w:rsid w:val="3400536A"/>
    <w:rsid w:val="3400FA76"/>
    <w:rsid w:val="3404225A"/>
    <w:rsid w:val="3404C04D"/>
    <w:rsid w:val="34052957"/>
    <w:rsid w:val="34069DE9"/>
    <w:rsid w:val="3406C7B5"/>
    <w:rsid w:val="34070343"/>
    <w:rsid w:val="340A0D15"/>
    <w:rsid w:val="340A5020"/>
    <w:rsid w:val="340BD558"/>
    <w:rsid w:val="340C1CA6"/>
    <w:rsid w:val="340D96F8"/>
    <w:rsid w:val="340DC25F"/>
    <w:rsid w:val="340E243E"/>
    <w:rsid w:val="340EE904"/>
    <w:rsid w:val="3410982A"/>
    <w:rsid w:val="34109F86"/>
    <w:rsid w:val="34125653"/>
    <w:rsid w:val="341329FE"/>
    <w:rsid w:val="341582B4"/>
    <w:rsid w:val="3416C515"/>
    <w:rsid w:val="3417EFBA"/>
    <w:rsid w:val="3418788B"/>
    <w:rsid w:val="341D0232"/>
    <w:rsid w:val="341DF79D"/>
    <w:rsid w:val="342187B5"/>
    <w:rsid w:val="3422678E"/>
    <w:rsid w:val="342269B7"/>
    <w:rsid w:val="3422B3E5"/>
    <w:rsid w:val="3423B37B"/>
    <w:rsid w:val="34243B63"/>
    <w:rsid w:val="34245BB6"/>
    <w:rsid w:val="3426B7AC"/>
    <w:rsid w:val="34272CAF"/>
    <w:rsid w:val="3427F7B0"/>
    <w:rsid w:val="34287F12"/>
    <w:rsid w:val="3428AB9F"/>
    <w:rsid w:val="34294A4C"/>
    <w:rsid w:val="3429BA17"/>
    <w:rsid w:val="342A1974"/>
    <w:rsid w:val="342ADC4A"/>
    <w:rsid w:val="342BACE0"/>
    <w:rsid w:val="342C30B3"/>
    <w:rsid w:val="342E0765"/>
    <w:rsid w:val="342E2F29"/>
    <w:rsid w:val="34309ABA"/>
    <w:rsid w:val="3430ACE2"/>
    <w:rsid w:val="3431411C"/>
    <w:rsid w:val="34319674"/>
    <w:rsid w:val="34337D36"/>
    <w:rsid w:val="34338979"/>
    <w:rsid w:val="34338EFE"/>
    <w:rsid w:val="343404AF"/>
    <w:rsid w:val="3434DEDD"/>
    <w:rsid w:val="34356465"/>
    <w:rsid w:val="3436894C"/>
    <w:rsid w:val="3436A6D5"/>
    <w:rsid w:val="3437B030"/>
    <w:rsid w:val="3437E589"/>
    <w:rsid w:val="3438B770"/>
    <w:rsid w:val="343C3E5C"/>
    <w:rsid w:val="343C79A3"/>
    <w:rsid w:val="343CACBE"/>
    <w:rsid w:val="343D9C49"/>
    <w:rsid w:val="343FA87B"/>
    <w:rsid w:val="34406704"/>
    <w:rsid w:val="3440AFBD"/>
    <w:rsid w:val="34412091"/>
    <w:rsid w:val="34413128"/>
    <w:rsid w:val="3441906F"/>
    <w:rsid w:val="3441E979"/>
    <w:rsid w:val="34439E95"/>
    <w:rsid w:val="34449651"/>
    <w:rsid w:val="344592F0"/>
    <w:rsid w:val="3445ADC4"/>
    <w:rsid w:val="344A3F30"/>
    <w:rsid w:val="344F06E6"/>
    <w:rsid w:val="3450AE0A"/>
    <w:rsid w:val="3450C57E"/>
    <w:rsid w:val="345262EF"/>
    <w:rsid w:val="3452EDC8"/>
    <w:rsid w:val="3453518F"/>
    <w:rsid w:val="345639C2"/>
    <w:rsid w:val="34565153"/>
    <w:rsid w:val="3459BE50"/>
    <w:rsid w:val="345A6C59"/>
    <w:rsid w:val="345B738F"/>
    <w:rsid w:val="345BB6D6"/>
    <w:rsid w:val="345C0106"/>
    <w:rsid w:val="345C2E0F"/>
    <w:rsid w:val="345C3F68"/>
    <w:rsid w:val="345C6EFE"/>
    <w:rsid w:val="345C845C"/>
    <w:rsid w:val="345D7A60"/>
    <w:rsid w:val="345DB62B"/>
    <w:rsid w:val="345EC058"/>
    <w:rsid w:val="345F104A"/>
    <w:rsid w:val="345F584B"/>
    <w:rsid w:val="34606285"/>
    <w:rsid w:val="3460ECF4"/>
    <w:rsid w:val="34634109"/>
    <w:rsid w:val="3465BE6A"/>
    <w:rsid w:val="34660B04"/>
    <w:rsid w:val="34662A0A"/>
    <w:rsid w:val="3466A081"/>
    <w:rsid w:val="3466BB68"/>
    <w:rsid w:val="34674FD3"/>
    <w:rsid w:val="3467D778"/>
    <w:rsid w:val="34686120"/>
    <w:rsid w:val="3468A697"/>
    <w:rsid w:val="3469C7AF"/>
    <w:rsid w:val="346AABCB"/>
    <w:rsid w:val="346C1979"/>
    <w:rsid w:val="346D3A1E"/>
    <w:rsid w:val="346DE9D9"/>
    <w:rsid w:val="346F5BCE"/>
    <w:rsid w:val="346FD726"/>
    <w:rsid w:val="34711DAF"/>
    <w:rsid w:val="34713AA7"/>
    <w:rsid w:val="3473E3C5"/>
    <w:rsid w:val="3475996B"/>
    <w:rsid w:val="34761E60"/>
    <w:rsid w:val="3477B0A3"/>
    <w:rsid w:val="3478C80C"/>
    <w:rsid w:val="347BB9B4"/>
    <w:rsid w:val="347BD6B4"/>
    <w:rsid w:val="347CF804"/>
    <w:rsid w:val="34805246"/>
    <w:rsid w:val="348061CF"/>
    <w:rsid w:val="3480892E"/>
    <w:rsid w:val="3483A0EA"/>
    <w:rsid w:val="3483E448"/>
    <w:rsid w:val="34846EB1"/>
    <w:rsid w:val="34856256"/>
    <w:rsid w:val="3486086C"/>
    <w:rsid w:val="34866202"/>
    <w:rsid w:val="3486A45B"/>
    <w:rsid w:val="3486D917"/>
    <w:rsid w:val="34898DD1"/>
    <w:rsid w:val="348C5A8E"/>
    <w:rsid w:val="348C910A"/>
    <w:rsid w:val="348CB038"/>
    <w:rsid w:val="348D8BED"/>
    <w:rsid w:val="348D9804"/>
    <w:rsid w:val="348EDEC0"/>
    <w:rsid w:val="349068DC"/>
    <w:rsid w:val="3490C8AA"/>
    <w:rsid w:val="3490E864"/>
    <w:rsid w:val="349208AD"/>
    <w:rsid w:val="34957B46"/>
    <w:rsid w:val="34962DB9"/>
    <w:rsid w:val="3497A3FB"/>
    <w:rsid w:val="3498F16B"/>
    <w:rsid w:val="34A002EF"/>
    <w:rsid w:val="34A07EE5"/>
    <w:rsid w:val="34A14254"/>
    <w:rsid w:val="34A165D4"/>
    <w:rsid w:val="34A1D207"/>
    <w:rsid w:val="34A28831"/>
    <w:rsid w:val="34A2F646"/>
    <w:rsid w:val="34A3AF94"/>
    <w:rsid w:val="34A56BB2"/>
    <w:rsid w:val="34A68D44"/>
    <w:rsid w:val="34A6E72F"/>
    <w:rsid w:val="34A6F789"/>
    <w:rsid w:val="34A784B3"/>
    <w:rsid w:val="34A78750"/>
    <w:rsid w:val="34A7C9B9"/>
    <w:rsid w:val="34A81325"/>
    <w:rsid w:val="34A9379F"/>
    <w:rsid w:val="34A96C61"/>
    <w:rsid w:val="34A9D7F8"/>
    <w:rsid w:val="34AB3923"/>
    <w:rsid w:val="34AC49E0"/>
    <w:rsid w:val="34AC6C51"/>
    <w:rsid w:val="34AD7648"/>
    <w:rsid w:val="34B0476D"/>
    <w:rsid w:val="34B0F3D5"/>
    <w:rsid w:val="34B1118A"/>
    <w:rsid w:val="34B3FC61"/>
    <w:rsid w:val="34B406E2"/>
    <w:rsid w:val="34B6F46F"/>
    <w:rsid w:val="34B8BA34"/>
    <w:rsid w:val="34BA8B18"/>
    <w:rsid w:val="34BB7E9E"/>
    <w:rsid w:val="34BC0222"/>
    <w:rsid w:val="34BE8DBB"/>
    <w:rsid w:val="34BF4491"/>
    <w:rsid w:val="34BFD845"/>
    <w:rsid w:val="34C2A54E"/>
    <w:rsid w:val="34C3F6D9"/>
    <w:rsid w:val="34C47E2E"/>
    <w:rsid w:val="34C56D84"/>
    <w:rsid w:val="34C6022E"/>
    <w:rsid w:val="34C70ABA"/>
    <w:rsid w:val="34C7F3D8"/>
    <w:rsid w:val="34C9060C"/>
    <w:rsid w:val="34CB86D7"/>
    <w:rsid w:val="34CC2EFF"/>
    <w:rsid w:val="34CD639D"/>
    <w:rsid w:val="34CDA72E"/>
    <w:rsid w:val="34CDDC41"/>
    <w:rsid w:val="34CDFA72"/>
    <w:rsid w:val="34CEE33B"/>
    <w:rsid w:val="34CF63EB"/>
    <w:rsid w:val="34D02D95"/>
    <w:rsid w:val="34D10D0E"/>
    <w:rsid w:val="34D365A4"/>
    <w:rsid w:val="34D41DBF"/>
    <w:rsid w:val="34D61F1F"/>
    <w:rsid w:val="34D62595"/>
    <w:rsid w:val="34D64D59"/>
    <w:rsid w:val="34D69421"/>
    <w:rsid w:val="34D86428"/>
    <w:rsid w:val="34D97E26"/>
    <w:rsid w:val="34DB939E"/>
    <w:rsid w:val="34DBA63B"/>
    <w:rsid w:val="34DEFFE7"/>
    <w:rsid w:val="34DF611E"/>
    <w:rsid w:val="34E12AE9"/>
    <w:rsid w:val="34E299BA"/>
    <w:rsid w:val="34E2D9DF"/>
    <w:rsid w:val="34E388CD"/>
    <w:rsid w:val="34E4A52A"/>
    <w:rsid w:val="34E58A8E"/>
    <w:rsid w:val="34E6B9B3"/>
    <w:rsid w:val="34E7CEF5"/>
    <w:rsid w:val="34E84365"/>
    <w:rsid w:val="34E90B4A"/>
    <w:rsid w:val="34E94B89"/>
    <w:rsid w:val="34E94D6D"/>
    <w:rsid w:val="34E9F08C"/>
    <w:rsid w:val="34ECEE37"/>
    <w:rsid w:val="34ED5F24"/>
    <w:rsid w:val="34EDF8E5"/>
    <w:rsid w:val="34F03655"/>
    <w:rsid w:val="34F273AB"/>
    <w:rsid w:val="34F29CDA"/>
    <w:rsid w:val="34F48DD8"/>
    <w:rsid w:val="34FAB1E6"/>
    <w:rsid w:val="34FB883E"/>
    <w:rsid w:val="34FC0ED6"/>
    <w:rsid w:val="34FC689D"/>
    <w:rsid w:val="34FD7BC7"/>
    <w:rsid w:val="3501408C"/>
    <w:rsid w:val="3501EEB5"/>
    <w:rsid w:val="3501F841"/>
    <w:rsid w:val="350378F0"/>
    <w:rsid w:val="35041C5E"/>
    <w:rsid w:val="35045512"/>
    <w:rsid w:val="3504B6E4"/>
    <w:rsid w:val="35057DA8"/>
    <w:rsid w:val="3508B409"/>
    <w:rsid w:val="35097481"/>
    <w:rsid w:val="350BB469"/>
    <w:rsid w:val="350C5EC8"/>
    <w:rsid w:val="350CD40B"/>
    <w:rsid w:val="350D7685"/>
    <w:rsid w:val="35107D0C"/>
    <w:rsid w:val="35108559"/>
    <w:rsid w:val="3511AA7C"/>
    <w:rsid w:val="3511CBAC"/>
    <w:rsid w:val="35124EB9"/>
    <w:rsid w:val="3512CD65"/>
    <w:rsid w:val="3516D19D"/>
    <w:rsid w:val="3516F002"/>
    <w:rsid w:val="3517DAFE"/>
    <w:rsid w:val="3517DECC"/>
    <w:rsid w:val="3517F6A2"/>
    <w:rsid w:val="35197CE7"/>
    <w:rsid w:val="3519C090"/>
    <w:rsid w:val="3519E192"/>
    <w:rsid w:val="351B5620"/>
    <w:rsid w:val="351B7E17"/>
    <w:rsid w:val="351E2AA7"/>
    <w:rsid w:val="35201D80"/>
    <w:rsid w:val="3520C14B"/>
    <w:rsid w:val="3521022A"/>
    <w:rsid w:val="35219880"/>
    <w:rsid w:val="35253E6D"/>
    <w:rsid w:val="35298C51"/>
    <w:rsid w:val="352AB302"/>
    <w:rsid w:val="352B5CE2"/>
    <w:rsid w:val="352BA582"/>
    <w:rsid w:val="352EC8BD"/>
    <w:rsid w:val="352F66E8"/>
    <w:rsid w:val="3531672E"/>
    <w:rsid w:val="3532B04F"/>
    <w:rsid w:val="3534D1E3"/>
    <w:rsid w:val="3537A0F3"/>
    <w:rsid w:val="3537DBC6"/>
    <w:rsid w:val="3537F253"/>
    <w:rsid w:val="3538A413"/>
    <w:rsid w:val="3539649E"/>
    <w:rsid w:val="353A923D"/>
    <w:rsid w:val="353CE273"/>
    <w:rsid w:val="353D66B3"/>
    <w:rsid w:val="353DBC64"/>
    <w:rsid w:val="353E309A"/>
    <w:rsid w:val="353F1590"/>
    <w:rsid w:val="353F2E03"/>
    <w:rsid w:val="35417344"/>
    <w:rsid w:val="3541E401"/>
    <w:rsid w:val="3543C5FD"/>
    <w:rsid w:val="35444CB3"/>
    <w:rsid w:val="3546CD5E"/>
    <w:rsid w:val="354A5B19"/>
    <w:rsid w:val="354B1A47"/>
    <w:rsid w:val="354BC62B"/>
    <w:rsid w:val="354C7D01"/>
    <w:rsid w:val="354C83FF"/>
    <w:rsid w:val="354F61FD"/>
    <w:rsid w:val="3554699E"/>
    <w:rsid w:val="3554F1C9"/>
    <w:rsid w:val="3555B022"/>
    <w:rsid w:val="3555F6A8"/>
    <w:rsid w:val="355636D1"/>
    <w:rsid w:val="3556EF67"/>
    <w:rsid w:val="35573D9B"/>
    <w:rsid w:val="355846AE"/>
    <w:rsid w:val="3558D54C"/>
    <w:rsid w:val="3559B3BF"/>
    <w:rsid w:val="355AE684"/>
    <w:rsid w:val="355C3C5F"/>
    <w:rsid w:val="355E3AFD"/>
    <w:rsid w:val="355E7257"/>
    <w:rsid w:val="3561DC0A"/>
    <w:rsid w:val="3561FD7A"/>
    <w:rsid w:val="35620DF6"/>
    <w:rsid w:val="356326E5"/>
    <w:rsid w:val="3563CA28"/>
    <w:rsid w:val="3563F9F8"/>
    <w:rsid w:val="35676033"/>
    <w:rsid w:val="356773DF"/>
    <w:rsid w:val="35684B0D"/>
    <w:rsid w:val="3569B3E5"/>
    <w:rsid w:val="356A7940"/>
    <w:rsid w:val="356D0724"/>
    <w:rsid w:val="356D6E93"/>
    <w:rsid w:val="356DA2CC"/>
    <w:rsid w:val="356DAAF5"/>
    <w:rsid w:val="356E525A"/>
    <w:rsid w:val="356E844A"/>
    <w:rsid w:val="356E88AF"/>
    <w:rsid w:val="3570A8DE"/>
    <w:rsid w:val="3570F2A0"/>
    <w:rsid w:val="3573083A"/>
    <w:rsid w:val="35731D29"/>
    <w:rsid w:val="3573690B"/>
    <w:rsid w:val="3573A646"/>
    <w:rsid w:val="3574D8E3"/>
    <w:rsid w:val="35753F7D"/>
    <w:rsid w:val="3575BB57"/>
    <w:rsid w:val="3579208A"/>
    <w:rsid w:val="3579A66C"/>
    <w:rsid w:val="3579B3DA"/>
    <w:rsid w:val="3579EF37"/>
    <w:rsid w:val="357AA692"/>
    <w:rsid w:val="357CD3B6"/>
    <w:rsid w:val="357E0330"/>
    <w:rsid w:val="357EC753"/>
    <w:rsid w:val="357F8016"/>
    <w:rsid w:val="358243CF"/>
    <w:rsid w:val="35835DA3"/>
    <w:rsid w:val="3583AA5B"/>
    <w:rsid w:val="358426C6"/>
    <w:rsid w:val="35851F09"/>
    <w:rsid w:val="3585B9BC"/>
    <w:rsid w:val="35870217"/>
    <w:rsid w:val="35870789"/>
    <w:rsid w:val="3587DF78"/>
    <w:rsid w:val="3589B951"/>
    <w:rsid w:val="358AD49E"/>
    <w:rsid w:val="358AE656"/>
    <w:rsid w:val="358AF81F"/>
    <w:rsid w:val="358D7136"/>
    <w:rsid w:val="358DDDAA"/>
    <w:rsid w:val="358F37F5"/>
    <w:rsid w:val="3590412F"/>
    <w:rsid w:val="3590E95B"/>
    <w:rsid w:val="359304EE"/>
    <w:rsid w:val="3595CDE4"/>
    <w:rsid w:val="35968857"/>
    <w:rsid w:val="3596ABE5"/>
    <w:rsid w:val="359714F9"/>
    <w:rsid w:val="3597752F"/>
    <w:rsid w:val="3597A887"/>
    <w:rsid w:val="35983214"/>
    <w:rsid w:val="3599FE87"/>
    <w:rsid w:val="359A9ED7"/>
    <w:rsid w:val="359AC532"/>
    <w:rsid w:val="359AF4DA"/>
    <w:rsid w:val="359BF4DA"/>
    <w:rsid w:val="359C3172"/>
    <w:rsid w:val="359D5976"/>
    <w:rsid w:val="359D6225"/>
    <w:rsid w:val="359DCE1C"/>
    <w:rsid w:val="359EB0DD"/>
    <w:rsid w:val="359F0B95"/>
    <w:rsid w:val="359F42D3"/>
    <w:rsid w:val="359F944C"/>
    <w:rsid w:val="35A207CE"/>
    <w:rsid w:val="35A2E731"/>
    <w:rsid w:val="35A3A58D"/>
    <w:rsid w:val="35A4D343"/>
    <w:rsid w:val="35A529B7"/>
    <w:rsid w:val="35A54D08"/>
    <w:rsid w:val="35A82C3B"/>
    <w:rsid w:val="35A9CF63"/>
    <w:rsid w:val="35AB0B12"/>
    <w:rsid w:val="35AB798F"/>
    <w:rsid w:val="35AD42C5"/>
    <w:rsid w:val="35ADD2FB"/>
    <w:rsid w:val="35AE0504"/>
    <w:rsid w:val="35AEDA65"/>
    <w:rsid w:val="35AF2EE7"/>
    <w:rsid w:val="35AFFDAF"/>
    <w:rsid w:val="35B2223D"/>
    <w:rsid w:val="35B3F5FA"/>
    <w:rsid w:val="35B4CA0F"/>
    <w:rsid w:val="35B4E5D6"/>
    <w:rsid w:val="35B4E683"/>
    <w:rsid w:val="35B659F2"/>
    <w:rsid w:val="35B6AB86"/>
    <w:rsid w:val="35BA2B87"/>
    <w:rsid w:val="35BAFB21"/>
    <w:rsid w:val="35BD4FA7"/>
    <w:rsid w:val="35BE5214"/>
    <w:rsid w:val="35BE6ED1"/>
    <w:rsid w:val="35BEF378"/>
    <w:rsid w:val="35C0907B"/>
    <w:rsid w:val="35C0E3F9"/>
    <w:rsid w:val="35C10950"/>
    <w:rsid w:val="35C61D80"/>
    <w:rsid w:val="35C628E7"/>
    <w:rsid w:val="35C66E1F"/>
    <w:rsid w:val="35C670D1"/>
    <w:rsid w:val="35C6EADD"/>
    <w:rsid w:val="35C9BDF1"/>
    <w:rsid w:val="35CA0F08"/>
    <w:rsid w:val="35CE82F0"/>
    <w:rsid w:val="35CF435D"/>
    <w:rsid w:val="35CFD6F1"/>
    <w:rsid w:val="35D26000"/>
    <w:rsid w:val="35D3B28E"/>
    <w:rsid w:val="35D7EA0B"/>
    <w:rsid w:val="35D912F4"/>
    <w:rsid w:val="35D9B8D8"/>
    <w:rsid w:val="35DA7E7C"/>
    <w:rsid w:val="35DEA0E5"/>
    <w:rsid w:val="35DFE0DB"/>
    <w:rsid w:val="35E1C926"/>
    <w:rsid w:val="35E245CD"/>
    <w:rsid w:val="35E47D75"/>
    <w:rsid w:val="35E4C3D1"/>
    <w:rsid w:val="35E4C5A5"/>
    <w:rsid w:val="35E4E4C1"/>
    <w:rsid w:val="35E51BA4"/>
    <w:rsid w:val="35E534A5"/>
    <w:rsid w:val="35E58BE6"/>
    <w:rsid w:val="35E5EEF8"/>
    <w:rsid w:val="35E643C5"/>
    <w:rsid w:val="35E6F1CF"/>
    <w:rsid w:val="35E70D02"/>
    <w:rsid w:val="35E7E6C9"/>
    <w:rsid w:val="35E9C856"/>
    <w:rsid w:val="35E9F535"/>
    <w:rsid w:val="35EAE156"/>
    <w:rsid w:val="35EE79BC"/>
    <w:rsid w:val="35EEC67C"/>
    <w:rsid w:val="35F03EDA"/>
    <w:rsid w:val="35F03FE4"/>
    <w:rsid w:val="35F06195"/>
    <w:rsid w:val="35F26F29"/>
    <w:rsid w:val="35F4B51D"/>
    <w:rsid w:val="35F54D90"/>
    <w:rsid w:val="35F57C9C"/>
    <w:rsid w:val="35F809D1"/>
    <w:rsid w:val="35F810EB"/>
    <w:rsid w:val="35FD0476"/>
    <w:rsid w:val="35FE8836"/>
    <w:rsid w:val="35FEBBDE"/>
    <w:rsid w:val="35FF0E50"/>
    <w:rsid w:val="35FFD964"/>
    <w:rsid w:val="3600B852"/>
    <w:rsid w:val="36010B36"/>
    <w:rsid w:val="360382BF"/>
    <w:rsid w:val="36045BA7"/>
    <w:rsid w:val="3605A7A7"/>
    <w:rsid w:val="3605AE3B"/>
    <w:rsid w:val="36062342"/>
    <w:rsid w:val="36068C8C"/>
    <w:rsid w:val="3606B42E"/>
    <w:rsid w:val="3608B44A"/>
    <w:rsid w:val="36096F98"/>
    <w:rsid w:val="360AED77"/>
    <w:rsid w:val="360DB2DE"/>
    <w:rsid w:val="360E369D"/>
    <w:rsid w:val="360EA4F0"/>
    <w:rsid w:val="360FD419"/>
    <w:rsid w:val="361024DD"/>
    <w:rsid w:val="3610ACAE"/>
    <w:rsid w:val="361213A2"/>
    <w:rsid w:val="36122F2F"/>
    <w:rsid w:val="36132A02"/>
    <w:rsid w:val="3613EA07"/>
    <w:rsid w:val="3614B4DB"/>
    <w:rsid w:val="36153C2D"/>
    <w:rsid w:val="36161A5F"/>
    <w:rsid w:val="3616C690"/>
    <w:rsid w:val="36185D49"/>
    <w:rsid w:val="361A1C21"/>
    <w:rsid w:val="361A46C0"/>
    <w:rsid w:val="361A647E"/>
    <w:rsid w:val="361B5FEB"/>
    <w:rsid w:val="361DCF99"/>
    <w:rsid w:val="361DF624"/>
    <w:rsid w:val="361F5B79"/>
    <w:rsid w:val="361F74E5"/>
    <w:rsid w:val="3620021B"/>
    <w:rsid w:val="3624232C"/>
    <w:rsid w:val="3625E0F0"/>
    <w:rsid w:val="362897D3"/>
    <w:rsid w:val="3628C93C"/>
    <w:rsid w:val="3628EC17"/>
    <w:rsid w:val="36298538"/>
    <w:rsid w:val="3629D426"/>
    <w:rsid w:val="362A9147"/>
    <w:rsid w:val="362B382C"/>
    <w:rsid w:val="362F0C5E"/>
    <w:rsid w:val="362FF888"/>
    <w:rsid w:val="3630A7A9"/>
    <w:rsid w:val="36313178"/>
    <w:rsid w:val="363235F9"/>
    <w:rsid w:val="3632C03E"/>
    <w:rsid w:val="36331146"/>
    <w:rsid w:val="3633324F"/>
    <w:rsid w:val="363374DB"/>
    <w:rsid w:val="36339495"/>
    <w:rsid w:val="3633A8B7"/>
    <w:rsid w:val="3633B709"/>
    <w:rsid w:val="36341938"/>
    <w:rsid w:val="36342FEA"/>
    <w:rsid w:val="36347560"/>
    <w:rsid w:val="3634B8AF"/>
    <w:rsid w:val="36352CF1"/>
    <w:rsid w:val="36359B07"/>
    <w:rsid w:val="36361662"/>
    <w:rsid w:val="36370C8F"/>
    <w:rsid w:val="363859F7"/>
    <w:rsid w:val="363892FB"/>
    <w:rsid w:val="36391BBD"/>
    <w:rsid w:val="363B67BD"/>
    <w:rsid w:val="363DD3E2"/>
    <w:rsid w:val="363E2A16"/>
    <w:rsid w:val="363F0A32"/>
    <w:rsid w:val="363F238E"/>
    <w:rsid w:val="363FDF70"/>
    <w:rsid w:val="364041D8"/>
    <w:rsid w:val="36424814"/>
    <w:rsid w:val="3644518B"/>
    <w:rsid w:val="3644F7E5"/>
    <w:rsid w:val="36456400"/>
    <w:rsid w:val="3645A60E"/>
    <w:rsid w:val="364742D8"/>
    <w:rsid w:val="36484AEA"/>
    <w:rsid w:val="364A581D"/>
    <w:rsid w:val="364A6831"/>
    <w:rsid w:val="364AB3FB"/>
    <w:rsid w:val="364B2C2B"/>
    <w:rsid w:val="364D62DF"/>
    <w:rsid w:val="364D9F25"/>
    <w:rsid w:val="364E9497"/>
    <w:rsid w:val="364F13E0"/>
    <w:rsid w:val="3650A5E7"/>
    <w:rsid w:val="36515A72"/>
    <w:rsid w:val="3651F982"/>
    <w:rsid w:val="36527F3D"/>
    <w:rsid w:val="36528479"/>
    <w:rsid w:val="3652F9CF"/>
    <w:rsid w:val="3654ADF9"/>
    <w:rsid w:val="36550B3C"/>
    <w:rsid w:val="36554D56"/>
    <w:rsid w:val="3655E520"/>
    <w:rsid w:val="36561490"/>
    <w:rsid w:val="3656208F"/>
    <w:rsid w:val="36567885"/>
    <w:rsid w:val="36578D23"/>
    <w:rsid w:val="3659D439"/>
    <w:rsid w:val="3659FDC9"/>
    <w:rsid w:val="365D0F39"/>
    <w:rsid w:val="365D5279"/>
    <w:rsid w:val="365DE4F7"/>
    <w:rsid w:val="365E96A2"/>
    <w:rsid w:val="365EA674"/>
    <w:rsid w:val="365ECC0B"/>
    <w:rsid w:val="365F5BBC"/>
    <w:rsid w:val="3660AF45"/>
    <w:rsid w:val="3660E18E"/>
    <w:rsid w:val="36612244"/>
    <w:rsid w:val="36642D5C"/>
    <w:rsid w:val="366443E0"/>
    <w:rsid w:val="366503F5"/>
    <w:rsid w:val="36656972"/>
    <w:rsid w:val="3665F05A"/>
    <w:rsid w:val="36668260"/>
    <w:rsid w:val="3666EA5E"/>
    <w:rsid w:val="36676177"/>
    <w:rsid w:val="366BAA4C"/>
    <w:rsid w:val="366BF061"/>
    <w:rsid w:val="366C4E06"/>
    <w:rsid w:val="366E5A28"/>
    <w:rsid w:val="366F6885"/>
    <w:rsid w:val="36711B1E"/>
    <w:rsid w:val="3672487E"/>
    <w:rsid w:val="3672506F"/>
    <w:rsid w:val="3672EA1A"/>
    <w:rsid w:val="367440B6"/>
    <w:rsid w:val="3675480C"/>
    <w:rsid w:val="3679B44B"/>
    <w:rsid w:val="367A7804"/>
    <w:rsid w:val="367B4033"/>
    <w:rsid w:val="367CF9AE"/>
    <w:rsid w:val="367F21FD"/>
    <w:rsid w:val="36807A20"/>
    <w:rsid w:val="36839AF3"/>
    <w:rsid w:val="3684B42B"/>
    <w:rsid w:val="36896ABD"/>
    <w:rsid w:val="36899C39"/>
    <w:rsid w:val="368B0FAC"/>
    <w:rsid w:val="368B853F"/>
    <w:rsid w:val="368C0ABE"/>
    <w:rsid w:val="368D134E"/>
    <w:rsid w:val="368E3AFA"/>
    <w:rsid w:val="368E462F"/>
    <w:rsid w:val="368FAD40"/>
    <w:rsid w:val="3692810C"/>
    <w:rsid w:val="36934111"/>
    <w:rsid w:val="36934A34"/>
    <w:rsid w:val="36935CC4"/>
    <w:rsid w:val="369364FE"/>
    <w:rsid w:val="3693CF50"/>
    <w:rsid w:val="36944D7F"/>
    <w:rsid w:val="36952F99"/>
    <w:rsid w:val="369574B9"/>
    <w:rsid w:val="3695C996"/>
    <w:rsid w:val="3695E9B9"/>
    <w:rsid w:val="3696CF76"/>
    <w:rsid w:val="369745E8"/>
    <w:rsid w:val="36978FBB"/>
    <w:rsid w:val="3697CFF2"/>
    <w:rsid w:val="369973F3"/>
    <w:rsid w:val="3699F319"/>
    <w:rsid w:val="369A2697"/>
    <w:rsid w:val="369BE431"/>
    <w:rsid w:val="369C03CA"/>
    <w:rsid w:val="369D9E1C"/>
    <w:rsid w:val="369DC834"/>
    <w:rsid w:val="369DCB00"/>
    <w:rsid w:val="369DDE8A"/>
    <w:rsid w:val="369FD8A9"/>
    <w:rsid w:val="36A1942A"/>
    <w:rsid w:val="36A19D30"/>
    <w:rsid w:val="36A20C43"/>
    <w:rsid w:val="36A250F8"/>
    <w:rsid w:val="36A52637"/>
    <w:rsid w:val="36A666AD"/>
    <w:rsid w:val="36A7C961"/>
    <w:rsid w:val="36A8CB5E"/>
    <w:rsid w:val="36A97C98"/>
    <w:rsid w:val="36A98C5F"/>
    <w:rsid w:val="36AA3A02"/>
    <w:rsid w:val="36AB4314"/>
    <w:rsid w:val="36AC1910"/>
    <w:rsid w:val="36ACECC6"/>
    <w:rsid w:val="36AD2551"/>
    <w:rsid w:val="36AD41D0"/>
    <w:rsid w:val="36B1F87D"/>
    <w:rsid w:val="36B30A08"/>
    <w:rsid w:val="36B3263F"/>
    <w:rsid w:val="36B3C620"/>
    <w:rsid w:val="36B404E1"/>
    <w:rsid w:val="36B500FB"/>
    <w:rsid w:val="36B77279"/>
    <w:rsid w:val="36B8934E"/>
    <w:rsid w:val="36B8CE8E"/>
    <w:rsid w:val="36B90B96"/>
    <w:rsid w:val="36BC2CA2"/>
    <w:rsid w:val="36BC4862"/>
    <w:rsid w:val="36BCFA0C"/>
    <w:rsid w:val="36BDBB39"/>
    <w:rsid w:val="36BE37F8"/>
    <w:rsid w:val="36C068E8"/>
    <w:rsid w:val="36C07275"/>
    <w:rsid w:val="36C282D3"/>
    <w:rsid w:val="36C461FF"/>
    <w:rsid w:val="36C5EA0D"/>
    <w:rsid w:val="36C643C9"/>
    <w:rsid w:val="36C95FE7"/>
    <w:rsid w:val="36CA45BC"/>
    <w:rsid w:val="36CA975C"/>
    <w:rsid w:val="36CADC4F"/>
    <w:rsid w:val="36CD16B1"/>
    <w:rsid w:val="36CDAD5E"/>
    <w:rsid w:val="36CEFA64"/>
    <w:rsid w:val="36CFF017"/>
    <w:rsid w:val="36D066C9"/>
    <w:rsid w:val="36D1F0E8"/>
    <w:rsid w:val="36D265DB"/>
    <w:rsid w:val="36D27859"/>
    <w:rsid w:val="36D3C71E"/>
    <w:rsid w:val="36D3E19A"/>
    <w:rsid w:val="36D40164"/>
    <w:rsid w:val="36D431DF"/>
    <w:rsid w:val="36D52164"/>
    <w:rsid w:val="36D67B94"/>
    <w:rsid w:val="36D98DA3"/>
    <w:rsid w:val="36DA99A4"/>
    <w:rsid w:val="36DAB095"/>
    <w:rsid w:val="36DC2922"/>
    <w:rsid w:val="36DDE3F8"/>
    <w:rsid w:val="36DE6EB8"/>
    <w:rsid w:val="36E08B62"/>
    <w:rsid w:val="36E0D198"/>
    <w:rsid w:val="36E1EE1A"/>
    <w:rsid w:val="36E22C51"/>
    <w:rsid w:val="36E2ED4D"/>
    <w:rsid w:val="36E3C001"/>
    <w:rsid w:val="36E4CAA8"/>
    <w:rsid w:val="36E51688"/>
    <w:rsid w:val="36E5A754"/>
    <w:rsid w:val="36E60C8C"/>
    <w:rsid w:val="36E69ED5"/>
    <w:rsid w:val="36E85D12"/>
    <w:rsid w:val="36E8C063"/>
    <w:rsid w:val="36EBE593"/>
    <w:rsid w:val="36ED0C17"/>
    <w:rsid w:val="36EFD712"/>
    <w:rsid w:val="36F174B4"/>
    <w:rsid w:val="36F2E76E"/>
    <w:rsid w:val="36F302EF"/>
    <w:rsid w:val="36F3A0BD"/>
    <w:rsid w:val="36F417B0"/>
    <w:rsid w:val="36F4C3A5"/>
    <w:rsid w:val="36F6B8B9"/>
    <w:rsid w:val="36F8618B"/>
    <w:rsid w:val="36F8F2AA"/>
    <w:rsid w:val="36F992D2"/>
    <w:rsid w:val="36FAF43D"/>
    <w:rsid w:val="36FB76A8"/>
    <w:rsid w:val="36FD4582"/>
    <w:rsid w:val="36FDB875"/>
    <w:rsid w:val="36FE8306"/>
    <w:rsid w:val="36FF9291"/>
    <w:rsid w:val="36FFA99F"/>
    <w:rsid w:val="3700E6A3"/>
    <w:rsid w:val="3700FDE4"/>
    <w:rsid w:val="3701B005"/>
    <w:rsid w:val="3702B956"/>
    <w:rsid w:val="3704F78A"/>
    <w:rsid w:val="37050326"/>
    <w:rsid w:val="37054045"/>
    <w:rsid w:val="37056E39"/>
    <w:rsid w:val="3706BF07"/>
    <w:rsid w:val="37087503"/>
    <w:rsid w:val="370B5A94"/>
    <w:rsid w:val="370D5BA1"/>
    <w:rsid w:val="370DD66B"/>
    <w:rsid w:val="3710060F"/>
    <w:rsid w:val="3711AEB9"/>
    <w:rsid w:val="3711AFFE"/>
    <w:rsid w:val="3712661B"/>
    <w:rsid w:val="3712F8D7"/>
    <w:rsid w:val="37134D0D"/>
    <w:rsid w:val="371393BF"/>
    <w:rsid w:val="3713C985"/>
    <w:rsid w:val="371478E5"/>
    <w:rsid w:val="3714B86A"/>
    <w:rsid w:val="3716BEDD"/>
    <w:rsid w:val="37184998"/>
    <w:rsid w:val="371921AF"/>
    <w:rsid w:val="3719BFB4"/>
    <w:rsid w:val="371A3226"/>
    <w:rsid w:val="371B5AC5"/>
    <w:rsid w:val="371BBC80"/>
    <w:rsid w:val="371C0977"/>
    <w:rsid w:val="371D7D50"/>
    <w:rsid w:val="371D8255"/>
    <w:rsid w:val="371DE89B"/>
    <w:rsid w:val="371FAA81"/>
    <w:rsid w:val="371FC228"/>
    <w:rsid w:val="371FD9F9"/>
    <w:rsid w:val="371FFDCF"/>
    <w:rsid w:val="371FFFD4"/>
    <w:rsid w:val="37204184"/>
    <w:rsid w:val="3722023E"/>
    <w:rsid w:val="372225E6"/>
    <w:rsid w:val="3722D278"/>
    <w:rsid w:val="372313A2"/>
    <w:rsid w:val="372478B7"/>
    <w:rsid w:val="3724A625"/>
    <w:rsid w:val="37272D66"/>
    <w:rsid w:val="3727F026"/>
    <w:rsid w:val="3728375D"/>
    <w:rsid w:val="372A41D3"/>
    <w:rsid w:val="372A468C"/>
    <w:rsid w:val="372EA289"/>
    <w:rsid w:val="372EF408"/>
    <w:rsid w:val="372F1987"/>
    <w:rsid w:val="37321E9D"/>
    <w:rsid w:val="37322262"/>
    <w:rsid w:val="3732598F"/>
    <w:rsid w:val="3733F1FB"/>
    <w:rsid w:val="3734D1D9"/>
    <w:rsid w:val="3736B987"/>
    <w:rsid w:val="3737029A"/>
    <w:rsid w:val="3737991E"/>
    <w:rsid w:val="3738E907"/>
    <w:rsid w:val="37395872"/>
    <w:rsid w:val="373A4AEF"/>
    <w:rsid w:val="373B48A6"/>
    <w:rsid w:val="373B63B4"/>
    <w:rsid w:val="373C529D"/>
    <w:rsid w:val="373FAB58"/>
    <w:rsid w:val="3742103C"/>
    <w:rsid w:val="3744175D"/>
    <w:rsid w:val="37444F44"/>
    <w:rsid w:val="374797EC"/>
    <w:rsid w:val="374CA304"/>
    <w:rsid w:val="37522C16"/>
    <w:rsid w:val="37571E42"/>
    <w:rsid w:val="37585F5C"/>
    <w:rsid w:val="375A7336"/>
    <w:rsid w:val="375AFEB3"/>
    <w:rsid w:val="375DB7F2"/>
    <w:rsid w:val="375EAD62"/>
    <w:rsid w:val="37610132"/>
    <w:rsid w:val="37627C09"/>
    <w:rsid w:val="37668FE2"/>
    <w:rsid w:val="3766F88E"/>
    <w:rsid w:val="37687875"/>
    <w:rsid w:val="376AFE50"/>
    <w:rsid w:val="376CE417"/>
    <w:rsid w:val="376E0DAF"/>
    <w:rsid w:val="376E9298"/>
    <w:rsid w:val="37706257"/>
    <w:rsid w:val="3771B3FB"/>
    <w:rsid w:val="37734E87"/>
    <w:rsid w:val="377466B2"/>
    <w:rsid w:val="37753C50"/>
    <w:rsid w:val="3775499F"/>
    <w:rsid w:val="37767A9D"/>
    <w:rsid w:val="377865D4"/>
    <w:rsid w:val="377AB706"/>
    <w:rsid w:val="377C3F4D"/>
    <w:rsid w:val="377DD37B"/>
    <w:rsid w:val="377FA577"/>
    <w:rsid w:val="37805A4A"/>
    <w:rsid w:val="378139F5"/>
    <w:rsid w:val="3782342C"/>
    <w:rsid w:val="3782599F"/>
    <w:rsid w:val="3782A6E2"/>
    <w:rsid w:val="3784D31C"/>
    <w:rsid w:val="37850251"/>
    <w:rsid w:val="378591F9"/>
    <w:rsid w:val="3785A8F5"/>
    <w:rsid w:val="3787D796"/>
    <w:rsid w:val="3788F974"/>
    <w:rsid w:val="3789066F"/>
    <w:rsid w:val="3789BC6B"/>
    <w:rsid w:val="378D7BF4"/>
    <w:rsid w:val="378E2542"/>
    <w:rsid w:val="379019CD"/>
    <w:rsid w:val="379060A4"/>
    <w:rsid w:val="37906FF8"/>
    <w:rsid w:val="3791E739"/>
    <w:rsid w:val="37922D62"/>
    <w:rsid w:val="37925E18"/>
    <w:rsid w:val="37926979"/>
    <w:rsid w:val="37939DE7"/>
    <w:rsid w:val="37941288"/>
    <w:rsid w:val="3797D6C9"/>
    <w:rsid w:val="379893FF"/>
    <w:rsid w:val="3798CF98"/>
    <w:rsid w:val="37992D11"/>
    <w:rsid w:val="379B1FDD"/>
    <w:rsid w:val="379EA5EA"/>
    <w:rsid w:val="379F4B96"/>
    <w:rsid w:val="37A0BC79"/>
    <w:rsid w:val="37A122E9"/>
    <w:rsid w:val="37A14A71"/>
    <w:rsid w:val="37A15B4F"/>
    <w:rsid w:val="37A2BC1B"/>
    <w:rsid w:val="37A2DA4F"/>
    <w:rsid w:val="37A34773"/>
    <w:rsid w:val="37A4252D"/>
    <w:rsid w:val="37A57218"/>
    <w:rsid w:val="37A66383"/>
    <w:rsid w:val="37A85C8D"/>
    <w:rsid w:val="37A96BC9"/>
    <w:rsid w:val="37AB58A0"/>
    <w:rsid w:val="37ABEC8C"/>
    <w:rsid w:val="37AC5FFE"/>
    <w:rsid w:val="37ACCD5B"/>
    <w:rsid w:val="37AD7919"/>
    <w:rsid w:val="37B1AE7B"/>
    <w:rsid w:val="37B3CAD7"/>
    <w:rsid w:val="37B4A9A7"/>
    <w:rsid w:val="37BAC927"/>
    <w:rsid w:val="37BC3B41"/>
    <w:rsid w:val="37BC3EEC"/>
    <w:rsid w:val="37BC9524"/>
    <w:rsid w:val="37BD1C74"/>
    <w:rsid w:val="37BE9034"/>
    <w:rsid w:val="37BF6581"/>
    <w:rsid w:val="37C11B46"/>
    <w:rsid w:val="37C1C69D"/>
    <w:rsid w:val="37C2E8F2"/>
    <w:rsid w:val="37C3654B"/>
    <w:rsid w:val="37C5501D"/>
    <w:rsid w:val="37C72451"/>
    <w:rsid w:val="37C810C5"/>
    <w:rsid w:val="37C884ED"/>
    <w:rsid w:val="37CB5C0A"/>
    <w:rsid w:val="37CB9916"/>
    <w:rsid w:val="37CD6CFB"/>
    <w:rsid w:val="37CD81E6"/>
    <w:rsid w:val="37CDDCAF"/>
    <w:rsid w:val="37CE7021"/>
    <w:rsid w:val="37CEFAF4"/>
    <w:rsid w:val="37D2F644"/>
    <w:rsid w:val="37D4650A"/>
    <w:rsid w:val="37D6566B"/>
    <w:rsid w:val="37D6E79F"/>
    <w:rsid w:val="37D7EDB2"/>
    <w:rsid w:val="37DC7DFB"/>
    <w:rsid w:val="37DE87F1"/>
    <w:rsid w:val="37DFC9F8"/>
    <w:rsid w:val="37E04FBF"/>
    <w:rsid w:val="37E0CAD2"/>
    <w:rsid w:val="37E3AB91"/>
    <w:rsid w:val="37E3EBCD"/>
    <w:rsid w:val="37E55CAD"/>
    <w:rsid w:val="37E5AF90"/>
    <w:rsid w:val="37E6A938"/>
    <w:rsid w:val="37E7665D"/>
    <w:rsid w:val="37E799F4"/>
    <w:rsid w:val="37E7AB9A"/>
    <w:rsid w:val="37EA3878"/>
    <w:rsid w:val="37EBD19A"/>
    <w:rsid w:val="37EBEEA3"/>
    <w:rsid w:val="37EC432F"/>
    <w:rsid w:val="37ED1924"/>
    <w:rsid w:val="37ED9763"/>
    <w:rsid w:val="37EF8B81"/>
    <w:rsid w:val="37F117EA"/>
    <w:rsid w:val="37F2E471"/>
    <w:rsid w:val="37F325B4"/>
    <w:rsid w:val="37F36055"/>
    <w:rsid w:val="37F55324"/>
    <w:rsid w:val="37F63DD9"/>
    <w:rsid w:val="37F7ACA8"/>
    <w:rsid w:val="37F80C4C"/>
    <w:rsid w:val="37F81602"/>
    <w:rsid w:val="37F96E1B"/>
    <w:rsid w:val="37FA30F9"/>
    <w:rsid w:val="37FBC917"/>
    <w:rsid w:val="37FC0843"/>
    <w:rsid w:val="38006D2E"/>
    <w:rsid w:val="3804146D"/>
    <w:rsid w:val="38043D00"/>
    <w:rsid w:val="3805AC9B"/>
    <w:rsid w:val="3805D888"/>
    <w:rsid w:val="3806B5BD"/>
    <w:rsid w:val="3807F419"/>
    <w:rsid w:val="3809ED4D"/>
    <w:rsid w:val="380B0E7B"/>
    <w:rsid w:val="380F8546"/>
    <w:rsid w:val="381088A1"/>
    <w:rsid w:val="3813ED43"/>
    <w:rsid w:val="3817A507"/>
    <w:rsid w:val="38182EE9"/>
    <w:rsid w:val="3818815B"/>
    <w:rsid w:val="3819B30E"/>
    <w:rsid w:val="3819C86F"/>
    <w:rsid w:val="381D5732"/>
    <w:rsid w:val="381DE8C5"/>
    <w:rsid w:val="381FDBEC"/>
    <w:rsid w:val="38200AF6"/>
    <w:rsid w:val="382029D0"/>
    <w:rsid w:val="3820848C"/>
    <w:rsid w:val="38218720"/>
    <w:rsid w:val="3822489F"/>
    <w:rsid w:val="38229728"/>
    <w:rsid w:val="38240FA0"/>
    <w:rsid w:val="3825BD0F"/>
    <w:rsid w:val="3825DCB5"/>
    <w:rsid w:val="3826866E"/>
    <w:rsid w:val="3826A922"/>
    <w:rsid w:val="3827AEDA"/>
    <w:rsid w:val="3827EB1D"/>
    <w:rsid w:val="38287AE4"/>
    <w:rsid w:val="382AEDC4"/>
    <w:rsid w:val="382E1929"/>
    <w:rsid w:val="382E8B26"/>
    <w:rsid w:val="38307C90"/>
    <w:rsid w:val="3830C94F"/>
    <w:rsid w:val="38312D6D"/>
    <w:rsid w:val="3831BA47"/>
    <w:rsid w:val="3832FD9A"/>
    <w:rsid w:val="38335164"/>
    <w:rsid w:val="38349335"/>
    <w:rsid w:val="383560DA"/>
    <w:rsid w:val="38358B9D"/>
    <w:rsid w:val="38359B1B"/>
    <w:rsid w:val="3835A686"/>
    <w:rsid w:val="3836BDCB"/>
    <w:rsid w:val="3836E5B4"/>
    <w:rsid w:val="3839169D"/>
    <w:rsid w:val="383C4145"/>
    <w:rsid w:val="383D3544"/>
    <w:rsid w:val="383EE1A6"/>
    <w:rsid w:val="383FCE44"/>
    <w:rsid w:val="38405E9F"/>
    <w:rsid w:val="38410711"/>
    <w:rsid w:val="38421443"/>
    <w:rsid w:val="3844BAAF"/>
    <w:rsid w:val="38458F31"/>
    <w:rsid w:val="384592FB"/>
    <w:rsid w:val="3846C068"/>
    <w:rsid w:val="38471B14"/>
    <w:rsid w:val="38477ED1"/>
    <w:rsid w:val="3848AE6C"/>
    <w:rsid w:val="38490CD9"/>
    <w:rsid w:val="38495142"/>
    <w:rsid w:val="384A0EAC"/>
    <w:rsid w:val="384B23D3"/>
    <w:rsid w:val="384B989B"/>
    <w:rsid w:val="384C2499"/>
    <w:rsid w:val="384C8983"/>
    <w:rsid w:val="384FB83E"/>
    <w:rsid w:val="38503989"/>
    <w:rsid w:val="38536BA6"/>
    <w:rsid w:val="3857CEB8"/>
    <w:rsid w:val="3857EBCB"/>
    <w:rsid w:val="38584CBA"/>
    <w:rsid w:val="3858FB7F"/>
    <w:rsid w:val="38599473"/>
    <w:rsid w:val="385A94B2"/>
    <w:rsid w:val="385D20B8"/>
    <w:rsid w:val="385D546D"/>
    <w:rsid w:val="385F053F"/>
    <w:rsid w:val="385F20D0"/>
    <w:rsid w:val="385F784A"/>
    <w:rsid w:val="386088C4"/>
    <w:rsid w:val="38637CA6"/>
    <w:rsid w:val="3863A6C1"/>
    <w:rsid w:val="386457E0"/>
    <w:rsid w:val="3864B26F"/>
    <w:rsid w:val="3864BE63"/>
    <w:rsid w:val="3864F7E6"/>
    <w:rsid w:val="3867AE04"/>
    <w:rsid w:val="3867BE28"/>
    <w:rsid w:val="386810E3"/>
    <w:rsid w:val="3868EBE5"/>
    <w:rsid w:val="386A8ADA"/>
    <w:rsid w:val="386C65AA"/>
    <w:rsid w:val="386DBE68"/>
    <w:rsid w:val="386E3669"/>
    <w:rsid w:val="38700240"/>
    <w:rsid w:val="3870B1B2"/>
    <w:rsid w:val="38755ECC"/>
    <w:rsid w:val="387578A9"/>
    <w:rsid w:val="3876C00D"/>
    <w:rsid w:val="3876CA32"/>
    <w:rsid w:val="3876FF86"/>
    <w:rsid w:val="3877BEB1"/>
    <w:rsid w:val="3877F16C"/>
    <w:rsid w:val="38789394"/>
    <w:rsid w:val="387900FA"/>
    <w:rsid w:val="387A24B8"/>
    <w:rsid w:val="387DCEDE"/>
    <w:rsid w:val="387EAFEA"/>
    <w:rsid w:val="387FE340"/>
    <w:rsid w:val="387FE68E"/>
    <w:rsid w:val="38801EFA"/>
    <w:rsid w:val="38835907"/>
    <w:rsid w:val="3884D8DF"/>
    <w:rsid w:val="38862AAD"/>
    <w:rsid w:val="38862F32"/>
    <w:rsid w:val="38892089"/>
    <w:rsid w:val="388987C2"/>
    <w:rsid w:val="3889AFB8"/>
    <w:rsid w:val="388CF232"/>
    <w:rsid w:val="388E60D1"/>
    <w:rsid w:val="388E75A7"/>
    <w:rsid w:val="388FAC4E"/>
    <w:rsid w:val="38905874"/>
    <w:rsid w:val="38929842"/>
    <w:rsid w:val="38941C91"/>
    <w:rsid w:val="38945B3F"/>
    <w:rsid w:val="38956E12"/>
    <w:rsid w:val="38957DFE"/>
    <w:rsid w:val="38966641"/>
    <w:rsid w:val="38997608"/>
    <w:rsid w:val="389A6EEA"/>
    <w:rsid w:val="389B8A50"/>
    <w:rsid w:val="389D508B"/>
    <w:rsid w:val="389DBD3F"/>
    <w:rsid w:val="389FDCA9"/>
    <w:rsid w:val="38A0EF04"/>
    <w:rsid w:val="38A13EFD"/>
    <w:rsid w:val="38A1737A"/>
    <w:rsid w:val="38A201AE"/>
    <w:rsid w:val="38A21776"/>
    <w:rsid w:val="38A28F68"/>
    <w:rsid w:val="38A33917"/>
    <w:rsid w:val="38A4174B"/>
    <w:rsid w:val="38A74064"/>
    <w:rsid w:val="38A7F5FB"/>
    <w:rsid w:val="38A88C00"/>
    <w:rsid w:val="38AA314B"/>
    <w:rsid w:val="38AC9D40"/>
    <w:rsid w:val="38ACA29B"/>
    <w:rsid w:val="38AF5CBD"/>
    <w:rsid w:val="38B03B70"/>
    <w:rsid w:val="38B45137"/>
    <w:rsid w:val="38B4D3F0"/>
    <w:rsid w:val="38B6E4FD"/>
    <w:rsid w:val="38B7F5B2"/>
    <w:rsid w:val="38B940FC"/>
    <w:rsid w:val="38B9B107"/>
    <w:rsid w:val="38BA715B"/>
    <w:rsid w:val="38BB07F6"/>
    <w:rsid w:val="38BBFBF5"/>
    <w:rsid w:val="38BD3CB6"/>
    <w:rsid w:val="38BFE84B"/>
    <w:rsid w:val="38C3573F"/>
    <w:rsid w:val="38C459A7"/>
    <w:rsid w:val="38C57B05"/>
    <w:rsid w:val="38C6010B"/>
    <w:rsid w:val="38C6C1E7"/>
    <w:rsid w:val="38C85AB0"/>
    <w:rsid w:val="38C8A0B7"/>
    <w:rsid w:val="38CCD3C2"/>
    <w:rsid w:val="38D0B2FA"/>
    <w:rsid w:val="38D1AAB7"/>
    <w:rsid w:val="38D1D5AE"/>
    <w:rsid w:val="38D25E16"/>
    <w:rsid w:val="38D2A6AC"/>
    <w:rsid w:val="38D59A64"/>
    <w:rsid w:val="38D63932"/>
    <w:rsid w:val="38D73D07"/>
    <w:rsid w:val="38D7AF9D"/>
    <w:rsid w:val="38D9C533"/>
    <w:rsid w:val="38DD9224"/>
    <w:rsid w:val="38E13BE7"/>
    <w:rsid w:val="38E25B31"/>
    <w:rsid w:val="38E2815D"/>
    <w:rsid w:val="38E35914"/>
    <w:rsid w:val="38E40ACF"/>
    <w:rsid w:val="38E44943"/>
    <w:rsid w:val="38E6104E"/>
    <w:rsid w:val="38E65CBA"/>
    <w:rsid w:val="38E691C5"/>
    <w:rsid w:val="38E7DA02"/>
    <w:rsid w:val="38E82B32"/>
    <w:rsid w:val="38E862D5"/>
    <w:rsid w:val="38E88C54"/>
    <w:rsid w:val="38E8DD0B"/>
    <w:rsid w:val="38EA1DBC"/>
    <w:rsid w:val="38EA25E7"/>
    <w:rsid w:val="38EDF9AF"/>
    <w:rsid w:val="38EEF71D"/>
    <w:rsid w:val="38F42F4F"/>
    <w:rsid w:val="38F5CC2B"/>
    <w:rsid w:val="38F62CEA"/>
    <w:rsid w:val="38F68337"/>
    <w:rsid w:val="38F79B00"/>
    <w:rsid w:val="38F7DA90"/>
    <w:rsid w:val="38F88628"/>
    <w:rsid w:val="38F932AD"/>
    <w:rsid w:val="38FA5063"/>
    <w:rsid w:val="38FDC113"/>
    <w:rsid w:val="38FF6305"/>
    <w:rsid w:val="3900411E"/>
    <w:rsid w:val="3900BF01"/>
    <w:rsid w:val="3902930F"/>
    <w:rsid w:val="3902BA4D"/>
    <w:rsid w:val="39030C1F"/>
    <w:rsid w:val="3903845B"/>
    <w:rsid w:val="390487C5"/>
    <w:rsid w:val="3904DBB6"/>
    <w:rsid w:val="39058B60"/>
    <w:rsid w:val="3906F9A6"/>
    <w:rsid w:val="3908BB92"/>
    <w:rsid w:val="39097C94"/>
    <w:rsid w:val="390A0EE7"/>
    <w:rsid w:val="390B5650"/>
    <w:rsid w:val="390CD6F4"/>
    <w:rsid w:val="390D6D9F"/>
    <w:rsid w:val="390DCF47"/>
    <w:rsid w:val="390F4635"/>
    <w:rsid w:val="390FCBF9"/>
    <w:rsid w:val="39101EDA"/>
    <w:rsid w:val="3910A999"/>
    <w:rsid w:val="391100C7"/>
    <w:rsid w:val="3911656E"/>
    <w:rsid w:val="3911BD70"/>
    <w:rsid w:val="39121F3E"/>
    <w:rsid w:val="391372F4"/>
    <w:rsid w:val="39161DC4"/>
    <w:rsid w:val="39165F1D"/>
    <w:rsid w:val="39168DAE"/>
    <w:rsid w:val="3917FAC1"/>
    <w:rsid w:val="39180015"/>
    <w:rsid w:val="3918BF0A"/>
    <w:rsid w:val="3918E83F"/>
    <w:rsid w:val="3919E236"/>
    <w:rsid w:val="391D9630"/>
    <w:rsid w:val="391E2A00"/>
    <w:rsid w:val="391FE46B"/>
    <w:rsid w:val="39209E7B"/>
    <w:rsid w:val="392141D1"/>
    <w:rsid w:val="3921C882"/>
    <w:rsid w:val="3921D6F7"/>
    <w:rsid w:val="39227EB9"/>
    <w:rsid w:val="3924A081"/>
    <w:rsid w:val="3924C2ED"/>
    <w:rsid w:val="39250A3B"/>
    <w:rsid w:val="3926A126"/>
    <w:rsid w:val="39273CC6"/>
    <w:rsid w:val="39276346"/>
    <w:rsid w:val="3927996E"/>
    <w:rsid w:val="3928CC35"/>
    <w:rsid w:val="392AE77B"/>
    <w:rsid w:val="392BA68D"/>
    <w:rsid w:val="392C272C"/>
    <w:rsid w:val="392CFEFF"/>
    <w:rsid w:val="392D9C43"/>
    <w:rsid w:val="392DC78A"/>
    <w:rsid w:val="392DF4CA"/>
    <w:rsid w:val="392E565C"/>
    <w:rsid w:val="392ECF43"/>
    <w:rsid w:val="392FCCC1"/>
    <w:rsid w:val="3930110E"/>
    <w:rsid w:val="3930D6BB"/>
    <w:rsid w:val="39315362"/>
    <w:rsid w:val="39329D8F"/>
    <w:rsid w:val="39346CC2"/>
    <w:rsid w:val="3935C719"/>
    <w:rsid w:val="39369215"/>
    <w:rsid w:val="39370ED0"/>
    <w:rsid w:val="393777F4"/>
    <w:rsid w:val="3937F820"/>
    <w:rsid w:val="39395F34"/>
    <w:rsid w:val="393A4B3B"/>
    <w:rsid w:val="393AA0B3"/>
    <w:rsid w:val="393E567D"/>
    <w:rsid w:val="3941CEFA"/>
    <w:rsid w:val="394432E0"/>
    <w:rsid w:val="3944481B"/>
    <w:rsid w:val="3945EE68"/>
    <w:rsid w:val="39462FB0"/>
    <w:rsid w:val="39489E07"/>
    <w:rsid w:val="3949A9AC"/>
    <w:rsid w:val="3949D64C"/>
    <w:rsid w:val="394BE286"/>
    <w:rsid w:val="394C42BE"/>
    <w:rsid w:val="394C93DB"/>
    <w:rsid w:val="394D8960"/>
    <w:rsid w:val="39501B8E"/>
    <w:rsid w:val="39519C2C"/>
    <w:rsid w:val="395216FE"/>
    <w:rsid w:val="39522477"/>
    <w:rsid w:val="39531B40"/>
    <w:rsid w:val="3954E8AC"/>
    <w:rsid w:val="3956815E"/>
    <w:rsid w:val="3957F081"/>
    <w:rsid w:val="395C3902"/>
    <w:rsid w:val="395D581A"/>
    <w:rsid w:val="395DC98C"/>
    <w:rsid w:val="395DE16C"/>
    <w:rsid w:val="39627877"/>
    <w:rsid w:val="3962C1CA"/>
    <w:rsid w:val="3963B558"/>
    <w:rsid w:val="3963DBF8"/>
    <w:rsid w:val="39643965"/>
    <w:rsid w:val="396541D6"/>
    <w:rsid w:val="3965938F"/>
    <w:rsid w:val="39668586"/>
    <w:rsid w:val="39670767"/>
    <w:rsid w:val="3967C450"/>
    <w:rsid w:val="39684FB1"/>
    <w:rsid w:val="39687812"/>
    <w:rsid w:val="39695628"/>
    <w:rsid w:val="396A62C7"/>
    <w:rsid w:val="396AF487"/>
    <w:rsid w:val="396D528E"/>
    <w:rsid w:val="396DBDEE"/>
    <w:rsid w:val="396EC04F"/>
    <w:rsid w:val="3972DB8F"/>
    <w:rsid w:val="39736083"/>
    <w:rsid w:val="3973663B"/>
    <w:rsid w:val="39740471"/>
    <w:rsid w:val="397527CE"/>
    <w:rsid w:val="3975B168"/>
    <w:rsid w:val="39785B95"/>
    <w:rsid w:val="39793527"/>
    <w:rsid w:val="397A64AC"/>
    <w:rsid w:val="397B1F44"/>
    <w:rsid w:val="397C0DA2"/>
    <w:rsid w:val="397C7CB9"/>
    <w:rsid w:val="397D7853"/>
    <w:rsid w:val="397DF0B0"/>
    <w:rsid w:val="397EB383"/>
    <w:rsid w:val="397F4D16"/>
    <w:rsid w:val="397F697B"/>
    <w:rsid w:val="397F8F51"/>
    <w:rsid w:val="3980A3CA"/>
    <w:rsid w:val="39811EB3"/>
    <w:rsid w:val="3982B5B6"/>
    <w:rsid w:val="39832F20"/>
    <w:rsid w:val="3984CBDB"/>
    <w:rsid w:val="3984ED49"/>
    <w:rsid w:val="3987115A"/>
    <w:rsid w:val="398724E1"/>
    <w:rsid w:val="398741AB"/>
    <w:rsid w:val="39899265"/>
    <w:rsid w:val="398A53C7"/>
    <w:rsid w:val="398C4E5F"/>
    <w:rsid w:val="398DFC3B"/>
    <w:rsid w:val="398E4D07"/>
    <w:rsid w:val="39918303"/>
    <w:rsid w:val="3991C49C"/>
    <w:rsid w:val="399296C6"/>
    <w:rsid w:val="39933C83"/>
    <w:rsid w:val="3994F1E0"/>
    <w:rsid w:val="3995A366"/>
    <w:rsid w:val="39960BD9"/>
    <w:rsid w:val="3997CE75"/>
    <w:rsid w:val="3997E893"/>
    <w:rsid w:val="3999CF3B"/>
    <w:rsid w:val="399A9F0A"/>
    <w:rsid w:val="399AA5C4"/>
    <w:rsid w:val="399BF117"/>
    <w:rsid w:val="399C7EE5"/>
    <w:rsid w:val="399C96B9"/>
    <w:rsid w:val="399D5237"/>
    <w:rsid w:val="399E2CC7"/>
    <w:rsid w:val="399EF562"/>
    <w:rsid w:val="399F0F27"/>
    <w:rsid w:val="399F17EA"/>
    <w:rsid w:val="399FA12D"/>
    <w:rsid w:val="39A1C775"/>
    <w:rsid w:val="39A24731"/>
    <w:rsid w:val="39A35241"/>
    <w:rsid w:val="39A4F26F"/>
    <w:rsid w:val="39A5C750"/>
    <w:rsid w:val="39A6980E"/>
    <w:rsid w:val="39A7517A"/>
    <w:rsid w:val="39A7CD3C"/>
    <w:rsid w:val="39A8F424"/>
    <w:rsid w:val="39A9547C"/>
    <w:rsid w:val="39AAD81D"/>
    <w:rsid w:val="39AB2BEC"/>
    <w:rsid w:val="39ACEA66"/>
    <w:rsid w:val="39ADC7AB"/>
    <w:rsid w:val="39ADE033"/>
    <w:rsid w:val="39AF2AC1"/>
    <w:rsid w:val="39AFD686"/>
    <w:rsid w:val="39AFE0DE"/>
    <w:rsid w:val="39B19336"/>
    <w:rsid w:val="39B22FFE"/>
    <w:rsid w:val="39B5CE88"/>
    <w:rsid w:val="39B5F9B1"/>
    <w:rsid w:val="39B60E26"/>
    <w:rsid w:val="39B6DD04"/>
    <w:rsid w:val="39BAB079"/>
    <w:rsid w:val="39BB95B3"/>
    <w:rsid w:val="39BC7A69"/>
    <w:rsid w:val="39BDB32B"/>
    <w:rsid w:val="39BDDF22"/>
    <w:rsid w:val="39BDE503"/>
    <w:rsid w:val="39BE19AA"/>
    <w:rsid w:val="39BF975E"/>
    <w:rsid w:val="39C010AC"/>
    <w:rsid w:val="39C08485"/>
    <w:rsid w:val="39C26E8C"/>
    <w:rsid w:val="39C3C8D3"/>
    <w:rsid w:val="39C4A10F"/>
    <w:rsid w:val="39C4DF84"/>
    <w:rsid w:val="39C5B5F7"/>
    <w:rsid w:val="39C737DB"/>
    <w:rsid w:val="39CC05F3"/>
    <w:rsid w:val="39CC99B0"/>
    <w:rsid w:val="39CE2606"/>
    <w:rsid w:val="39CE3434"/>
    <w:rsid w:val="39CF70B4"/>
    <w:rsid w:val="39D1E33E"/>
    <w:rsid w:val="39D3D937"/>
    <w:rsid w:val="39D647B8"/>
    <w:rsid w:val="39D7E6E9"/>
    <w:rsid w:val="39D81DA3"/>
    <w:rsid w:val="39D82DA9"/>
    <w:rsid w:val="39D8CE66"/>
    <w:rsid w:val="39DA1038"/>
    <w:rsid w:val="39DABB31"/>
    <w:rsid w:val="39DAD4B0"/>
    <w:rsid w:val="39DB0A17"/>
    <w:rsid w:val="39DCC365"/>
    <w:rsid w:val="39DD347C"/>
    <w:rsid w:val="39DE6F5C"/>
    <w:rsid w:val="39DF1B4B"/>
    <w:rsid w:val="39DFE052"/>
    <w:rsid w:val="39E0CE93"/>
    <w:rsid w:val="39E27DDD"/>
    <w:rsid w:val="39E2C4D2"/>
    <w:rsid w:val="39E2D687"/>
    <w:rsid w:val="39E30F1E"/>
    <w:rsid w:val="39E67159"/>
    <w:rsid w:val="39E79884"/>
    <w:rsid w:val="39E7F120"/>
    <w:rsid w:val="39E86444"/>
    <w:rsid w:val="39E98F4F"/>
    <w:rsid w:val="39E9B00D"/>
    <w:rsid w:val="39EAE7D9"/>
    <w:rsid w:val="39EB39DA"/>
    <w:rsid w:val="39EBC61D"/>
    <w:rsid w:val="39EC09D5"/>
    <w:rsid w:val="39EC534A"/>
    <w:rsid w:val="39ED895E"/>
    <w:rsid w:val="39EE11B2"/>
    <w:rsid w:val="39EE2B53"/>
    <w:rsid w:val="39EE85D8"/>
    <w:rsid w:val="39EF8C0B"/>
    <w:rsid w:val="39EFA092"/>
    <w:rsid w:val="39EFF3E8"/>
    <w:rsid w:val="39F683A5"/>
    <w:rsid w:val="39F7E9A2"/>
    <w:rsid w:val="39F871A1"/>
    <w:rsid w:val="39F94919"/>
    <w:rsid w:val="39FBF672"/>
    <w:rsid w:val="39FCE16B"/>
    <w:rsid w:val="39FD8D33"/>
    <w:rsid w:val="39FE4B47"/>
    <w:rsid w:val="39FF5FFB"/>
    <w:rsid w:val="3A02350A"/>
    <w:rsid w:val="3A025E96"/>
    <w:rsid w:val="3A026527"/>
    <w:rsid w:val="3A030F01"/>
    <w:rsid w:val="3A033C9E"/>
    <w:rsid w:val="3A0627D5"/>
    <w:rsid w:val="3A06D860"/>
    <w:rsid w:val="3A073A8D"/>
    <w:rsid w:val="3A0794B0"/>
    <w:rsid w:val="3A09BB5F"/>
    <w:rsid w:val="3A0A0753"/>
    <w:rsid w:val="3A0A2CA3"/>
    <w:rsid w:val="3A0A4AF1"/>
    <w:rsid w:val="3A0C7CDA"/>
    <w:rsid w:val="3A0D4F44"/>
    <w:rsid w:val="3A0EC926"/>
    <w:rsid w:val="3A0FF6E4"/>
    <w:rsid w:val="3A12BE8D"/>
    <w:rsid w:val="3A130681"/>
    <w:rsid w:val="3A1338B3"/>
    <w:rsid w:val="3A13C987"/>
    <w:rsid w:val="3A157B3F"/>
    <w:rsid w:val="3A161893"/>
    <w:rsid w:val="3A16A928"/>
    <w:rsid w:val="3A16AAE2"/>
    <w:rsid w:val="3A16E7A9"/>
    <w:rsid w:val="3A1749C8"/>
    <w:rsid w:val="3A184039"/>
    <w:rsid w:val="3A18A4D4"/>
    <w:rsid w:val="3A1B65A7"/>
    <w:rsid w:val="3A1BDE32"/>
    <w:rsid w:val="3A1D8C17"/>
    <w:rsid w:val="3A1DE692"/>
    <w:rsid w:val="3A1E0700"/>
    <w:rsid w:val="3A1E6D05"/>
    <w:rsid w:val="3A1F7861"/>
    <w:rsid w:val="3A1FC05C"/>
    <w:rsid w:val="3A2053FA"/>
    <w:rsid w:val="3A20EBB2"/>
    <w:rsid w:val="3A21F431"/>
    <w:rsid w:val="3A22E5A0"/>
    <w:rsid w:val="3A230B83"/>
    <w:rsid w:val="3A24B436"/>
    <w:rsid w:val="3A29846E"/>
    <w:rsid w:val="3A2B7DEA"/>
    <w:rsid w:val="3A2B9203"/>
    <w:rsid w:val="3A2BA783"/>
    <w:rsid w:val="3A2CB616"/>
    <w:rsid w:val="3A2D2D2F"/>
    <w:rsid w:val="3A2E1D7E"/>
    <w:rsid w:val="3A2F0E1F"/>
    <w:rsid w:val="3A2F970C"/>
    <w:rsid w:val="3A2FF692"/>
    <w:rsid w:val="3A317FF6"/>
    <w:rsid w:val="3A321B5D"/>
    <w:rsid w:val="3A326DBA"/>
    <w:rsid w:val="3A3280B4"/>
    <w:rsid w:val="3A32B5E7"/>
    <w:rsid w:val="3A334CE7"/>
    <w:rsid w:val="3A36B373"/>
    <w:rsid w:val="3A372DCB"/>
    <w:rsid w:val="3A3758B2"/>
    <w:rsid w:val="3A398DA0"/>
    <w:rsid w:val="3A39B886"/>
    <w:rsid w:val="3A3C8D67"/>
    <w:rsid w:val="3A402B9D"/>
    <w:rsid w:val="3A4033C5"/>
    <w:rsid w:val="3A4138C4"/>
    <w:rsid w:val="3A415AD3"/>
    <w:rsid w:val="3A428776"/>
    <w:rsid w:val="3A436156"/>
    <w:rsid w:val="3A45F39D"/>
    <w:rsid w:val="3A46E2A1"/>
    <w:rsid w:val="3A47BCE6"/>
    <w:rsid w:val="3A48140B"/>
    <w:rsid w:val="3A4BA6EE"/>
    <w:rsid w:val="3A4E6C06"/>
    <w:rsid w:val="3A4E9A08"/>
    <w:rsid w:val="3A502093"/>
    <w:rsid w:val="3A506F3E"/>
    <w:rsid w:val="3A50777B"/>
    <w:rsid w:val="3A51638E"/>
    <w:rsid w:val="3A548472"/>
    <w:rsid w:val="3A54D4CB"/>
    <w:rsid w:val="3A5539E0"/>
    <w:rsid w:val="3A5548E7"/>
    <w:rsid w:val="3A56640F"/>
    <w:rsid w:val="3A56983B"/>
    <w:rsid w:val="3A5700FB"/>
    <w:rsid w:val="3A57517E"/>
    <w:rsid w:val="3A575231"/>
    <w:rsid w:val="3A59D736"/>
    <w:rsid w:val="3A5AFE12"/>
    <w:rsid w:val="3A5C2999"/>
    <w:rsid w:val="3A5CCC8E"/>
    <w:rsid w:val="3A5E56C2"/>
    <w:rsid w:val="3A612627"/>
    <w:rsid w:val="3A625DAF"/>
    <w:rsid w:val="3A6343D5"/>
    <w:rsid w:val="3A64BF9D"/>
    <w:rsid w:val="3A658E08"/>
    <w:rsid w:val="3A6961E5"/>
    <w:rsid w:val="3A6C82FB"/>
    <w:rsid w:val="3A6EAA3E"/>
    <w:rsid w:val="3A6FC40C"/>
    <w:rsid w:val="3A700C69"/>
    <w:rsid w:val="3A701B83"/>
    <w:rsid w:val="3A703BFA"/>
    <w:rsid w:val="3A7044E9"/>
    <w:rsid w:val="3A71653B"/>
    <w:rsid w:val="3A72047D"/>
    <w:rsid w:val="3A72AA40"/>
    <w:rsid w:val="3A74989A"/>
    <w:rsid w:val="3A75DFF3"/>
    <w:rsid w:val="3A760F2A"/>
    <w:rsid w:val="3A7A0996"/>
    <w:rsid w:val="3A7A324B"/>
    <w:rsid w:val="3A7A9199"/>
    <w:rsid w:val="3A7ADCC7"/>
    <w:rsid w:val="3A7B50F1"/>
    <w:rsid w:val="3A7DADC3"/>
    <w:rsid w:val="3A7DF25C"/>
    <w:rsid w:val="3A7E3732"/>
    <w:rsid w:val="3A7ECCEF"/>
    <w:rsid w:val="3A7FC137"/>
    <w:rsid w:val="3A821102"/>
    <w:rsid w:val="3A826DC7"/>
    <w:rsid w:val="3A8351AA"/>
    <w:rsid w:val="3A856908"/>
    <w:rsid w:val="3A867E6F"/>
    <w:rsid w:val="3A872D58"/>
    <w:rsid w:val="3A87866D"/>
    <w:rsid w:val="3A87EB4B"/>
    <w:rsid w:val="3A8B4C38"/>
    <w:rsid w:val="3A8D453F"/>
    <w:rsid w:val="3A8F8098"/>
    <w:rsid w:val="3A8F9526"/>
    <w:rsid w:val="3A905996"/>
    <w:rsid w:val="3A907E0E"/>
    <w:rsid w:val="3A90B09D"/>
    <w:rsid w:val="3A915C03"/>
    <w:rsid w:val="3A92142C"/>
    <w:rsid w:val="3A92181B"/>
    <w:rsid w:val="3A93BE13"/>
    <w:rsid w:val="3A93C990"/>
    <w:rsid w:val="3A93F4B9"/>
    <w:rsid w:val="3A942A1A"/>
    <w:rsid w:val="3A94EA09"/>
    <w:rsid w:val="3A984FB2"/>
    <w:rsid w:val="3A98512B"/>
    <w:rsid w:val="3A98F72B"/>
    <w:rsid w:val="3A9A204E"/>
    <w:rsid w:val="3A9B2280"/>
    <w:rsid w:val="3A9BBA38"/>
    <w:rsid w:val="3A9BCD3B"/>
    <w:rsid w:val="3A9CBC2E"/>
    <w:rsid w:val="3A9FC422"/>
    <w:rsid w:val="3AA0C2C3"/>
    <w:rsid w:val="3AA24DCA"/>
    <w:rsid w:val="3AA2EB50"/>
    <w:rsid w:val="3AA425E7"/>
    <w:rsid w:val="3AAA325E"/>
    <w:rsid w:val="3AAA394E"/>
    <w:rsid w:val="3AAA622A"/>
    <w:rsid w:val="3AAC1BEE"/>
    <w:rsid w:val="3AACEB2A"/>
    <w:rsid w:val="3AAD8655"/>
    <w:rsid w:val="3AAF6674"/>
    <w:rsid w:val="3AB05EA7"/>
    <w:rsid w:val="3AB0F475"/>
    <w:rsid w:val="3AB10E63"/>
    <w:rsid w:val="3AB1370A"/>
    <w:rsid w:val="3AB1C961"/>
    <w:rsid w:val="3AB368A0"/>
    <w:rsid w:val="3AB44ADD"/>
    <w:rsid w:val="3AB60397"/>
    <w:rsid w:val="3AB6437D"/>
    <w:rsid w:val="3AB6C882"/>
    <w:rsid w:val="3AB6D218"/>
    <w:rsid w:val="3ABA8E07"/>
    <w:rsid w:val="3ABBD3F6"/>
    <w:rsid w:val="3ABC2EE8"/>
    <w:rsid w:val="3ABCB502"/>
    <w:rsid w:val="3ABEF28F"/>
    <w:rsid w:val="3ABEF48A"/>
    <w:rsid w:val="3ABF667C"/>
    <w:rsid w:val="3AC11FD7"/>
    <w:rsid w:val="3AC2B621"/>
    <w:rsid w:val="3AC2BA2A"/>
    <w:rsid w:val="3AC37EFC"/>
    <w:rsid w:val="3AC4D61F"/>
    <w:rsid w:val="3AC52C98"/>
    <w:rsid w:val="3AC89052"/>
    <w:rsid w:val="3ACC1972"/>
    <w:rsid w:val="3ACCAB4C"/>
    <w:rsid w:val="3ACEC278"/>
    <w:rsid w:val="3AD27929"/>
    <w:rsid w:val="3AD5BFC6"/>
    <w:rsid w:val="3AD670EA"/>
    <w:rsid w:val="3AD6BE70"/>
    <w:rsid w:val="3AD6EE23"/>
    <w:rsid w:val="3AD99A1F"/>
    <w:rsid w:val="3AD9FDC7"/>
    <w:rsid w:val="3ADBC7EB"/>
    <w:rsid w:val="3ADD1A63"/>
    <w:rsid w:val="3ADDF805"/>
    <w:rsid w:val="3ADE507C"/>
    <w:rsid w:val="3ADE8329"/>
    <w:rsid w:val="3AE0F8DD"/>
    <w:rsid w:val="3AE11D9B"/>
    <w:rsid w:val="3AE52D77"/>
    <w:rsid w:val="3AE8A717"/>
    <w:rsid w:val="3AEA37B3"/>
    <w:rsid w:val="3AEB2263"/>
    <w:rsid w:val="3AED69BD"/>
    <w:rsid w:val="3AF0462F"/>
    <w:rsid w:val="3AF04773"/>
    <w:rsid w:val="3AF11078"/>
    <w:rsid w:val="3AF22583"/>
    <w:rsid w:val="3AF31701"/>
    <w:rsid w:val="3AF33841"/>
    <w:rsid w:val="3AF75601"/>
    <w:rsid w:val="3AF97D60"/>
    <w:rsid w:val="3AFA4F7E"/>
    <w:rsid w:val="3AFD10F3"/>
    <w:rsid w:val="3AFD14D1"/>
    <w:rsid w:val="3AFD15E2"/>
    <w:rsid w:val="3AFDD498"/>
    <w:rsid w:val="3AFEB9D9"/>
    <w:rsid w:val="3AFFEBDA"/>
    <w:rsid w:val="3B011237"/>
    <w:rsid w:val="3B01210D"/>
    <w:rsid w:val="3B02E9B5"/>
    <w:rsid w:val="3B041D82"/>
    <w:rsid w:val="3B04E75D"/>
    <w:rsid w:val="3B05C0DA"/>
    <w:rsid w:val="3B091D0D"/>
    <w:rsid w:val="3B0A7357"/>
    <w:rsid w:val="3B0CB697"/>
    <w:rsid w:val="3B0CE08C"/>
    <w:rsid w:val="3B0E990F"/>
    <w:rsid w:val="3B0EABF0"/>
    <w:rsid w:val="3B0ED8A1"/>
    <w:rsid w:val="3B0FE1E1"/>
    <w:rsid w:val="3B106F1B"/>
    <w:rsid w:val="3B1149C1"/>
    <w:rsid w:val="3B117FD6"/>
    <w:rsid w:val="3B12433D"/>
    <w:rsid w:val="3B13A20D"/>
    <w:rsid w:val="3B148D10"/>
    <w:rsid w:val="3B14E9A6"/>
    <w:rsid w:val="3B165F75"/>
    <w:rsid w:val="3B18601C"/>
    <w:rsid w:val="3B186AE3"/>
    <w:rsid w:val="3B18F535"/>
    <w:rsid w:val="3B1BE615"/>
    <w:rsid w:val="3B1D5797"/>
    <w:rsid w:val="3B1E6809"/>
    <w:rsid w:val="3B1EAB60"/>
    <w:rsid w:val="3B21C478"/>
    <w:rsid w:val="3B221E2B"/>
    <w:rsid w:val="3B22EDB8"/>
    <w:rsid w:val="3B247873"/>
    <w:rsid w:val="3B2545C3"/>
    <w:rsid w:val="3B255DBA"/>
    <w:rsid w:val="3B261BA7"/>
    <w:rsid w:val="3B26BEAE"/>
    <w:rsid w:val="3B26E1A3"/>
    <w:rsid w:val="3B27DD37"/>
    <w:rsid w:val="3B2C2A7F"/>
    <w:rsid w:val="3B2D6B4E"/>
    <w:rsid w:val="3B2DE052"/>
    <w:rsid w:val="3B2FA25A"/>
    <w:rsid w:val="3B334CDA"/>
    <w:rsid w:val="3B339169"/>
    <w:rsid w:val="3B342727"/>
    <w:rsid w:val="3B34AA91"/>
    <w:rsid w:val="3B35CEF4"/>
    <w:rsid w:val="3B36FA6A"/>
    <w:rsid w:val="3B36FAA4"/>
    <w:rsid w:val="3B38B64B"/>
    <w:rsid w:val="3B392E7D"/>
    <w:rsid w:val="3B397B85"/>
    <w:rsid w:val="3B3A64DD"/>
    <w:rsid w:val="3B3AB19A"/>
    <w:rsid w:val="3B3EA74A"/>
    <w:rsid w:val="3B402539"/>
    <w:rsid w:val="3B41B871"/>
    <w:rsid w:val="3B42C893"/>
    <w:rsid w:val="3B435D27"/>
    <w:rsid w:val="3B446CCC"/>
    <w:rsid w:val="3B45093D"/>
    <w:rsid w:val="3B45D5F7"/>
    <w:rsid w:val="3B493F9D"/>
    <w:rsid w:val="3B49D575"/>
    <w:rsid w:val="3B4A0641"/>
    <w:rsid w:val="3B4A5F10"/>
    <w:rsid w:val="3B4A6FEE"/>
    <w:rsid w:val="3B4B8E3D"/>
    <w:rsid w:val="3B4CF775"/>
    <w:rsid w:val="3B4F15E1"/>
    <w:rsid w:val="3B4F18B7"/>
    <w:rsid w:val="3B4FDE20"/>
    <w:rsid w:val="3B5008AA"/>
    <w:rsid w:val="3B511A67"/>
    <w:rsid w:val="3B518A4E"/>
    <w:rsid w:val="3B535325"/>
    <w:rsid w:val="3B538B29"/>
    <w:rsid w:val="3B566F67"/>
    <w:rsid w:val="3B57EFF2"/>
    <w:rsid w:val="3B5A90F0"/>
    <w:rsid w:val="3B5AA05A"/>
    <w:rsid w:val="3B5BDC93"/>
    <w:rsid w:val="3B5D5111"/>
    <w:rsid w:val="3B5E80CF"/>
    <w:rsid w:val="3B5E8FF0"/>
    <w:rsid w:val="3B5F25AA"/>
    <w:rsid w:val="3B5F50DB"/>
    <w:rsid w:val="3B618B9D"/>
    <w:rsid w:val="3B61ED1D"/>
    <w:rsid w:val="3B625E95"/>
    <w:rsid w:val="3B6441D3"/>
    <w:rsid w:val="3B6452B3"/>
    <w:rsid w:val="3B665978"/>
    <w:rsid w:val="3B679E09"/>
    <w:rsid w:val="3B68B15A"/>
    <w:rsid w:val="3B692B0C"/>
    <w:rsid w:val="3B6934B4"/>
    <w:rsid w:val="3B6A358F"/>
    <w:rsid w:val="3B6A4E61"/>
    <w:rsid w:val="3B6A8B24"/>
    <w:rsid w:val="3B6CF774"/>
    <w:rsid w:val="3B6DAD54"/>
    <w:rsid w:val="3B6E358E"/>
    <w:rsid w:val="3B6E9FBA"/>
    <w:rsid w:val="3B702394"/>
    <w:rsid w:val="3B71EA51"/>
    <w:rsid w:val="3B728E62"/>
    <w:rsid w:val="3B750636"/>
    <w:rsid w:val="3B752653"/>
    <w:rsid w:val="3B755ACA"/>
    <w:rsid w:val="3B756B8F"/>
    <w:rsid w:val="3B77B413"/>
    <w:rsid w:val="3B79793B"/>
    <w:rsid w:val="3B7A499C"/>
    <w:rsid w:val="3B7B3A96"/>
    <w:rsid w:val="3B7BACBD"/>
    <w:rsid w:val="3B7C073D"/>
    <w:rsid w:val="3B7C93FF"/>
    <w:rsid w:val="3B7D3221"/>
    <w:rsid w:val="3B7E70DD"/>
    <w:rsid w:val="3B7EBCA0"/>
    <w:rsid w:val="3B8002DB"/>
    <w:rsid w:val="3B8151DE"/>
    <w:rsid w:val="3B845506"/>
    <w:rsid w:val="3B8558E0"/>
    <w:rsid w:val="3B883B9C"/>
    <w:rsid w:val="3B8A4597"/>
    <w:rsid w:val="3B8AECF2"/>
    <w:rsid w:val="3B8AEE07"/>
    <w:rsid w:val="3B8BEC87"/>
    <w:rsid w:val="3B8DE1F4"/>
    <w:rsid w:val="3B8E25DD"/>
    <w:rsid w:val="3B8EFB15"/>
    <w:rsid w:val="3B90CD57"/>
    <w:rsid w:val="3B90D16B"/>
    <w:rsid w:val="3B91B47B"/>
    <w:rsid w:val="3B91BD9C"/>
    <w:rsid w:val="3B920E8B"/>
    <w:rsid w:val="3B93405E"/>
    <w:rsid w:val="3B963957"/>
    <w:rsid w:val="3B96C755"/>
    <w:rsid w:val="3B972E55"/>
    <w:rsid w:val="3B98E103"/>
    <w:rsid w:val="3B99B816"/>
    <w:rsid w:val="3B9A87A1"/>
    <w:rsid w:val="3B9B79DB"/>
    <w:rsid w:val="3B9CA760"/>
    <w:rsid w:val="3BA10036"/>
    <w:rsid w:val="3BA168DE"/>
    <w:rsid w:val="3BA3366C"/>
    <w:rsid w:val="3BA5C2F1"/>
    <w:rsid w:val="3BAC6660"/>
    <w:rsid w:val="3BAEB4BA"/>
    <w:rsid w:val="3BAEEC44"/>
    <w:rsid w:val="3BAF76F5"/>
    <w:rsid w:val="3BB07C20"/>
    <w:rsid w:val="3BB1CBE4"/>
    <w:rsid w:val="3BB37B3B"/>
    <w:rsid w:val="3BB4A3C2"/>
    <w:rsid w:val="3BB4B931"/>
    <w:rsid w:val="3BB4EFFE"/>
    <w:rsid w:val="3BB56C76"/>
    <w:rsid w:val="3BB5DE4F"/>
    <w:rsid w:val="3BB60719"/>
    <w:rsid w:val="3BB6EB87"/>
    <w:rsid w:val="3BB87DAE"/>
    <w:rsid w:val="3BB9A64A"/>
    <w:rsid w:val="3BBABE38"/>
    <w:rsid w:val="3BBBB9E6"/>
    <w:rsid w:val="3BBBFF12"/>
    <w:rsid w:val="3BBCE8B9"/>
    <w:rsid w:val="3BBD466A"/>
    <w:rsid w:val="3BBF949C"/>
    <w:rsid w:val="3BBFE84D"/>
    <w:rsid w:val="3BC15261"/>
    <w:rsid w:val="3BC237FD"/>
    <w:rsid w:val="3BC4B4CE"/>
    <w:rsid w:val="3BC95DF0"/>
    <w:rsid w:val="3BC9BFF3"/>
    <w:rsid w:val="3BCAD7A9"/>
    <w:rsid w:val="3BCD6FF5"/>
    <w:rsid w:val="3BCDCD01"/>
    <w:rsid w:val="3BCE600C"/>
    <w:rsid w:val="3BCF2C03"/>
    <w:rsid w:val="3BCF3CB1"/>
    <w:rsid w:val="3BD23CE6"/>
    <w:rsid w:val="3BD322B9"/>
    <w:rsid w:val="3BD493A8"/>
    <w:rsid w:val="3BD55E01"/>
    <w:rsid w:val="3BD5F1D7"/>
    <w:rsid w:val="3BD61841"/>
    <w:rsid w:val="3BD61ABE"/>
    <w:rsid w:val="3BD72737"/>
    <w:rsid w:val="3BD80A44"/>
    <w:rsid w:val="3BD937ED"/>
    <w:rsid w:val="3BD98BA6"/>
    <w:rsid w:val="3BD9EE48"/>
    <w:rsid w:val="3BDD245D"/>
    <w:rsid w:val="3BDEF2AF"/>
    <w:rsid w:val="3BDF90AC"/>
    <w:rsid w:val="3BDFFBBD"/>
    <w:rsid w:val="3BE08794"/>
    <w:rsid w:val="3BE19CA1"/>
    <w:rsid w:val="3BE80B46"/>
    <w:rsid w:val="3BE94822"/>
    <w:rsid w:val="3BE993D4"/>
    <w:rsid w:val="3BE9D7F0"/>
    <w:rsid w:val="3BEB8693"/>
    <w:rsid w:val="3BEC50F8"/>
    <w:rsid w:val="3BEC57A5"/>
    <w:rsid w:val="3BEC5F48"/>
    <w:rsid w:val="3BED1BC4"/>
    <w:rsid w:val="3BEE8956"/>
    <w:rsid w:val="3BF089D3"/>
    <w:rsid w:val="3BF0C75A"/>
    <w:rsid w:val="3BF1FC32"/>
    <w:rsid w:val="3BF3DDD8"/>
    <w:rsid w:val="3BF641E3"/>
    <w:rsid w:val="3BF6B638"/>
    <w:rsid w:val="3BF6BAEA"/>
    <w:rsid w:val="3BF6EDBB"/>
    <w:rsid w:val="3BF70DDF"/>
    <w:rsid w:val="3BF9A702"/>
    <w:rsid w:val="3BFB23BF"/>
    <w:rsid w:val="3BFB498C"/>
    <w:rsid w:val="3BFE12B7"/>
    <w:rsid w:val="3BFE290A"/>
    <w:rsid w:val="3BFE4D00"/>
    <w:rsid w:val="3BFF5277"/>
    <w:rsid w:val="3BFF89B4"/>
    <w:rsid w:val="3C000DC6"/>
    <w:rsid w:val="3C033417"/>
    <w:rsid w:val="3C0368A2"/>
    <w:rsid w:val="3C04E329"/>
    <w:rsid w:val="3C0507F8"/>
    <w:rsid w:val="3C05FA90"/>
    <w:rsid w:val="3C074B59"/>
    <w:rsid w:val="3C077894"/>
    <w:rsid w:val="3C07CF6F"/>
    <w:rsid w:val="3C07EC66"/>
    <w:rsid w:val="3C09115D"/>
    <w:rsid w:val="3C092739"/>
    <w:rsid w:val="3C0B09FC"/>
    <w:rsid w:val="3C0B23CB"/>
    <w:rsid w:val="3C0B4A97"/>
    <w:rsid w:val="3C0CFFBD"/>
    <w:rsid w:val="3C0D4EB1"/>
    <w:rsid w:val="3C0E43DD"/>
    <w:rsid w:val="3C0FF4CD"/>
    <w:rsid w:val="3C1023EB"/>
    <w:rsid w:val="3C11F640"/>
    <w:rsid w:val="3C1220CA"/>
    <w:rsid w:val="3C134692"/>
    <w:rsid w:val="3C137661"/>
    <w:rsid w:val="3C13AADD"/>
    <w:rsid w:val="3C148BE3"/>
    <w:rsid w:val="3C168E67"/>
    <w:rsid w:val="3C16B2D6"/>
    <w:rsid w:val="3C179269"/>
    <w:rsid w:val="3C1804A8"/>
    <w:rsid w:val="3C18655F"/>
    <w:rsid w:val="3C1959C7"/>
    <w:rsid w:val="3C1B9E45"/>
    <w:rsid w:val="3C1CEE4E"/>
    <w:rsid w:val="3C1D7B7F"/>
    <w:rsid w:val="3C1D89E0"/>
    <w:rsid w:val="3C1D8F8F"/>
    <w:rsid w:val="3C21155F"/>
    <w:rsid w:val="3C22D708"/>
    <w:rsid w:val="3C23CB89"/>
    <w:rsid w:val="3C25B2C2"/>
    <w:rsid w:val="3C262AC7"/>
    <w:rsid w:val="3C28484E"/>
    <w:rsid w:val="3C286E21"/>
    <w:rsid w:val="3C29CF84"/>
    <w:rsid w:val="3C2C1239"/>
    <w:rsid w:val="3C2D06EE"/>
    <w:rsid w:val="3C2D5C87"/>
    <w:rsid w:val="3C2DD21C"/>
    <w:rsid w:val="3C31C897"/>
    <w:rsid w:val="3C3260EF"/>
    <w:rsid w:val="3C329B00"/>
    <w:rsid w:val="3C3339A6"/>
    <w:rsid w:val="3C333E7F"/>
    <w:rsid w:val="3C3383DF"/>
    <w:rsid w:val="3C33DE66"/>
    <w:rsid w:val="3C367C02"/>
    <w:rsid w:val="3C36B76F"/>
    <w:rsid w:val="3C38BEF8"/>
    <w:rsid w:val="3C3B3121"/>
    <w:rsid w:val="3C3B85DA"/>
    <w:rsid w:val="3C3D2A06"/>
    <w:rsid w:val="3C3D8A93"/>
    <w:rsid w:val="3C3DDCEB"/>
    <w:rsid w:val="3C3F0898"/>
    <w:rsid w:val="3C3F4F45"/>
    <w:rsid w:val="3C40376F"/>
    <w:rsid w:val="3C4059FB"/>
    <w:rsid w:val="3C40BBB9"/>
    <w:rsid w:val="3C410CD6"/>
    <w:rsid w:val="3C41C1C3"/>
    <w:rsid w:val="3C41ECC4"/>
    <w:rsid w:val="3C454BFF"/>
    <w:rsid w:val="3C4553B9"/>
    <w:rsid w:val="3C470EF1"/>
    <w:rsid w:val="3C474A4C"/>
    <w:rsid w:val="3C482254"/>
    <w:rsid w:val="3C484E28"/>
    <w:rsid w:val="3C4A0C13"/>
    <w:rsid w:val="3C4A563C"/>
    <w:rsid w:val="3C4B4413"/>
    <w:rsid w:val="3C4BFF34"/>
    <w:rsid w:val="3C4C86D0"/>
    <w:rsid w:val="3C4D3823"/>
    <w:rsid w:val="3C4E5B4E"/>
    <w:rsid w:val="3C4F9FE3"/>
    <w:rsid w:val="3C5009DC"/>
    <w:rsid w:val="3C50EE04"/>
    <w:rsid w:val="3C528A7D"/>
    <w:rsid w:val="3C539F73"/>
    <w:rsid w:val="3C554736"/>
    <w:rsid w:val="3C55628A"/>
    <w:rsid w:val="3C57A890"/>
    <w:rsid w:val="3C58089B"/>
    <w:rsid w:val="3C588BDA"/>
    <w:rsid w:val="3C59AA8A"/>
    <w:rsid w:val="3C5AA875"/>
    <w:rsid w:val="3C5C0403"/>
    <w:rsid w:val="3C5CCE3F"/>
    <w:rsid w:val="3C5D4666"/>
    <w:rsid w:val="3C5D67C8"/>
    <w:rsid w:val="3C5DA6E4"/>
    <w:rsid w:val="3C5DC49F"/>
    <w:rsid w:val="3C5E7726"/>
    <w:rsid w:val="3C5E7F7B"/>
    <w:rsid w:val="3C5EAF68"/>
    <w:rsid w:val="3C5EE959"/>
    <w:rsid w:val="3C5F0408"/>
    <w:rsid w:val="3C5F196A"/>
    <w:rsid w:val="3C5FC4EA"/>
    <w:rsid w:val="3C60735C"/>
    <w:rsid w:val="3C60C44C"/>
    <w:rsid w:val="3C6160BA"/>
    <w:rsid w:val="3C642FA1"/>
    <w:rsid w:val="3C64A0DD"/>
    <w:rsid w:val="3C654834"/>
    <w:rsid w:val="3C655062"/>
    <w:rsid w:val="3C65BA9B"/>
    <w:rsid w:val="3C66C18B"/>
    <w:rsid w:val="3C6783AB"/>
    <w:rsid w:val="3C6A1B71"/>
    <w:rsid w:val="3C6A3A58"/>
    <w:rsid w:val="3C6A70C4"/>
    <w:rsid w:val="3C6A8E42"/>
    <w:rsid w:val="3C6C2600"/>
    <w:rsid w:val="3C6C645F"/>
    <w:rsid w:val="3C6C8F81"/>
    <w:rsid w:val="3C6C9BD3"/>
    <w:rsid w:val="3C6CEA6F"/>
    <w:rsid w:val="3C6FAEA4"/>
    <w:rsid w:val="3C6FD4DC"/>
    <w:rsid w:val="3C707754"/>
    <w:rsid w:val="3C707EE0"/>
    <w:rsid w:val="3C7254D8"/>
    <w:rsid w:val="3C72A5BB"/>
    <w:rsid w:val="3C73EE67"/>
    <w:rsid w:val="3C74273E"/>
    <w:rsid w:val="3C772905"/>
    <w:rsid w:val="3C78D117"/>
    <w:rsid w:val="3C79FCA7"/>
    <w:rsid w:val="3C7CE4FC"/>
    <w:rsid w:val="3C7D6D55"/>
    <w:rsid w:val="3C7DCFB8"/>
    <w:rsid w:val="3C7DF948"/>
    <w:rsid w:val="3C7DFAC1"/>
    <w:rsid w:val="3C7E6509"/>
    <w:rsid w:val="3C7F3637"/>
    <w:rsid w:val="3C806D69"/>
    <w:rsid w:val="3C808C10"/>
    <w:rsid w:val="3C80A0A9"/>
    <w:rsid w:val="3C81D500"/>
    <w:rsid w:val="3C81EA04"/>
    <w:rsid w:val="3C82502C"/>
    <w:rsid w:val="3C85BC0A"/>
    <w:rsid w:val="3C85C7DA"/>
    <w:rsid w:val="3C899423"/>
    <w:rsid w:val="3C89B96B"/>
    <w:rsid w:val="3C8AD7B8"/>
    <w:rsid w:val="3C8C5968"/>
    <w:rsid w:val="3C8EB4CA"/>
    <w:rsid w:val="3C8EF9DA"/>
    <w:rsid w:val="3C90A09F"/>
    <w:rsid w:val="3C90A0BE"/>
    <w:rsid w:val="3C90E5E7"/>
    <w:rsid w:val="3C9293BC"/>
    <w:rsid w:val="3C95EDE0"/>
    <w:rsid w:val="3C97304E"/>
    <w:rsid w:val="3C991CE2"/>
    <w:rsid w:val="3C9A6239"/>
    <w:rsid w:val="3C9CA728"/>
    <w:rsid w:val="3C9CA777"/>
    <w:rsid w:val="3C9F8DBE"/>
    <w:rsid w:val="3CA09AE4"/>
    <w:rsid w:val="3CA20400"/>
    <w:rsid w:val="3CA3F630"/>
    <w:rsid w:val="3CA43247"/>
    <w:rsid w:val="3CA4827C"/>
    <w:rsid w:val="3CA4997A"/>
    <w:rsid w:val="3CA5CE99"/>
    <w:rsid w:val="3CA6BB0D"/>
    <w:rsid w:val="3CAD0464"/>
    <w:rsid w:val="3CAD13EB"/>
    <w:rsid w:val="3CAE0059"/>
    <w:rsid w:val="3CAF8D32"/>
    <w:rsid w:val="3CB073D5"/>
    <w:rsid w:val="3CB2CADD"/>
    <w:rsid w:val="3CB318AE"/>
    <w:rsid w:val="3CB49DE0"/>
    <w:rsid w:val="3CB6189E"/>
    <w:rsid w:val="3CB61BC2"/>
    <w:rsid w:val="3CB6845C"/>
    <w:rsid w:val="3CB9276F"/>
    <w:rsid w:val="3CBB1C50"/>
    <w:rsid w:val="3CBBA4DA"/>
    <w:rsid w:val="3CC1555E"/>
    <w:rsid w:val="3CC26FB0"/>
    <w:rsid w:val="3CC8EA3B"/>
    <w:rsid w:val="3CC94911"/>
    <w:rsid w:val="3CCB3E76"/>
    <w:rsid w:val="3CCC4EC7"/>
    <w:rsid w:val="3CCC7AEC"/>
    <w:rsid w:val="3CCED5A4"/>
    <w:rsid w:val="3CCFD3F7"/>
    <w:rsid w:val="3CD004DD"/>
    <w:rsid w:val="3CD11E27"/>
    <w:rsid w:val="3CD19C1E"/>
    <w:rsid w:val="3CD8FD34"/>
    <w:rsid w:val="3CDA1E36"/>
    <w:rsid w:val="3CDADF16"/>
    <w:rsid w:val="3CDB55C6"/>
    <w:rsid w:val="3CDC6AB4"/>
    <w:rsid w:val="3CDDBFA3"/>
    <w:rsid w:val="3CE09B2E"/>
    <w:rsid w:val="3CE0A967"/>
    <w:rsid w:val="3CE1E9C8"/>
    <w:rsid w:val="3CE33C04"/>
    <w:rsid w:val="3CE43738"/>
    <w:rsid w:val="3CE5BA2B"/>
    <w:rsid w:val="3CE7759A"/>
    <w:rsid w:val="3CE996B5"/>
    <w:rsid w:val="3CE9990E"/>
    <w:rsid w:val="3CEA0179"/>
    <w:rsid w:val="3CEAD816"/>
    <w:rsid w:val="3CEB402D"/>
    <w:rsid w:val="3CED22F8"/>
    <w:rsid w:val="3CEEBCC3"/>
    <w:rsid w:val="3CF1BB06"/>
    <w:rsid w:val="3CF1DC08"/>
    <w:rsid w:val="3CF2E5E5"/>
    <w:rsid w:val="3CF4C2F4"/>
    <w:rsid w:val="3CF5FA09"/>
    <w:rsid w:val="3CF61C21"/>
    <w:rsid w:val="3CF67032"/>
    <w:rsid w:val="3CF7B107"/>
    <w:rsid w:val="3CF87A45"/>
    <w:rsid w:val="3CF8D5C9"/>
    <w:rsid w:val="3CF9748A"/>
    <w:rsid w:val="3CF9C2D7"/>
    <w:rsid w:val="3CFCA25B"/>
    <w:rsid w:val="3CFCE963"/>
    <w:rsid w:val="3CFED736"/>
    <w:rsid w:val="3D00168D"/>
    <w:rsid w:val="3D00D17B"/>
    <w:rsid w:val="3D00E805"/>
    <w:rsid w:val="3D01A428"/>
    <w:rsid w:val="3D0386F3"/>
    <w:rsid w:val="3D03C45C"/>
    <w:rsid w:val="3D07A2B9"/>
    <w:rsid w:val="3D082B5D"/>
    <w:rsid w:val="3D08A900"/>
    <w:rsid w:val="3D08A92D"/>
    <w:rsid w:val="3D08E0E7"/>
    <w:rsid w:val="3D0996E8"/>
    <w:rsid w:val="3D0A31B9"/>
    <w:rsid w:val="3D0AB57B"/>
    <w:rsid w:val="3D0AF671"/>
    <w:rsid w:val="3D0B30C9"/>
    <w:rsid w:val="3D0B8CBA"/>
    <w:rsid w:val="3D0C41C6"/>
    <w:rsid w:val="3D0CCB43"/>
    <w:rsid w:val="3D0D0476"/>
    <w:rsid w:val="3D0E053E"/>
    <w:rsid w:val="3D0E794A"/>
    <w:rsid w:val="3D0EF610"/>
    <w:rsid w:val="3D11EEF9"/>
    <w:rsid w:val="3D126E2B"/>
    <w:rsid w:val="3D127CBA"/>
    <w:rsid w:val="3D15C878"/>
    <w:rsid w:val="3D160821"/>
    <w:rsid w:val="3D17E6DE"/>
    <w:rsid w:val="3D1801FC"/>
    <w:rsid w:val="3D181AB8"/>
    <w:rsid w:val="3D1941C7"/>
    <w:rsid w:val="3D1A1624"/>
    <w:rsid w:val="3D1A68D7"/>
    <w:rsid w:val="3D1A7276"/>
    <w:rsid w:val="3D1AB50E"/>
    <w:rsid w:val="3D1D26A1"/>
    <w:rsid w:val="3D1DAAC2"/>
    <w:rsid w:val="3D1E3617"/>
    <w:rsid w:val="3D1FC1F9"/>
    <w:rsid w:val="3D204065"/>
    <w:rsid w:val="3D2065A1"/>
    <w:rsid w:val="3D238A9D"/>
    <w:rsid w:val="3D23FE20"/>
    <w:rsid w:val="3D240DF2"/>
    <w:rsid w:val="3D2418ED"/>
    <w:rsid w:val="3D256C5A"/>
    <w:rsid w:val="3D266FCF"/>
    <w:rsid w:val="3D26D142"/>
    <w:rsid w:val="3D27E155"/>
    <w:rsid w:val="3D29B13F"/>
    <w:rsid w:val="3D2A59F0"/>
    <w:rsid w:val="3D2C503F"/>
    <w:rsid w:val="3D2C5F37"/>
    <w:rsid w:val="3D2CE08C"/>
    <w:rsid w:val="3D2D8C3C"/>
    <w:rsid w:val="3D2E20A3"/>
    <w:rsid w:val="3D2E9C97"/>
    <w:rsid w:val="3D30C006"/>
    <w:rsid w:val="3D320794"/>
    <w:rsid w:val="3D328C8F"/>
    <w:rsid w:val="3D32E96D"/>
    <w:rsid w:val="3D33C5EB"/>
    <w:rsid w:val="3D35898C"/>
    <w:rsid w:val="3D36221B"/>
    <w:rsid w:val="3D36BA05"/>
    <w:rsid w:val="3D37F904"/>
    <w:rsid w:val="3D38709B"/>
    <w:rsid w:val="3D3986C7"/>
    <w:rsid w:val="3D39988F"/>
    <w:rsid w:val="3D3C15B9"/>
    <w:rsid w:val="3D3C398B"/>
    <w:rsid w:val="3D3D8A2F"/>
    <w:rsid w:val="3D3DC45B"/>
    <w:rsid w:val="3D3E4C0C"/>
    <w:rsid w:val="3D3E5535"/>
    <w:rsid w:val="3D401B11"/>
    <w:rsid w:val="3D412CF8"/>
    <w:rsid w:val="3D41A815"/>
    <w:rsid w:val="3D420591"/>
    <w:rsid w:val="3D421F2C"/>
    <w:rsid w:val="3D43F337"/>
    <w:rsid w:val="3D44EB60"/>
    <w:rsid w:val="3D455241"/>
    <w:rsid w:val="3D45CAC3"/>
    <w:rsid w:val="3D4B21A8"/>
    <w:rsid w:val="3D4F8585"/>
    <w:rsid w:val="3D500586"/>
    <w:rsid w:val="3D51C1A1"/>
    <w:rsid w:val="3D51F906"/>
    <w:rsid w:val="3D533DF7"/>
    <w:rsid w:val="3D55764F"/>
    <w:rsid w:val="3D57D0EF"/>
    <w:rsid w:val="3D57F763"/>
    <w:rsid w:val="3D591E27"/>
    <w:rsid w:val="3D59F0E7"/>
    <w:rsid w:val="3D5B0F62"/>
    <w:rsid w:val="3D5CCC1D"/>
    <w:rsid w:val="3D5F4FA3"/>
    <w:rsid w:val="3D5F51A8"/>
    <w:rsid w:val="3D608BF6"/>
    <w:rsid w:val="3D60B786"/>
    <w:rsid w:val="3D61290D"/>
    <w:rsid w:val="3D635DBB"/>
    <w:rsid w:val="3D63BBD6"/>
    <w:rsid w:val="3D646647"/>
    <w:rsid w:val="3D647111"/>
    <w:rsid w:val="3D64DF8C"/>
    <w:rsid w:val="3D662977"/>
    <w:rsid w:val="3D6797B9"/>
    <w:rsid w:val="3D6AE9F1"/>
    <w:rsid w:val="3D6D0F5F"/>
    <w:rsid w:val="3D6F223E"/>
    <w:rsid w:val="3D6F533A"/>
    <w:rsid w:val="3D717C39"/>
    <w:rsid w:val="3D753A4B"/>
    <w:rsid w:val="3D77E165"/>
    <w:rsid w:val="3D78B805"/>
    <w:rsid w:val="3D78C7F8"/>
    <w:rsid w:val="3D78E8D7"/>
    <w:rsid w:val="3D7ADC8F"/>
    <w:rsid w:val="3D7B8A15"/>
    <w:rsid w:val="3D7BD3EC"/>
    <w:rsid w:val="3D7CF854"/>
    <w:rsid w:val="3D7DF417"/>
    <w:rsid w:val="3D7E0FEE"/>
    <w:rsid w:val="3D7E5FB1"/>
    <w:rsid w:val="3D7F49DE"/>
    <w:rsid w:val="3D7F6C73"/>
    <w:rsid w:val="3D81C1A1"/>
    <w:rsid w:val="3D84ECF7"/>
    <w:rsid w:val="3D851449"/>
    <w:rsid w:val="3D86BB29"/>
    <w:rsid w:val="3D86D12F"/>
    <w:rsid w:val="3D86F97B"/>
    <w:rsid w:val="3D87AF6D"/>
    <w:rsid w:val="3D88FA06"/>
    <w:rsid w:val="3D897406"/>
    <w:rsid w:val="3D89C18C"/>
    <w:rsid w:val="3D8C598D"/>
    <w:rsid w:val="3D8CEAE7"/>
    <w:rsid w:val="3D8E1FB8"/>
    <w:rsid w:val="3D8E303E"/>
    <w:rsid w:val="3D8E7034"/>
    <w:rsid w:val="3D8F50AC"/>
    <w:rsid w:val="3D8FEE5F"/>
    <w:rsid w:val="3D8FF6B8"/>
    <w:rsid w:val="3D903005"/>
    <w:rsid w:val="3D91B9F0"/>
    <w:rsid w:val="3D91C82E"/>
    <w:rsid w:val="3D9333D3"/>
    <w:rsid w:val="3D938484"/>
    <w:rsid w:val="3D943E10"/>
    <w:rsid w:val="3D9538AF"/>
    <w:rsid w:val="3D968695"/>
    <w:rsid w:val="3D96AEF4"/>
    <w:rsid w:val="3D970FFD"/>
    <w:rsid w:val="3D97A115"/>
    <w:rsid w:val="3D983253"/>
    <w:rsid w:val="3D9974FF"/>
    <w:rsid w:val="3D9A1EEF"/>
    <w:rsid w:val="3D9A3FEF"/>
    <w:rsid w:val="3D9AACFB"/>
    <w:rsid w:val="3D9B02BE"/>
    <w:rsid w:val="3D9CFD8F"/>
    <w:rsid w:val="3D9D6092"/>
    <w:rsid w:val="3D9DBC30"/>
    <w:rsid w:val="3D9E0A18"/>
    <w:rsid w:val="3DA05D87"/>
    <w:rsid w:val="3DA1BFF0"/>
    <w:rsid w:val="3DA41B78"/>
    <w:rsid w:val="3DA472FF"/>
    <w:rsid w:val="3DA54F43"/>
    <w:rsid w:val="3DA7DF5E"/>
    <w:rsid w:val="3DAAE0E5"/>
    <w:rsid w:val="3DAC0F1C"/>
    <w:rsid w:val="3DB0E3E6"/>
    <w:rsid w:val="3DB2D289"/>
    <w:rsid w:val="3DB33054"/>
    <w:rsid w:val="3DB3EB22"/>
    <w:rsid w:val="3DB3F349"/>
    <w:rsid w:val="3DB406D9"/>
    <w:rsid w:val="3DB45451"/>
    <w:rsid w:val="3DB4BBFC"/>
    <w:rsid w:val="3DB50B5D"/>
    <w:rsid w:val="3DB5FB3F"/>
    <w:rsid w:val="3DB6728A"/>
    <w:rsid w:val="3DB69CA0"/>
    <w:rsid w:val="3DB7BC69"/>
    <w:rsid w:val="3DB859B9"/>
    <w:rsid w:val="3DB9B335"/>
    <w:rsid w:val="3DBA382F"/>
    <w:rsid w:val="3DBD2851"/>
    <w:rsid w:val="3DC446A8"/>
    <w:rsid w:val="3DC448C1"/>
    <w:rsid w:val="3DC4937C"/>
    <w:rsid w:val="3DC4942C"/>
    <w:rsid w:val="3DC5B2B9"/>
    <w:rsid w:val="3DC7B607"/>
    <w:rsid w:val="3DC9958F"/>
    <w:rsid w:val="3DCAE996"/>
    <w:rsid w:val="3DCAFB6A"/>
    <w:rsid w:val="3DCC5C4B"/>
    <w:rsid w:val="3DCEF24B"/>
    <w:rsid w:val="3DD02C55"/>
    <w:rsid w:val="3DD0B868"/>
    <w:rsid w:val="3DD38004"/>
    <w:rsid w:val="3DD49E86"/>
    <w:rsid w:val="3DD4F138"/>
    <w:rsid w:val="3DD54EAE"/>
    <w:rsid w:val="3DD5F99A"/>
    <w:rsid w:val="3DD65E14"/>
    <w:rsid w:val="3DD879B1"/>
    <w:rsid w:val="3DDB744A"/>
    <w:rsid w:val="3DDC38C9"/>
    <w:rsid w:val="3DDCACB0"/>
    <w:rsid w:val="3DDE28BA"/>
    <w:rsid w:val="3DE0D7EB"/>
    <w:rsid w:val="3DE1044D"/>
    <w:rsid w:val="3DE55B34"/>
    <w:rsid w:val="3DE5AC11"/>
    <w:rsid w:val="3DE892CB"/>
    <w:rsid w:val="3DEAA024"/>
    <w:rsid w:val="3DED57C2"/>
    <w:rsid w:val="3DEDDF37"/>
    <w:rsid w:val="3DEE04CD"/>
    <w:rsid w:val="3DEE2173"/>
    <w:rsid w:val="3DEED85C"/>
    <w:rsid w:val="3DEFC244"/>
    <w:rsid w:val="3DEFFAAF"/>
    <w:rsid w:val="3DF075DB"/>
    <w:rsid w:val="3DF3073C"/>
    <w:rsid w:val="3DF3CBC9"/>
    <w:rsid w:val="3DF4C726"/>
    <w:rsid w:val="3DF59EF6"/>
    <w:rsid w:val="3DF629D9"/>
    <w:rsid w:val="3DF7EDFB"/>
    <w:rsid w:val="3DF85350"/>
    <w:rsid w:val="3DF91570"/>
    <w:rsid w:val="3DF92ACF"/>
    <w:rsid w:val="3DFA97AF"/>
    <w:rsid w:val="3DFAED8F"/>
    <w:rsid w:val="3DFCE249"/>
    <w:rsid w:val="3DFE0F38"/>
    <w:rsid w:val="3DFE3E2B"/>
    <w:rsid w:val="3DFE69A3"/>
    <w:rsid w:val="3E0291EC"/>
    <w:rsid w:val="3E02D3B5"/>
    <w:rsid w:val="3E037437"/>
    <w:rsid w:val="3E04123C"/>
    <w:rsid w:val="3E042DC8"/>
    <w:rsid w:val="3E05E635"/>
    <w:rsid w:val="3E075D11"/>
    <w:rsid w:val="3E077E17"/>
    <w:rsid w:val="3E0AAE7A"/>
    <w:rsid w:val="3E0B5BFE"/>
    <w:rsid w:val="3E0B88CA"/>
    <w:rsid w:val="3E0CEB11"/>
    <w:rsid w:val="3E0DBFF0"/>
    <w:rsid w:val="3E0EC612"/>
    <w:rsid w:val="3E110B55"/>
    <w:rsid w:val="3E113811"/>
    <w:rsid w:val="3E12AB57"/>
    <w:rsid w:val="3E12E766"/>
    <w:rsid w:val="3E14A3E9"/>
    <w:rsid w:val="3E150A41"/>
    <w:rsid w:val="3E154B54"/>
    <w:rsid w:val="3E164AE0"/>
    <w:rsid w:val="3E166EB1"/>
    <w:rsid w:val="3E173E10"/>
    <w:rsid w:val="3E17CDF7"/>
    <w:rsid w:val="3E1863A3"/>
    <w:rsid w:val="3E19C655"/>
    <w:rsid w:val="3E1A12F6"/>
    <w:rsid w:val="3E1B8517"/>
    <w:rsid w:val="3E1C1AF1"/>
    <w:rsid w:val="3E1C3F73"/>
    <w:rsid w:val="3E1FF14A"/>
    <w:rsid w:val="3E20ADA5"/>
    <w:rsid w:val="3E20B3C0"/>
    <w:rsid w:val="3E2255B6"/>
    <w:rsid w:val="3E2270A9"/>
    <w:rsid w:val="3E227558"/>
    <w:rsid w:val="3E22E5A7"/>
    <w:rsid w:val="3E230F96"/>
    <w:rsid w:val="3E2324F1"/>
    <w:rsid w:val="3E245A78"/>
    <w:rsid w:val="3E25226F"/>
    <w:rsid w:val="3E259B38"/>
    <w:rsid w:val="3E25C6B1"/>
    <w:rsid w:val="3E25CFD0"/>
    <w:rsid w:val="3E2729FA"/>
    <w:rsid w:val="3E298BC2"/>
    <w:rsid w:val="3E2AB75F"/>
    <w:rsid w:val="3E2B6D73"/>
    <w:rsid w:val="3E2B95D6"/>
    <w:rsid w:val="3E2C0C0C"/>
    <w:rsid w:val="3E2CF001"/>
    <w:rsid w:val="3E2D35BE"/>
    <w:rsid w:val="3E2D43C6"/>
    <w:rsid w:val="3E2E5C74"/>
    <w:rsid w:val="3E2F2893"/>
    <w:rsid w:val="3E328DDE"/>
    <w:rsid w:val="3E33BDD6"/>
    <w:rsid w:val="3E341BE9"/>
    <w:rsid w:val="3E36DA72"/>
    <w:rsid w:val="3E380D1A"/>
    <w:rsid w:val="3E39EBFC"/>
    <w:rsid w:val="3E3A87D3"/>
    <w:rsid w:val="3E3AAD81"/>
    <w:rsid w:val="3E3E60C8"/>
    <w:rsid w:val="3E3ECB73"/>
    <w:rsid w:val="3E3F0466"/>
    <w:rsid w:val="3E3F301A"/>
    <w:rsid w:val="3E41E44A"/>
    <w:rsid w:val="3E421D62"/>
    <w:rsid w:val="3E43D849"/>
    <w:rsid w:val="3E44E309"/>
    <w:rsid w:val="3E465B9F"/>
    <w:rsid w:val="3E472BE8"/>
    <w:rsid w:val="3E4A397A"/>
    <w:rsid w:val="3E4B8A9F"/>
    <w:rsid w:val="3E4C20C2"/>
    <w:rsid w:val="3E4C55D8"/>
    <w:rsid w:val="3E4E58F5"/>
    <w:rsid w:val="3E4E8613"/>
    <w:rsid w:val="3E504B99"/>
    <w:rsid w:val="3E5233E0"/>
    <w:rsid w:val="3E530DA9"/>
    <w:rsid w:val="3E536ADD"/>
    <w:rsid w:val="3E545E5B"/>
    <w:rsid w:val="3E548A24"/>
    <w:rsid w:val="3E574F35"/>
    <w:rsid w:val="3E5A5D47"/>
    <w:rsid w:val="3E5B7D8A"/>
    <w:rsid w:val="3E60925E"/>
    <w:rsid w:val="3E60934F"/>
    <w:rsid w:val="3E60CD69"/>
    <w:rsid w:val="3E60E235"/>
    <w:rsid w:val="3E619FAB"/>
    <w:rsid w:val="3E61E46F"/>
    <w:rsid w:val="3E62C77F"/>
    <w:rsid w:val="3E63F109"/>
    <w:rsid w:val="3E64E9BB"/>
    <w:rsid w:val="3E651F27"/>
    <w:rsid w:val="3E65426D"/>
    <w:rsid w:val="3E66BA8B"/>
    <w:rsid w:val="3E66CEAC"/>
    <w:rsid w:val="3E688CEF"/>
    <w:rsid w:val="3E694936"/>
    <w:rsid w:val="3E6E5D48"/>
    <w:rsid w:val="3E6EC3A6"/>
    <w:rsid w:val="3E6FCC70"/>
    <w:rsid w:val="3E707168"/>
    <w:rsid w:val="3E708286"/>
    <w:rsid w:val="3E7083C9"/>
    <w:rsid w:val="3E709AC9"/>
    <w:rsid w:val="3E73F5CA"/>
    <w:rsid w:val="3E7419D0"/>
    <w:rsid w:val="3E744DB7"/>
    <w:rsid w:val="3E745524"/>
    <w:rsid w:val="3E748759"/>
    <w:rsid w:val="3E7555E6"/>
    <w:rsid w:val="3E75D89F"/>
    <w:rsid w:val="3E782C93"/>
    <w:rsid w:val="3E7842DD"/>
    <w:rsid w:val="3E786E03"/>
    <w:rsid w:val="3E791F99"/>
    <w:rsid w:val="3E79318B"/>
    <w:rsid w:val="3E7B9E3F"/>
    <w:rsid w:val="3E7D0577"/>
    <w:rsid w:val="3E7D05AB"/>
    <w:rsid w:val="3E7D9B8A"/>
    <w:rsid w:val="3E7DFCD2"/>
    <w:rsid w:val="3E819D39"/>
    <w:rsid w:val="3E81C344"/>
    <w:rsid w:val="3E81C74B"/>
    <w:rsid w:val="3E82305D"/>
    <w:rsid w:val="3E82966F"/>
    <w:rsid w:val="3E83BE01"/>
    <w:rsid w:val="3E864ED1"/>
    <w:rsid w:val="3E86D0B5"/>
    <w:rsid w:val="3E871891"/>
    <w:rsid w:val="3E88CE3C"/>
    <w:rsid w:val="3E8A1791"/>
    <w:rsid w:val="3E8A211F"/>
    <w:rsid w:val="3E8A8EA4"/>
    <w:rsid w:val="3E8FF699"/>
    <w:rsid w:val="3E91A895"/>
    <w:rsid w:val="3E91EBD0"/>
    <w:rsid w:val="3E928000"/>
    <w:rsid w:val="3E92A6CF"/>
    <w:rsid w:val="3E93F90D"/>
    <w:rsid w:val="3E94C52A"/>
    <w:rsid w:val="3E96B656"/>
    <w:rsid w:val="3E96FCEF"/>
    <w:rsid w:val="3E970A1E"/>
    <w:rsid w:val="3E971E63"/>
    <w:rsid w:val="3E977C92"/>
    <w:rsid w:val="3E98684E"/>
    <w:rsid w:val="3E98B063"/>
    <w:rsid w:val="3E990A97"/>
    <w:rsid w:val="3E9B8703"/>
    <w:rsid w:val="3E9BE0F2"/>
    <w:rsid w:val="3E9CAAF4"/>
    <w:rsid w:val="3EA3C28C"/>
    <w:rsid w:val="3EA3DCF0"/>
    <w:rsid w:val="3EA40517"/>
    <w:rsid w:val="3EA4AACA"/>
    <w:rsid w:val="3EA4C79D"/>
    <w:rsid w:val="3EA63780"/>
    <w:rsid w:val="3EA7D998"/>
    <w:rsid w:val="3EA8E445"/>
    <w:rsid w:val="3EA94BCD"/>
    <w:rsid w:val="3EAA5FD6"/>
    <w:rsid w:val="3EAB3C81"/>
    <w:rsid w:val="3EAC7DAF"/>
    <w:rsid w:val="3EACAA2C"/>
    <w:rsid w:val="3EAD0181"/>
    <w:rsid w:val="3EAE9BF2"/>
    <w:rsid w:val="3EB01815"/>
    <w:rsid w:val="3EB048FC"/>
    <w:rsid w:val="3EB1FBCD"/>
    <w:rsid w:val="3EB494C0"/>
    <w:rsid w:val="3EB5145A"/>
    <w:rsid w:val="3EB6712E"/>
    <w:rsid w:val="3EB83563"/>
    <w:rsid w:val="3EB94AAC"/>
    <w:rsid w:val="3EB982D9"/>
    <w:rsid w:val="3EB9C523"/>
    <w:rsid w:val="3EBAE44D"/>
    <w:rsid w:val="3EBB22E0"/>
    <w:rsid w:val="3EBB2940"/>
    <w:rsid w:val="3EBB8DEC"/>
    <w:rsid w:val="3EBCC3EB"/>
    <w:rsid w:val="3EBD09AA"/>
    <w:rsid w:val="3EBE8CAF"/>
    <w:rsid w:val="3EBEEF38"/>
    <w:rsid w:val="3EC06FA0"/>
    <w:rsid w:val="3EC0C5A4"/>
    <w:rsid w:val="3EC164F4"/>
    <w:rsid w:val="3EC30594"/>
    <w:rsid w:val="3EC3DFB9"/>
    <w:rsid w:val="3EC51DDC"/>
    <w:rsid w:val="3EC5AAC8"/>
    <w:rsid w:val="3EC68EF8"/>
    <w:rsid w:val="3EC7A0FC"/>
    <w:rsid w:val="3EC7A66A"/>
    <w:rsid w:val="3EC9C659"/>
    <w:rsid w:val="3ED4DE1B"/>
    <w:rsid w:val="3ED73527"/>
    <w:rsid w:val="3ED7435A"/>
    <w:rsid w:val="3ED7D016"/>
    <w:rsid w:val="3ED82060"/>
    <w:rsid w:val="3ED821A7"/>
    <w:rsid w:val="3ED90542"/>
    <w:rsid w:val="3EDB5F2A"/>
    <w:rsid w:val="3EDD000C"/>
    <w:rsid w:val="3EDDCFD5"/>
    <w:rsid w:val="3EDEBFC4"/>
    <w:rsid w:val="3EE04ACC"/>
    <w:rsid w:val="3EE258D0"/>
    <w:rsid w:val="3EE25B7A"/>
    <w:rsid w:val="3EE337C8"/>
    <w:rsid w:val="3EE34515"/>
    <w:rsid w:val="3EE42F47"/>
    <w:rsid w:val="3EE4EAC6"/>
    <w:rsid w:val="3EE5635B"/>
    <w:rsid w:val="3EE5E134"/>
    <w:rsid w:val="3EE63B80"/>
    <w:rsid w:val="3EE6BAD8"/>
    <w:rsid w:val="3EE74D7B"/>
    <w:rsid w:val="3EE82A45"/>
    <w:rsid w:val="3EE903D0"/>
    <w:rsid w:val="3EEA2D8B"/>
    <w:rsid w:val="3EEB0588"/>
    <w:rsid w:val="3EECF979"/>
    <w:rsid w:val="3EED4559"/>
    <w:rsid w:val="3EEEA23D"/>
    <w:rsid w:val="3EEEBF4D"/>
    <w:rsid w:val="3EEFAB70"/>
    <w:rsid w:val="3EEFC87F"/>
    <w:rsid w:val="3EEFD342"/>
    <w:rsid w:val="3EF09440"/>
    <w:rsid w:val="3EF0CD71"/>
    <w:rsid w:val="3EF171A1"/>
    <w:rsid w:val="3EF21F6B"/>
    <w:rsid w:val="3EF3A0D1"/>
    <w:rsid w:val="3EF4FE58"/>
    <w:rsid w:val="3EF52850"/>
    <w:rsid w:val="3EF53A6C"/>
    <w:rsid w:val="3EF95AD4"/>
    <w:rsid w:val="3EF9D547"/>
    <w:rsid w:val="3EFA36BF"/>
    <w:rsid w:val="3EFA914C"/>
    <w:rsid w:val="3EFB2004"/>
    <w:rsid w:val="3EFB53B2"/>
    <w:rsid w:val="3EFBB212"/>
    <w:rsid w:val="3EFDDF26"/>
    <w:rsid w:val="3EFFC376"/>
    <w:rsid w:val="3F004CA0"/>
    <w:rsid w:val="3F012640"/>
    <w:rsid w:val="3F014BAF"/>
    <w:rsid w:val="3F05C792"/>
    <w:rsid w:val="3F082E46"/>
    <w:rsid w:val="3F08908E"/>
    <w:rsid w:val="3F0B642E"/>
    <w:rsid w:val="3F0E14A6"/>
    <w:rsid w:val="3F0EBC52"/>
    <w:rsid w:val="3F13AAAF"/>
    <w:rsid w:val="3F14162D"/>
    <w:rsid w:val="3F1436E8"/>
    <w:rsid w:val="3F162571"/>
    <w:rsid w:val="3F16C7F7"/>
    <w:rsid w:val="3F1892C0"/>
    <w:rsid w:val="3F192A51"/>
    <w:rsid w:val="3F19D038"/>
    <w:rsid w:val="3F1B05A0"/>
    <w:rsid w:val="3F203BC3"/>
    <w:rsid w:val="3F23E1BA"/>
    <w:rsid w:val="3F26FD3A"/>
    <w:rsid w:val="3F284091"/>
    <w:rsid w:val="3F29B4B6"/>
    <w:rsid w:val="3F2A43D9"/>
    <w:rsid w:val="3F2AEAE3"/>
    <w:rsid w:val="3F2B8A2D"/>
    <w:rsid w:val="3F2BD4FB"/>
    <w:rsid w:val="3F2CA0D7"/>
    <w:rsid w:val="3F2CB461"/>
    <w:rsid w:val="3F2CE4BB"/>
    <w:rsid w:val="3F2CEF53"/>
    <w:rsid w:val="3F2D23E3"/>
    <w:rsid w:val="3F2E3AE8"/>
    <w:rsid w:val="3F2E94F8"/>
    <w:rsid w:val="3F2FB19A"/>
    <w:rsid w:val="3F2FDDEF"/>
    <w:rsid w:val="3F322F58"/>
    <w:rsid w:val="3F32D251"/>
    <w:rsid w:val="3F35212D"/>
    <w:rsid w:val="3F36CEF5"/>
    <w:rsid w:val="3F36E7BB"/>
    <w:rsid w:val="3F3736F6"/>
    <w:rsid w:val="3F3835DD"/>
    <w:rsid w:val="3F392654"/>
    <w:rsid w:val="3F3A0F51"/>
    <w:rsid w:val="3F3BE8D9"/>
    <w:rsid w:val="3F3FCF66"/>
    <w:rsid w:val="3F407AE1"/>
    <w:rsid w:val="3F417076"/>
    <w:rsid w:val="3F42DAB3"/>
    <w:rsid w:val="3F43E3C6"/>
    <w:rsid w:val="3F43EF92"/>
    <w:rsid w:val="3F4437C6"/>
    <w:rsid w:val="3F451AD6"/>
    <w:rsid w:val="3F467E8B"/>
    <w:rsid w:val="3F46903D"/>
    <w:rsid w:val="3F46F475"/>
    <w:rsid w:val="3F48F31A"/>
    <w:rsid w:val="3F48F995"/>
    <w:rsid w:val="3F49699F"/>
    <w:rsid w:val="3F49A1C5"/>
    <w:rsid w:val="3F530EA1"/>
    <w:rsid w:val="3F5325CD"/>
    <w:rsid w:val="3F54B7DD"/>
    <w:rsid w:val="3F54CEBC"/>
    <w:rsid w:val="3F553051"/>
    <w:rsid w:val="3F55C2E3"/>
    <w:rsid w:val="3F57F15C"/>
    <w:rsid w:val="3F58F793"/>
    <w:rsid w:val="3F5901A4"/>
    <w:rsid w:val="3F5B06EA"/>
    <w:rsid w:val="3F5C0F0B"/>
    <w:rsid w:val="3F5CA40F"/>
    <w:rsid w:val="3F5E2815"/>
    <w:rsid w:val="3F5ECC8F"/>
    <w:rsid w:val="3F5F1FC2"/>
    <w:rsid w:val="3F5F291C"/>
    <w:rsid w:val="3F5FF77A"/>
    <w:rsid w:val="3F604737"/>
    <w:rsid w:val="3F6148B6"/>
    <w:rsid w:val="3F6314B9"/>
    <w:rsid w:val="3F633F8A"/>
    <w:rsid w:val="3F63E79E"/>
    <w:rsid w:val="3F6519F8"/>
    <w:rsid w:val="3F653877"/>
    <w:rsid w:val="3F6575A9"/>
    <w:rsid w:val="3F65ABB8"/>
    <w:rsid w:val="3F6659B7"/>
    <w:rsid w:val="3F686C3B"/>
    <w:rsid w:val="3F6A5231"/>
    <w:rsid w:val="3F6B9524"/>
    <w:rsid w:val="3F6D83FA"/>
    <w:rsid w:val="3F702B8D"/>
    <w:rsid w:val="3F7315E2"/>
    <w:rsid w:val="3F733E61"/>
    <w:rsid w:val="3F742DB7"/>
    <w:rsid w:val="3F79063A"/>
    <w:rsid w:val="3F7C0304"/>
    <w:rsid w:val="3F7C2D0C"/>
    <w:rsid w:val="3F7D87EA"/>
    <w:rsid w:val="3F7EA41D"/>
    <w:rsid w:val="3F7F3EE8"/>
    <w:rsid w:val="3F8248E4"/>
    <w:rsid w:val="3F85133B"/>
    <w:rsid w:val="3F852625"/>
    <w:rsid w:val="3F861C09"/>
    <w:rsid w:val="3F8740A5"/>
    <w:rsid w:val="3F879431"/>
    <w:rsid w:val="3F8830DB"/>
    <w:rsid w:val="3F897ABF"/>
    <w:rsid w:val="3F89E65D"/>
    <w:rsid w:val="3F8B623A"/>
    <w:rsid w:val="3F8C967D"/>
    <w:rsid w:val="3F8D3DCB"/>
    <w:rsid w:val="3F8DDF7B"/>
    <w:rsid w:val="3F8E6994"/>
    <w:rsid w:val="3F8F0DB1"/>
    <w:rsid w:val="3F95B69A"/>
    <w:rsid w:val="3F96FD46"/>
    <w:rsid w:val="3F974F03"/>
    <w:rsid w:val="3F99420E"/>
    <w:rsid w:val="3F996AA8"/>
    <w:rsid w:val="3F9B9CF8"/>
    <w:rsid w:val="3F9C195F"/>
    <w:rsid w:val="3F9D01E5"/>
    <w:rsid w:val="3F9D7D95"/>
    <w:rsid w:val="3FA1D27E"/>
    <w:rsid w:val="3FA1D91C"/>
    <w:rsid w:val="3FA38C1C"/>
    <w:rsid w:val="3FA3DBB2"/>
    <w:rsid w:val="3FA462CA"/>
    <w:rsid w:val="3FA59134"/>
    <w:rsid w:val="3FA81BBE"/>
    <w:rsid w:val="3FA8B05A"/>
    <w:rsid w:val="3FA8F919"/>
    <w:rsid w:val="3FAB26C9"/>
    <w:rsid w:val="3FAB6852"/>
    <w:rsid w:val="3FAE841F"/>
    <w:rsid w:val="3FAF62DC"/>
    <w:rsid w:val="3FB15633"/>
    <w:rsid w:val="3FB1D28B"/>
    <w:rsid w:val="3FB1ED74"/>
    <w:rsid w:val="3FB3278F"/>
    <w:rsid w:val="3FB686D5"/>
    <w:rsid w:val="3FB70F3F"/>
    <w:rsid w:val="3FBB5B2C"/>
    <w:rsid w:val="3FBB89A4"/>
    <w:rsid w:val="3FBB9AB0"/>
    <w:rsid w:val="3FBCCA10"/>
    <w:rsid w:val="3FBFA6CB"/>
    <w:rsid w:val="3FC0EB2C"/>
    <w:rsid w:val="3FC223BB"/>
    <w:rsid w:val="3FC3F3CB"/>
    <w:rsid w:val="3FC512A0"/>
    <w:rsid w:val="3FC588C5"/>
    <w:rsid w:val="3FC7956F"/>
    <w:rsid w:val="3FC7BEBB"/>
    <w:rsid w:val="3FC9024E"/>
    <w:rsid w:val="3FCA1E6D"/>
    <w:rsid w:val="3FCB2B42"/>
    <w:rsid w:val="3FCC29D7"/>
    <w:rsid w:val="3FCC95C0"/>
    <w:rsid w:val="3FCCE4DD"/>
    <w:rsid w:val="3FD0620F"/>
    <w:rsid w:val="3FD0995C"/>
    <w:rsid w:val="3FD27CB9"/>
    <w:rsid w:val="3FD3CB78"/>
    <w:rsid w:val="3FD3F666"/>
    <w:rsid w:val="3FD409D7"/>
    <w:rsid w:val="3FD99DDD"/>
    <w:rsid w:val="3FDA47A6"/>
    <w:rsid w:val="3FDBE3D3"/>
    <w:rsid w:val="3FDC80CE"/>
    <w:rsid w:val="3FDC9BCB"/>
    <w:rsid w:val="3FDE0594"/>
    <w:rsid w:val="3FDE271E"/>
    <w:rsid w:val="3FDEE249"/>
    <w:rsid w:val="3FDFBC33"/>
    <w:rsid w:val="3FE0C364"/>
    <w:rsid w:val="3FE25938"/>
    <w:rsid w:val="3FE2FBC7"/>
    <w:rsid w:val="3FE36C6A"/>
    <w:rsid w:val="3FE39946"/>
    <w:rsid w:val="3FE52808"/>
    <w:rsid w:val="3FE5C3AD"/>
    <w:rsid w:val="3FE795E8"/>
    <w:rsid w:val="3FE9327B"/>
    <w:rsid w:val="3FE9689A"/>
    <w:rsid w:val="3FE97550"/>
    <w:rsid w:val="3FE999E6"/>
    <w:rsid w:val="3FEA2376"/>
    <w:rsid w:val="3FEA70BF"/>
    <w:rsid w:val="3FEAE103"/>
    <w:rsid w:val="3FEB93D1"/>
    <w:rsid w:val="3FEBCE9E"/>
    <w:rsid w:val="3FED360E"/>
    <w:rsid w:val="3FEF443F"/>
    <w:rsid w:val="3FF3EF8F"/>
    <w:rsid w:val="3FF47583"/>
    <w:rsid w:val="3FF4949C"/>
    <w:rsid w:val="3FF5005A"/>
    <w:rsid w:val="3FF7047B"/>
    <w:rsid w:val="3FF81EB7"/>
    <w:rsid w:val="3FF97874"/>
    <w:rsid w:val="3FFB1ADC"/>
    <w:rsid w:val="3FFB8326"/>
    <w:rsid w:val="3FFC0A48"/>
    <w:rsid w:val="3FFDA046"/>
    <w:rsid w:val="3FFEBDE5"/>
    <w:rsid w:val="3FFEE68E"/>
    <w:rsid w:val="3FFF29E1"/>
    <w:rsid w:val="40025B85"/>
    <w:rsid w:val="40039A9D"/>
    <w:rsid w:val="4006E852"/>
    <w:rsid w:val="40080B92"/>
    <w:rsid w:val="4008352E"/>
    <w:rsid w:val="4009E89A"/>
    <w:rsid w:val="400A6B8D"/>
    <w:rsid w:val="400BD962"/>
    <w:rsid w:val="400E4356"/>
    <w:rsid w:val="400E58BD"/>
    <w:rsid w:val="401034A9"/>
    <w:rsid w:val="40120141"/>
    <w:rsid w:val="4013B722"/>
    <w:rsid w:val="401442C3"/>
    <w:rsid w:val="40154C0B"/>
    <w:rsid w:val="40158FAD"/>
    <w:rsid w:val="4015C8F5"/>
    <w:rsid w:val="4017CA9C"/>
    <w:rsid w:val="4017E9C3"/>
    <w:rsid w:val="4017EF71"/>
    <w:rsid w:val="401C3907"/>
    <w:rsid w:val="401DEDF7"/>
    <w:rsid w:val="401FFBE0"/>
    <w:rsid w:val="402003F4"/>
    <w:rsid w:val="40209F88"/>
    <w:rsid w:val="4021872E"/>
    <w:rsid w:val="4022105D"/>
    <w:rsid w:val="40232311"/>
    <w:rsid w:val="40235EF6"/>
    <w:rsid w:val="40238B8B"/>
    <w:rsid w:val="4023D704"/>
    <w:rsid w:val="4023FBDE"/>
    <w:rsid w:val="4024AAFC"/>
    <w:rsid w:val="4024C5BC"/>
    <w:rsid w:val="4024CAFB"/>
    <w:rsid w:val="40262670"/>
    <w:rsid w:val="4027F26F"/>
    <w:rsid w:val="40287E54"/>
    <w:rsid w:val="4028C3E9"/>
    <w:rsid w:val="402973B2"/>
    <w:rsid w:val="402AE32A"/>
    <w:rsid w:val="402B5E60"/>
    <w:rsid w:val="402FE0BD"/>
    <w:rsid w:val="4031DE92"/>
    <w:rsid w:val="4032B412"/>
    <w:rsid w:val="4032F099"/>
    <w:rsid w:val="403345C2"/>
    <w:rsid w:val="40353D52"/>
    <w:rsid w:val="4035C2F3"/>
    <w:rsid w:val="4035F787"/>
    <w:rsid w:val="403634DB"/>
    <w:rsid w:val="40365007"/>
    <w:rsid w:val="4037462F"/>
    <w:rsid w:val="4037FEF5"/>
    <w:rsid w:val="40397879"/>
    <w:rsid w:val="403D6CEA"/>
    <w:rsid w:val="403E2FC6"/>
    <w:rsid w:val="403F5C0E"/>
    <w:rsid w:val="403FD37D"/>
    <w:rsid w:val="40401A41"/>
    <w:rsid w:val="4040D9DD"/>
    <w:rsid w:val="4042748E"/>
    <w:rsid w:val="404556F6"/>
    <w:rsid w:val="40469EC3"/>
    <w:rsid w:val="40474E81"/>
    <w:rsid w:val="40487670"/>
    <w:rsid w:val="404CBCF7"/>
    <w:rsid w:val="404D4381"/>
    <w:rsid w:val="404E089E"/>
    <w:rsid w:val="404F9D94"/>
    <w:rsid w:val="4050127B"/>
    <w:rsid w:val="405042A8"/>
    <w:rsid w:val="4050DB16"/>
    <w:rsid w:val="4051DC36"/>
    <w:rsid w:val="4052DBAB"/>
    <w:rsid w:val="405402AF"/>
    <w:rsid w:val="4054A5BF"/>
    <w:rsid w:val="40577228"/>
    <w:rsid w:val="4057B87D"/>
    <w:rsid w:val="4059F5CA"/>
    <w:rsid w:val="405A4226"/>
    <w:rsid w:val="405CE2A9"/>
    <w:rsid w:val="405E1746"/>
    <w:rsid w:val="405EB764"/>
    <w:rsid w:val="405EC109"/>
    <w:rsid w:val="40606250"/>
    <w:rsid w:val="4061BE2B"/>
    <w:rsid w:val="40625D51"/>
    <w:rsid w:val="406269DA"/>
    <w:rsid w:val="4062D001"/>
    <w:rsid w:val="4062D17E"/>
    <w:rsid w:val="40645245"/>
    <w:rsid w:val="4064AED5"/>
    <w:rsid w:val="4067932A"/>
    <w:rsid w:val="4068A995"/>
    <w:rsid w:val="406A082C"/>
    <w:rsid w:val="406A082F"/>
    <w:rsid w:val="406BE765"/>
    <w:rsid w:val="406F0F90"/>
    <w:rsid w:val="406FC7E4"/>
    <w:rsid w:val="406FF9DB"/>
    <w:rsid w:val="407119F6"/>
    <w:rsid w:val="40727E6D"/>
    <w:rsid w:val="4072B8DC"/>
    <w:rsid w:val="40738057"/>
    <w:rsid w:val="4074A292"/>
    <w:rsid w:val="4074D5A3"/>
    <w:rsid w:val="40750834"/>
    <w:rsid w:val="4076E2E8"/>
    <w:rsid w:val="407A3118"/>
    <w:rsid w:val="407B339E"/>
    <w:rsid w:val="407C96D3"/>
    <w:rsid w:val="407CBB70"/>
    <w:rsid w:val="407D34D0"/>
    <w:rsid w:val="407E8152"/>
    <w:rsid w:val="407F15E4"/>
    <w:rsid w:val="408020A9"/>
    <w:rsid w:val="40856EB0"/>
    <w:rsid w:val="4085DAC8"/>
    <w:rsid w:val="408642C3"/>
    <w:rsid w:val="4088A126"/>
    <w:rsid w:val="40894C6E"/>
    <w:rsid w:val="4089C77D"/>
    <w:rsid w:val="408C64A1"/>
    <w:rsid w:val="408D577A"/>
    <w:rsid w:val="408DFF91"/>
    <w:rsid w:val="408F9E43"/>
    <w:rsid w:val="40924CDB"/>
    <w:rsid w:val="40943C82"/>
    <w:rsid w:val="409649B0"/>
    <w:rsid w:val="4096B6E3"/>
    <w:rsid w:val="409772EB"/>
    <w:rsid w:val="40986945"/>
    <w:rsid w:val="409AF845"/>
    <w:rsid w:val="409C3404"/>
    <w:rsid w:val="409CBD47"/>
    <w:rsid w:val="409CF0DF"/>
    <w:rsid w:val="409DA77A"/>
    <w:rsid w:val="409E09D8"/>
    <w:rsid w:val="409EB55D"/>
    <w:rsid w:val="409F7600"/>
    <w:rsid w:val="409F7924"/>
    <w:rsid w:val="409FEC56"/>
    <w:rsid w:val="40A0A329"/>
    <w:rsid w:val="40A0AA84"/>
    <w:rsid w:val="40A1DC9D"/>
    <w:rsid w:val="40A3281D"/>
    <w:rsid w:val="40A39D3D"/>
    <w:rsid w:val="40A3F0FB"/>
    <w:rsid w:val="40A570DD"/>
    <w:rsid w:val="40A5E992"/>
    <w:rsid w:val="40A6F70D"/>
    <w:rsid w:val="40A7348F"/>
    <w:rsid w:val="40AE6FF6"/>
    <w:rsid w:val="40AE8C2E"/>
    <w:rsid w:val="40AF0097"/>
    <w:rsid w:val="40B006F7"/>
    <w:rsid w:val="40B12C5C"/>
    <w:rsid w:val="40B17190"/>
    <w:rsid w:val="40B1C52F"/>
    <w:rsid w:val="40B28CAF"/>
    <w:rsid w:val="40B33553"/>
    <w:rsid w:val="40B45610"/>
    <w:rsid w:val="40B4C7D6"/>
    <w:rsid w:val="40B6BD72"/>
    <w:rsid w:val="40B79ABC"/>
    <w:rsid w:val="40B7D117"/>
    <w:rsid w:val="40B9F4F5"/>
    <w:rsid w:val="40BC583B"/>
    <w:rsid w:val="40BCABA6"/>
    <w:rsid w:val="40BCED45"/>
    <w:rsid w:val="40BEF6F2"/>
    <w:rsid w:val="40BF8A26"/>
    <w:rsid w:val="40C0B3F1"/>
    <w:rsid w:val="40C3FD28"/>
    <w:rsid w:val="40C4772E"/>
    <w:rsid w:val="40C4AFF6"/>
    <w:rsid w:val="40C54729"/>
    <w:rsid w:val="40C56C22"/>
    <w:rsid w:val="40C58B6F"/>
    <w:rsid w:val="40C5AF10"/>
    <w:rsid w:val="40C63626"/>
    <w:rsid w:val="40C68A85"/>
    <w:rsid w:val="40CB4DB7"/>
    <w:rsid w:val="40CB61DB"/>
    <w:rsid w:val="40CC29BD"/>
    <w:rsid w:val="40CE1110"/>
    <w:rsid w:val="40CED6FB"/>
    <w:rsid w:val="40CF018D"/>
    <w:rsid w:val="40D2D069"/>
    <w:rsid w:val="40D2E826"/>
    <w:rsid w:val="40D37EE9"/>
    <w:rsid w:val="40D528AB"/>
    <w:rsid w:val="40D6E961"/>
    <w:rsid w:val="40D6F73E"/>
    <w:rsid w:val="40DA590A"/>
    <w:rsid w:val="40DAA8F7"/>
    <w:rsid w:val="40DDB4F1"/>
    <w:rsid w:val="40DDC666"/>
    <w:rsid w:val="40E0454E"/>
    <w:rsid w:val="40E08AE5"/>
    <w:rsid w:val="40E174FF"/>
    <w:rsid w:val="40E4651F"/>
    <w:rsid w:val="40E4E7A3"/>
    <w:rsid w:val="40E56EEF"/>
    <w:rsid w:val="40E6CDA0"/>
    <w:rsid w:val="40E7413C"/>
    <w:rsid w:val="40E7F832"/>
    <w:rsid w:val="40EA6BD4"/>
    <w:rsid w:val="40EB2465"/>
    <w:rsid w:val="40EC328F"/>
    <w:rsid w:val="40EE523E"/>
    <w:rsid w:val="40EF6C95"/>
    <w:rsid w:val="40F076FF"/>
    <w:rsid w:val="40F0A33C"/>
    <w:rsid w:val="40F102D1"/>
    <w:rsid w:val="40F1AD73"/>
    <w:rsid w:val="40F2BB53"/>
    <w:rsid w:val="40F528D1"/>
    <w:rsid w:val="40F6101A"/>
    <w:rsid w:val="40F7A65D"/>
    <w:rsid w:val="40F8EE4F"/>
    <w:rsid w:val="40FA8CEF"/>
    <w:rsid w:val="40FBB15B"/>
    <w:rsid w:val="40FC653F"/>
    <w:rsid w:val="40FC6DC1"/>
    <w:rsid w:val="40FED159"/>
    <w:rsid w:val="40FF5558"/>
    <w:rsid w:val="40FFACFB"/>
    <w:rsid w:val="40FFD397"/>
    <w:rsid w:val="4102945F"/>
    <w:rsid w:val="41035414"/>
    <w:rsid w:val="4103FFFF"/>
    <w:rsid w:val="41042E9E"/>
    <w:rsid w:val="410454A7"/>
    <w:rsid w:val="4105066E"/>
    <w:rsid w:val="4107D8D6"/>
    <w:rsid w:val="4108715A"/>
    <w:rsid w:val="410915C5"/>
    <w:rsid w:val="410C9569"/>
    <w:rsid w:val="410CE8D9"/>
    <w:rsid w:val="410E9218"/>
    <w:rsid w:val="4113AFC5"/>
    <w:rsid w:val="4115A494"/>
    <w:rsid w:val="41162E49"/>
    <w:rsid w:val="41195B72"/>
    <w:rsid w:val="411C54E7"/>
    <w:rsid w:val="411CEEA4"/>
    <w:rsid w:val="411D7B1A"/>
    <w:rsid w:val="411F1D34"/>
    <w:rsid w:val="411F519A"/>
    <w:rsid w:val="411F9CB8"/>
    <w:rsid w:val="411FFE23"/>
    <w:rsid w:val="41231106"/>
    <w:rsid w:val="41239F06"/>
    <w:rsid w:val="4123A203"/>
    <w:rsid w:val="4124F288"/>
    <w:rsid w:val="41266F65"/>
    <w:rsid w:val="4127F8DE"/>
    <w:rsid w:val="41284306"/>
    <w:rsid w:val="4128D23F"/>
    <w:rsid w:val="412922C2"/>
    <w:rsid w:val="412B7331"/>
    <w:rsid w:val="412B80F9"/>
    <w:rsid w:val="412BCB01"/>
    <w:rsid w:val="412C31AD"/>
    <w:rsid w:val="412C8785"/>
    <w:rsid w:val="412CBADD"/>
    <w:rsid w:val="412DA3C4"/>
    <w:rsid w:val="412F991B"/>
    <w:rsid w:val="4132FE45"/>
    <w:rsid w:val="41331660"/>
    <w:rsid w:val="4134AE47"/>
    <w:rsid w:val="413568BF"/>
    <w:rsid w:val="413798D5"/>
    <w:rsid w:val="4138FE48"/>
    <w:rsid w:val="4139D360"/>
    <w:rsid w:val="4139DF65"/>
    <w:rsid w:val="413AB046"/>
    <w:rsid w:val="413B802D"/>
    <w:rsid w:val="413C6CFB"/>
    <w:rsid w:val="413C94EF"/>
    <w:rsid w:val="413FDD39"/>
    <w:rsid w:val="4141DA1C"/>
    <w:rsid w:val="41434E5A"/>
    <w:rsid w:val="4143F1E8"/>
    <w:rsid w:val="4145B298"/>
    <w:rsid w:val="4145D443"/>
    <w:rsid w:val="41475A5A"/>
    <w:rsid w:val="41496B7D"/>
    <w:rsid w:val="4149D2A7"/>
    <w:rsid w:val="414A20DE"/>
    <w:rsid w:val="414B5A3E"/>
    <w:rsid w:val="414C126F"/>
    <w:rsid w:val="414E4AF1"/>
    <w:rsid w:val="414EDB7B"/>
    <w:rsid w:val="414F915B"/>
    <w:rsid w:val="414F92A4"/>
    <w:rsid w:val="41505E13"/>
    <w:rsid w:val="4150F9AB"/>
    <w:rsid w:val="415497DA"/>
    <w:rsid w:val="41550F9D"/>
    <w:rsid w:val="41558C7F"/>
    <w:rsid w:val="41570E08"/>
    <w:rsid w:val="41582D3A"/>
    <w:rsid w:val="4158DFC6"/>
    <w:rsid w:val="415AF7FD"/>
    <w:rsid w:val="415B4D5E"/>
    <w:rsid w:val="415CD499"/>
    <w:rsid w:val="415D8296"/>
    <w:rsid w:val="415DC019"/>
    <w:rsid w:val="415E1F8D"/>
    <w:rsid w:val="415E7248"/>
    <w:rsid w:val="415F4C33"/>
    <w:rsid w:val="415F590C"/>
    <w:rsid w:val="41604E5D"/>
    <w:rsid w:val="41610CC6"/>
    <w:rsid w:val="4161BD5A"/>
    <w:rsid w:val="4162AD56"/>
    <w:rsid w:val="41636C1C"/>
    <w:rsid w:val="4163E04C"/>
    <w:rsid w:val="41652BEF"/>
    <w:rsid w:val="41659470"/>
    <w:rsid w:val="41664420"/>
    <w:rsid w:val="416744AD"/>
    <w:rsid w:val="41691648"/>
    <w:rsid w:val="416925E9"/>
    <w:rsid w:val="416C8912"/>
    <w:rsid w:val="416D675C"/>
    <w:rsid w:val="416E607C"/>
    <w:rsid w:val="417053BB"/>
    <w:rsid w:val="417142E7"/>
    <w:rsid w:val="4171AAE3"/>
    <w:rsid w:val="4173EF13"/>
    <w:rsid w:val="41742625"/>
    <w:rsid w:val="417923DE"/>
    <w:rsid w:val="417A8FE6"/>
    <w:rsid w:val="417AB669"/>
    <w:rsid w:val="417BE52D"/>
    <w:rsid w:val="417EC8DE"/>
    <w:rsid w:val="417EE5D9"/>
    <w:rsid w:val="417F8178"/>
    <w:rsid w:val="417FBD95"/>
    <w:rsid w:val="4182103B"/>
    <w:rsid w:val="4183881F"/>
    <w:rsid w:val="418550CE"/>
    <w:rsid w:val="41899398"/>
    <w:rsid w:val="418A5622"/>
    <w:rsid w:val="418AB345"/>
    <w:rsid w:val="418AFA0A"/>
    <w:rsid w:val="418B10EC"/>
    <w:rsid w:val="418B7562"/>
    <w:rsid w:val="418EE315"/>
    <w:rsid w:val="418F1D1B"/>
    <w:rsid w:val="41927E1D"/>
    <w:rsid w:val="41934A55"/>
    <w:rsid w:val="4193C994"/>
    <w:rsid w:val="4194685B"/>
    <w:rsid w:val="4194B383"/>
    <w:rsid w:val="41966DC7"/>
    <w:rsid w:val="41978C12"/>
    <w:rsid w:val="419A2349"/>
    <w:rsid w:val="419A98D2"/>
    <w:rsid w:val="419BBA71"/>
    <w:rsid w:val="419C58FD"/>
    <w:rsid w:val="419D8CA0"/>
    <w:rsid w:val="41A01DD6"/>
    <w:rsid w:val="41A049A6"/>
    <w:rsid w:val="41A1C489"/>
    <w:rsid w:val="41A1C510"/>
    <w:rsid w:val="41A25321"/>
    <w:rsid w:val="41A2DCD2"/>
    <w:rsid w:val="41A5D7FF"/>
    <w:rsid w:val="41A61BB9"/>
    <w:rsid w:val="41A62E79"/>
    <w:rsid w:val="41A89C64"/>
    <w:rsid w:val="41A95921"/>
    <w:rsid w:val="41AB170D"/>
    <w:rsid w:val="41ABA536"/>
    <w:rsid w:val="41AC93DF"/>
    <w:rsid w:val="41AC965D"/>
    <w:rsid w:val="41ACE54A"/>
    <w:rsid w:val="41AD4102"/>
    <w:rsid w:val="41AF0658"/>
    <w:rsid w:val="41AF25D4"/>
    <w:rsid w:val="41AF6029"/>
    <w:rsid w:val="41AF9DEE"/>
    <w:rsid w:val="41AFC68D"/>
    <w:rsid w:val="41AFF30D"/>
    <w:rsid w:val="41B0916B"/>
    <w:rsid w:val="41B1209F"/>
    <w:rsid w:val="41B27604"/>
    <w:rsid w:val="41B42922"/>
    <w:rsid w:val="41B4849A"/>
    <w:rsid w:val="41B4AB25"/>
    <w:rsid w:val="41B60C44"/>
    <w:rsid w:val="41B721A0"/>
    <w:rsid w:val="41B948FE"/>
    <w:rsid w:val="41B94C47"/>
    <w:rsid w:val="41B9ADD4"/>
    <w:rsid w:val="41BCE613"/>
    <w:rsid w:val="41BDAF52"/>
    <w:rsid w:val="41BEDCC4"/>
    <w:rsid w:val="41C01CC7"/>
    <w:rsid w:val="41C19F10"/>
    <w:rsid w:val="41C47F50"/>
    <w:rsid w:val="41C4B792"/>
    <w:rsid w:val="41C5FBE4"/>
    <w:rsid w:val="41C6188A"/>
    <w:rsid w:val="41C6B1D4"/>
    <w:rsid w:val="41C6BCB2"/>
    <w:rsid w:val="41C74EEE"/>
    <w:rsid w:val="41C8DCFA"/>
    <w:rsid w:val="41C9C8F9"/>
    <w:rsid w:val="41C9CC9C"/>
    <w:rsid w:val="41CA63D5"/>
    <w:rsid w:val="41CB1072"/>
    <w:rsid w:val="41CD1983"/>
    <w:rsid w:val="41CE6B24"/>
    <w:rsid w:val="41D0FB43"/>
    <w:rsid w:val="41D23194"/>
    <w:rsid w:val="41D59BEA"/>
    <w:rsid w:val="41D637FB"/>
    <w:rsid w:val="41D6662C"/>
    <w:rsid w:val="41D7068D"/>
    <w:rsid w:val="41D7E61D"/>
    <w:rsid w:val="41DBBF37"/>
    <w:rsid w:val="41DBC22F"/>
    <w:rsid w:val="41DD07FD"/>
    <w:rsid w:val="41DDC4AE"/>
    <w:rsid w:val="41DE177C"/>
    <w:rsid w:val="41DE77F1"/>
    <w:rsid w:val="41DE7DB1"/>
    <w:rsid w:val="41DF4178"/>
    <w:rsid w:val="41E1F595"/>
    <w:rsid w:val="41E25CAC"/>
    <w:rsid w:val="41E26F42"/>
    <w:rsid w:val="41E27D18"/>
    <w:rsid w:val="41E399D8"/>
    <w:rsid w:val="41E3F33D"/>
    <w:rsid w:val="41E6F229"/>
    <w:rsid w:val="41E8B00E"/>
    <w:rsid w:val="41EB7F10"/>
    <w:rsid w:val="41EBAEEB"/>
    <w:rsid w:val="41EC29A3"/>
    <w:rsid w:val="41EC60FC"/>
    <w:rsid w:val="41EDCC97"/>
    <w:rsid w:val="41EDD607"/>
    <w:rsid w:val="41EF0C1C"/>
    <w:rsid w:val="41EF1F49"/>
    <w:rsid w:val="41F08313"/>
    <w:rsid w:val="41F1FDF8"/>
    <w:rsid w:val="41F29884"/>
    <w:rsid w:val="41F2DB92"/>
    <w:rsid w:val="41F3911E"/>
    <w:rsid w:val="41F403DB"/>
    <w:rsid w:val="41F439B8"/>
    <w:rsid w:val="41F5CCB7"/>
    <w:rsid w:val="41F7CDFA"/>
    <w:rsid w:val="41F7F5F0"/>
    <w:rsid w:val="41F827E8"/>
    <w:rsid w:val="41F88F01"/>
    <w:rsid w:val="41FA0080"/>
    <w:rsid w:val="41FB0626"/>
    <w:rsid w:val="41FBC583"/>
    <w:rsid w:val="41FC3927"/>
    <w:rsid w:val="41FC6CAB"/>
    <w:rsid w:val="41FD7B42"/>
    <w:rsid w:val="41FEB453"/>
    <w:rsid w:val="41FED305"/>
    <w:rsid w:val="41FF5171"/>
    <w:rsid w:val="41FFC351"/>
    <w:rsid w:val="420114EF"/>
    <w:rsid w:val="4202409F"/>
    <w:rsid w:val="42033FBE"/>
    <w:rsid w:val="420346A3"/>
    <w:rsid w:val="4206D426"/>
    <w:rsid w:val="4207B266"/>
    <w:rsid w:val="4207B39F"/>
    <w:rsid w:val="42087EC8"/>
    <w:rsid w:val="4209D62E"/>
    <w:rsid w:val="420A607F"/>
    <w:rsid w:val="420AF9B8"/>
    <w:rsid w:val="420D5CC7"/>
    <w:rsid w:val="420DE7F9"/>
    <w:rsid w:val="420E74B5"/>
    <w:rsid w:val="420F3649"/>
    <w:rsid w:val="42103887"/>
    <w:rsid w:val="4210D918"/>
    <w:rsid w:val="4211E6C2"/>
    <w:rsid w:val="4212ADC8"/>
    <w:rsid w:val="4212DBAB"/>
    <w:rsid w:val="421312F8"/>
    <w:rsid w:val="421415EB"/>
    <w:rsid w:val="4214C1F9"/>
    <w:rsid w:val="42153B4A"/>
    <w:rsid w:val="421707E8"/>
    <w:rsid w:val="42184701"/>
    <w:rsid w:val="421A3386"/>
    <w:rsid w:val="421B40DC"/>
    <w:rsid w:val="421D4BDB"/>
    <w:rsid w:val="421EC64D"/>
    <w:rsid w:val="42203245"/>
    <w:rsid w:val="4221A2A9"/>
    <w:rsid w:val="42225679"/>
    <w:rsid w:val="42230292"/>
    <w:rsid w:val="42236DB2"/>
    <w:rsid w:val="42251AE2"/>
    <w:rsid w:val="42254508"/>
    <w:rsid w:val="4226EFCE"/>
    <w:rsid w:val="422A7058"/>
    <w:rsid w:val="422CC851"/>
    <w:rsid w:val="422CDFD7"/>
    <w:rsid w:val="422D565C"/>
    <w:rsid w:val="42300E62"/>
    <w:rsid w:val="42307AD0"/>
    <w:rsid w:val="42316EB5"/>
    <w:rsid w:val="42338138"/>
    <w:rsid w:val="42340731"/>
    <w:rsid w:val="423587B0"/>
    <w:rsid w:val="4235A4F0"/>
    <w:rsid w:val="42363185"/>
    <w:rsid w:val="42369A4E"/>
    <w:rsid w:val="42376DFC"/>
    <w:rsid w:val="423A6265"/>
    <w:rsid w:val="423A6871"/>
    <w:rsid w:val="423A768B"/>
    <w:rsid w:val="423A9440"/>
    <w:rsid w:val="423CEA15"/>
    <w:rsid w:val="423CFC4B"/>
    <w:rsid w:val="423D0E6C"/>
    <w:rsid w:val="423E7B35"/>
    <w:rsid w:val="42400F81"/>
    <w:rsid w:val="42404C91"/>
    <w:rsid w:val="4240F2CF"/>
    <w:rsid w:val="42419DBD"/>
    <w:rsid w:val="424298EC"/>
    <w:rsid w:val="424304F0"/>
    <w:rsid w:val="4244D50D"/>
    <w:rsid w:val="4245CFDE"/>
    <w:rsid w:val="4247F26D"/>
    <w:rsid w:val="424823A9"/>
    <w:rsid w:val="424A8322"/>
    <w:rsid w:val="424E2CF9"/>
    <w:rsid w:val="424EC36F"/>
    <w:rsid w:val="425034A4"/>
    <w:rsid w:val="4250557E"/>
    <w:rsid w:val="4253E4B7"/>
    <w:rsid w:val="4253EA44"/>
    <w:rsid w:val="425698A8"/>
    <w:rsid w:val="4259A43F"/>
    <w:rsid w:val="425D496C"/>
    <w:rsid w:val="425D68D4"/>
    <w:rsid w:val="425D995B"/>
    <w:rsid w:val="425E01B8"/>
    <w:rsid w:val="425E4B16"/>
    <w:rsid w:val="425F9AA1"/>
    <w:rsid w:val="4260478F"/>
    <w:rsid w:val="42606E5D"/>
    <w:rsid w:val="4261B097"/>
    <w:rsid w:val="426626AF"/>
    <w:rsid w:val="4266E222"/>
    <w:rsid w:val="4268834B"/>
    <w:rsid w:val="426EE197"/>
    <w:rsid w:val="4271579B"/>
    <w:rsid w:val="4272D3F1"/>
    <w:rsid w:val="427428F8"/>
    <w:rsid w:val="4276BCCE"/>
    <w:rsid w:val="427A5E14"/>
    <w:rsid w:val="427C39D8"/>
    <w:rsid w:val="427FA42D"/>
    <w:rsid w:val="4283EBD4"/>
    <w:rsid w:val="42846609"/>
    <w:rsid w:val="42858612"/>
    <w:rsid w:val="42860F2C"/>
    <w:rsid w:val="4286E251"/>
    <w:rsid w:val="428910AE"/>
    <w:rsid w:val="428B5FA2"/>
    <w:rsid w:val="428D0046"/>
    <w:rsid w:val="428DC419"/>
    <w:rsid w:val="428F53FC"/>
    <w:rsid w:val="428F584D"/>
    <w:rsid w:val="428FA713"/>
    <w:rsid w:val="4290B971"/>
    <w:rsid w:val="42916B9E"/>
    <w:rsid w:val="4293EDEE"/>
    <w:rsid w:val="4295CCEA"/>
    <w:rsid w:val="42973A41"/>
    <w:rsid w:val="429C64F8"/>
    <w:rsid w:val="429D03AA"/>
    <w:rsid w:val="429D297D"/>
    <w:rsid w:val="429D73EC"/>
    <w:rsid w:val="429E7D11"/>
    <w:rsid w:val="429F69FD"/>
    <w:rsid w:val="42A24A21"/>
    <w:rsid w:val="42A2806D"/>
    <w:rsid w:val="42A2D0DA"/>
    <w:rsid w:val="42A316F5"/>
    <w:rsid w:val="42A3E2A1"/>
    <w:rsid w:val="42A52148"/>
    <w:rsid w:val="42A5FCE3"/>
    <w:rsid w:val="42A667BC"/>
    <w:rsid w:val="42A7309A"/>
    <w:rsid w:val="42A8C1A6"/>
    <w:rsid w:val="42A91977"/>
    <w:rsid w:val="42A9F876"/>
    <w:rsid w:val="42ACB0D4"/>
    <w:rsid w:val="42ADB6F6"/>
    <w:rsid w:val="42ADBB56"/>
    <w:rsid w:val="42AE7523"/>
    <w:rsid w:val="42AE7BF7"/>
    <w:rsid w:val="42AF9028"/>
    <w:rsid w:val="42B20698"/>
    <w:rsid w:val="42B2F1B6"/>
    <w:rsid w:val="42B4A3B2"/>
    <w:rsid w:val="42B4E90E"/>
    <w:rsid w:val="42B55E02"/>
    <w:rsid w:val="42B56E31"/>
    <w:rsid w:val="42B6AD8E"/>
    <w:rsid w:val="42B7A1BE"/>
    <w:rsid w:val="42B8A89E"/>
    <w:rsid w:val="42BA8597"/>
    <w:rsid w:val="42BAB743"/>
    <w:rsid w:val="42BB38C7"/>
    <w:rsid w:val="42BE73FE"/>
    <w:rsid w:val="42C0E8F9"/>
    <w:rsid w:val="42C25F80"/>
    <w:rsid w:val="42C3BAED"/>
    <w:rsid w:val="42C3F2E8"/>
    <w:rsid w:val="42C64C65"/>
    <w:rsid w:val="42C6B2D5"/>
    <w:rsid w:val="42C778DB"/>
    <w:rsid w:val="42C87593"/>
    <w:rsid w:val="42C8CCAB"/>
    <w:rsid w:val="42C9E898"/>
    <w:rsid w:val="42CB55FF"/>
    <w:rsid w:val="42CD0B7E"/>
    <w:rsid w:val="42CD2F25"/>
    <w:rsid w:val="42CDA14E"/>
    <w:rsid w:val="42CF4F86"/>
    <w:rsid w:val="42D023B2"/>
    <w:rsid w:val="42D17DE2"/>
    <w:rsid w:val="42D1B491"/>
    <w:rsid w:val="42D315DD"/>
    <w:rsid w:val="42D34947"/>
    <w:rsid w:val="42D4D4BF"/>
    <w:rsid w:val="42D6920F"/>
    <w:rsid w:val="42D7112E"/>
    <w:rsid w:val="42D78956"/>
    <w:rsid w:val="42D7D4AE"/>
    <w:rsid w:val="42D7DBCE"/>
    <w:rsid w:val="42D85AB5"/>
    <w:rsid w:val="42D8C18D"/>
    <w:rsid w:val="42D97AA7"/>
    <w:rsid w:val="42DA05C3"/>
    <w:rsid w:val="42DC2247"/>
    <w:rsid w:val="42DC3AD3"/>
    <w:rsid w:val="42DE21AA"/>
    <w:rsid w:val="42E0F754"/>
    <w:rsid w:val="42E1EC32"/>
    <w:rsid w:val="42E3AFDD"/>
    <w:rsid w:val="42E62627"/>
    <w:rsid w:val="42E6325A"/>
    <w:rsid w:val="42E755F8"/>
    <w:rsid w:val="42E7747B"/>
    <w:rsid w:val="42E9E774"/>
    <w:rsid w:val="42EA3636"/>
    <w:rsid w:val="42EB8EF9"/>
    <w:rsid w:val="42EBB319"/>
    <w:rsid w:val="42EC2680"/>
    <w:rsid w:val="42ECB29D"/>
    <w:rsid w:val="42ECB450"/>
    <w:rsid w:val="42ECF59F"/>
    <w:rsid w:val="42EE57D3"/>
    <w:rsid w:val="42EFABEC"/>
    <w:rsid w:val="42F0D000"/>
    <w:rsid w:val="42F29867"/>
    <w:rsid w:val="42F379FB"/>
    <w:rsid w:val="42F4470F"/>
    <w:rsid w:val="42F58EFD"/>
    <w:rsid w:val="42F66E31"/>
    <w:rsid w:val="42F7C3D6"/>
    <w:rsid w:val="42F81804"/>
    <w:rsid w:val="42F86E30"/>
    <w:rsid w:val="42FA7A68"/>
    <w:rsid w:val="42FADA7A"/>
    <w:rsid w:val="42FDA782"/>
    <w:rsid w:val="42FDEE1B"/>
    <w:rsid w:val="42FEF392"/>
    <w:rsid w:val="43016DA2"/>
    <w:rsid w:val="4302B1D6"/>
    <w:rsid w:val="4305303F"/>
    <w:rsid w:val="43062FD2"/>
    <w:rsid w:val="43068066"/>
    <w:rsid w:val="43074C9C"/>
    <w:rsid w:val="430751F9"/>
    <w:rsid w:val="4308EE38"/>
    <w:rsid w:val="430D0E29"/>
    <w:rsid w:val="430DA0FF"/>
    <w:rsid w:val="430E0EF7"/>
    <w:rsid w:val="430F3D1C"/>
    <w:rsid w:val="4310A7A0"/>
    <w:rsid w:val="4312ABC4"/>
    <w:rsid w:val="43143557"/>
    <w:rsid w:val="43143C8D"/>
    <w:rsid w:val="4314A466"/>
    <w:rsid w:val="4314B466"/>
    <w:rsid w:val="4316ADEB"/>
    <w:rsid w:val="4317787E"/>
    <w:rsid w:val="43178F43"/>
    <w:rsid w:val="43180E9E"/>
    <w:rsid w:val="43190578"/>
    <w:rsid w:val="431C8D55"/>
    <w:rsid w:val="43204E72"/>
    <w:rsid w:val="432092C0"/>
    <w:rsid w:val="4321F32D"/>
    <w:rsid w:val="43244021"/>
    <w:rsid w:val="43253EA2"/>
    <w:rsid w:val="4325CDC6"/>
    <w:rsid w:val="43265532"/>
    <w:rsid w:val="4326C013"/>
    <w:rsid w:val="43290EC0"/>
    <w:rsid w:val="432AB62E"/>
    <w:rsid w:val="432B7DBA"/>
    <w:rsid w:val="432D18E7"/>
    <w:rsid w:val="432E7E73"/>
    <w:rsid w:val="432EB0A9"/>
    <w:rsid w:val="43304B51"/>
    <w:rsid w:val="43306725"/>
    <w:rsid w:val="433069FE"/>
    <w:rsid w:val="4332D022"/>
    <w:rsid w:val="4334BA45"/>
    <w:rsid w:val="4335BBB5"/>
    <w:rsid w:val="4336080C"/>
    <w:rsid w:val="43361F6F"/>
    <w:rsid w:val="433672A9"/>
    <w:rsid w:val="433725B0"/>
    <w:rsid w:val="43372890"/>
    <w:rsid w:val="4337D742"/>
    <w:rsid w:val="433834EC"/>
    <w:rsid w:val="433839F0"/>
    <w:rsid w:val="43390F23"/>
    <w:rsid w:val="43395A72"/>
    <w:rsid w:val="433A539F"/>
    <w:rsid w:val="433B3374"/>
    <w:rsid w:val="433C0852"/>
    <w:rsid w:val="433F5F06"/>
    <w:rsid w:val="43403B36"/>
    <w:rsid w:val="43408A61"/>
    <w:rsid w:val="43415A6C"/>
    <w:rsid w:val="4342062E"/>
    <w:rsid w:val="43433ABC"/>
    <w:rsid w:val="434401FF"/>
    <w:rsid w:val="434541AF"/>
    <w:rsid w:val="43486EBB"/>
    <w:rsid w:val="4348F886"/>
    <w:rsid w:val="4349B1A2"/>
    <w:rsid w:val="434BB082"/>
    <w:rsid w:val="434BBE13"/>
    <w:rsid w:val="434CDD6C"/>
    <w:rsid w:val="434F7EB1"/>
    <w:rsid w:val="43503AC6"/>
    <w:rsid w:val="4351DEEC"/>
    <w:rsid w:val="4352E81E"/>
    <w:rsid w:val="4355DA64"/>
    <w:rsid w:val="43583DE7"/>
    <w:rsid w:val="435AA1A8"/>
    <w:rsid w:val="435AB681"/>
    <w:rsid w:val="435AF4B3"/>
    <w:rsid w:val="435D85D4"/>
    <w:rsid w:val="435DA597"/>
    <w:rsid w:val="435F91B2"/>
    <w:rsid w:val="43629B84"/>
    <w:rsid w:val="4362D3DE"/>
    <w:rsid w:val="43646ADC"/>
    <w:rsid w:val="4367DA6A"/>
    <w:rsid w:val="4367EFB0"/>
    <w:rsid w:val="4369C715"/>
    <w:rsid w:val="4369C744"/>
    <w:rsid w:val="436B15E0"/>
    <w:rsid w:val="436B3807"/>
    <w:rsid w:val="436BE9D4"/>
    <w:rsid w:val="4370AF5B"/>
    <w:rsid w:val="4375CEDB"/>
    <w:rsid w:val="43781936"/>
    <w:rsid w:val="4378EEDD"/>
    <w:rsid w:val="437CB510"/>
    <w:rsid w:val="437D9D1F"/>
    <w:rsid w:val="437FE6C2"/>
    <w:rsid w:val="43817233"/>
    <w:rsid w:val="43818523"/>
    <w:rsid w:val="43859728"/>
    <w:rsid w:val="4385DA07"/>
    <w:rsid w:val="438687CD"/>
    <w:rsid w:val="43878509"/>
    <w:rsid w:val="43887214"/>
    <w:rsid w:val="4388CD67"/>
    <w:rsid w:val="43893928"/>
    <w:rsid w:val="43898D78"/>
    <w:rsid w:val="438AD258"/>
    <w:rsid w:val="438E36EF"/>
    <w:rsid w:val="438ECF09"/>
    <w:rsid w:val="438F2FD3"/>
    <w:rsid w:val="438FA3D3"/>
    <w:rsid w:val="438FFF5C"/>
    <w:rsid w:val="43936343"/>
    <w:rsid w:val="43949BFF"/>
    <w:rsid w:val="4396078F"/>
    <w:rsid w:val="4396F0C3"/>
    <w:rsid w:val="43990B00"/>
    <w:rsid w:val="4399183C"/>
    <w:rsid w:val="439AAB73"/>
    <w:rsid w:val="439E6B0F"/>
    <w:rsid w:val="439EF26D"/>
    <w:rsid w:val="439F049B"/>
    <w:rsid w:val="43A2973A"/>
    <w:rsid w:val="43A2B1F5"/>
    <w:rsid w:val="43A51704"/>
    <w:rsid w:val="43A659BF"/>
    <w:rsid w:val="43A67BEE"/>
    <w:rsid w:val="43A7686F"/>
    <w:rsid w:val="43A84AA4"/>
    <w:rsid w:val="43A88A60"/>
    <w:rsid w:val="43A9BDDC"/>
    <w:rsid w:val="43AA1C35"/>
    <w:rsid w:val="43AAE1DE"/>
    <w:rsid w:val="43AC9218"/>
    <w:rsid w:val="43ACC072"/>
    <w:rsid w:val="43AE3767"/>
    <w:rsid w:val="43AE488A"/>
    <w:rsid w:val="43AEB3AC"/>
    <w:rsid w:val="43AF50D6"/>
    <w:rsid w:val="43AF8DBF"/>
    <w:rsid w:val="43B08B70"/>
    <w:rsid w:val="43B24767"/>
    <w:rsid w:val="43B2B4E7"/>
    <w:rsid w:val="43B577F2"/>
    <w:rsid w:val="43B5CFA5"/>
    <w:rsid w:val="43B5E696"/>
    <w:rsid w:val="43B87089"/>
    <w:rsid w:val="43B9369A"/>
    <w:rsid w:val="43B99751"/>
    <w:rsid w:val="43B9C80B"/>
    <w:rsid w:val="43BA1B42"/>
    <w:rsid w:val="43BC429E"/>
    <w:rsid w:val="43BC5844"/>
    <w:rsid w:val="43BD680B"/>
    <w:rsid w:val="43BE8DA7"/>
    <w:rsid w:val="43C2B947"/>
    <w:rsid w:val="43C3D935"/>
    <w:rsid w:val="43C405ED"/>
    <w:rsid w:val="43C53830"/>
    <w:rsid w:val="43C56C61"/>
    <w:rsid w:val="43C5A9CA"/>
    <w:rsid w:val="43C65988"/>
    <w:rsid w:val="43C6C0E3"/>
    <w:rsid w:val="43CA9D28"/>
    <w:rsid w:val="43CAD42A"/>
    <w:rsid w:val="43CBC86F"/>
    <w:rsid w:val="43CDFE3F"/>
    <w:rsid w:val="43CE6ED9"/>
    <w:rsid w:val="43CEC8AB"/>
    <w:rsid w:val="43CFC3F5"/>
    <w:rsid w:val="43D0E128"/>
    <w:rsid w:val="43D28EB3"/>
    <w:rsid w:val="43D35D9E"/>
    <w:rsid w:val="43D46E9C"/>
    <w:rsid w:val="43D4A151"/>
    <w:rsid w:val="43D6EE5C"/>
    <w:rsid w:val="43D74769"/>
    <w:rsid w:val="43D8999C"/>
    <w:rsid w:val="43D9223F"/>
    <w:rsid w:val="43D94E7C"/>
    <w:rsid w:val="43DA9BCE"/>
    <w:rsid w:val="43DB7977"/>
    <w:rsid w:val="43DC3559"/>
    <w:rsid w:val="43DC6EDB"/>
    <w:rsid w:val="43DED551"/>
    <w:rsid w:val="43DF8D2D"/>
    <w:rsid w:val="43E0D810"/>
    <w:rsid w:val="43E1632C"/>
    <w:rsid w:val="43E23423"/>
    <w:rsid w:val="43E28EF8"/>
    <w:rsid w:val="43E35B6A"/>
    <w:rsid w:val="43E3B73B"/>
    <w:rsid w:val="43E51CD3"/>
    <w:rsid w:val="43E72A46"/>
    <w:rsid w:val="43E86C63"/>
    <w:rsid w:val="43E9F3C1"/>
    <w:rsid w:val="43ED3547"/>
    <w:rsid w:val="43ED3E00"/>
    <w:rsid w:val="43F08F64"/>
    <w:rsid w:val="43F0FE88"/>
    <w:rsid w:val="43F16A89"/>
    <w:rsid w:val="43F22F9D"/>
    <w:rsid w:val="43F24196"/>
    <w:rsid w:val="43F5685A"/>
    <w:rsid w:val="43F587D9"/>
    <w:rsid w:val="43F90572"/>
    <w:rsid w:val="43F94F31"/>
    <w:rsid w:val="43FB430F"/>
    <w:rsid w:val="4400C85D"/>
    <w:rsid w:val="440102DB"/>
    <w:rsid w:val="44015D90"/>
    <w:rsid w:val="4401C42E"/>
    <w:rsid w:val="44021C95"/>
    <w:rsid w:val="4402C048"/>
    <w:rsid w:val="4406837C"/>
    <w:rsid w:val="4406BECC"/>
    <w:rsid w:val="4406C7B3"/>
    <w:rsid w:val="4406EC3B"/>
    <w:rsid w:val="440730DD"/>
    <w:rsid w:val="4407906E"/>
    <w:rsid w:val="440932A4"/>
    <w:rsid w:val="440B7620"/>
    <w:rsid w:val="440C6E92"/>
    <w:rsid w:val="440D75F2"/>
    <w:rsid w:val="440E4B4F"/>
    <w:rsid w:val="440FACCA"/>
    <w:rsid w:val="44104438"/>
    <w:rsid w:val="4411B815"/>
    <w:rsid w:val="4412454E"/>
    <w:rsid w:val="4412E81F"/>
    <w:rsid w:val="44141ED2"/>
    <w:rsid w:val="4414391E"/>
    <w:rsid w:val="44155006"/>
    <w:rsid w:val="4415E514"/>
    <w:rsid w:val="44162D20"/>
    <w:rsid w:val="44164BD6"/>
    <w:rsid w:val="44165D5C"/>
    <w:rsid w:val="44190D45"/>
    <w:rsid w:val="441911D5"/>
    <w:rsid w:val="441973CD"/>
    <w:rsid w:val="441AA4E9"/>
    <w:rsid w:val="441CAFC1"/>
    <w:rsid w:val="441DBBFD"/>
    <w:rsid w:val="441F3FB7"/>
    <w:rsid w:val="441F5FCA"/>
    <w:rsid w:val="4421670C"/>
    <w:rsid w:val="442386D1"/>
    <w:rsid w:val="4423D33E"/>
    <w:rsid w:val="44244752"/>
    <w:rsid w:val="4426FE5E"/>
    <w:rsid w:val="4429691B"/>
    <w:rsid w:val="4429FB95"/>
    <w:rsid w:val="442A1218"/>
    <w:rsid w:val="442A18D5"/>
    <w:rsid w:val="442A4500"/>
    <w:rsid w:val="442A7DED"/>
    <w:rsid w:val="442B9B5C"/>
    <w:rsid w:val="442BDCDF"/>
    <w:rsid w:val="442C658C"/>
    <w:rsid w:val="442C8565"/>
    <w:rsid w:val="442FAAEF"/>
    <w:rsid w:val="44310146"/>
    <w:rsid w:val="44319A6A"/>
    <w:rsid w:val="4436C549"/>
    <w:rsid w:val="4437040E"/>
    <w:rsid w:val="4437ED95"/>
    <w:rsid w:val="44388112"/>
    <w:rsid w:val="4438FBD5"/>
    <w:rsid w:val="443A6B46"/>
    <w:rsid w:val="443D234C"/>
    <w:rsid w:val="443D2D9B"/>
    <w:rsid w:val="443D62EB"/>
    <w:rsid w:val="443E7EBB"/>
    <w:rsid w:val="443F2BC0"/>
    <w:rsid w:val="443F86B5"/>
    <w:rsid w:val="443F8CCD"/>
    <w:rsid w:val="44414ED3"/>
    <w:rsid w:val="444228C9"/>
    <w:rsid w:val="44425870"/>
    <w:rsid w:val="4443C5F5"/>
    <w:rsid w:val="44453A95"/>
    <w:rsid w:val="4447A5BB"/>
    <w:rsid w:val="4447C3E1"/>
    <w:rsid w:val="4448CB69"/>
    <w:rsid w:val="444A3229"/>
    <w:rsid w:val="444BB56E"/>
    <w:rsid w:val="444DB7B9"/>
    <w:rsid w:val="444EE07E"/>
    <w:rsid w:val="4450469A"/>
    <w:rsid w:val="4452BE0A"/>
    <w:rsid w:val="44534648"/>
    <w:rsid w:val="44535E69"/>
    <w:rsid w:val="4453A147"/>
    <w:rsid w:val="445490E2"/>
    <w:rsid w:val="4454A142"/>
    <w:rsid w:val="445680CF"/>
    <w:rsid w:val="4456E89E"/>
    <w:rsid w:val="445860B1"/>
    <w:rsid w:val="4459A401"/>
    <w:rsid w:val="445A9132"/>
    <w:rsid w:val="445C5A15"/>
    <w:rsid w:val="445D1563"/>
    <w:rsid w:val="446114EA"/>
    <w:rsid w:val="4462915C"/>
    <w:rsid w:val="446357ED"/>
    <w:rsid w:val="4463E294"/>
    <w:rsid w:val="4463E464"/>
    <w:rsid w:val="4464B26E"/>
    <w:rsid w:val="4465B1D4"/>
    <w:rsid w:val="446640D9"/>
    <w:rsid w:val="446698CA"/>
    <w:rsid w:val="4466DAEA"/>
    <w:rsid w:val="4466EDEA"/>
    <w:rsid w:val="4469948D"/>
    <w:rsid w:val="4469AF18"/>
    <w:rsid w:val="4469D2E9"/>
    <w:rsid w:val="446A3DDE"/>
    <w:rsid w:val="446AF986"/>
    <w:rsid w:val="446B6319"/>
    <w:rsid w:val="446DA067"/>
    <w:rsid w:val="446DE959"/>
    <w:rsid w:val="446E5FAF"/>
    <w:rsid w:val="446F2AB2"/>
    <w:rsid w:val="446F3AF6"/>
    <w:rsid w:val="446F5634"/>
    <w:rsid w:val="446FF1B4"/>
    <w:rsid w:val="4472E27F"/>
    <w:rsid w:val="447462A3"/>
    <w:rsid w:val="4474C5B2"/>
    <w:rsid w:val="4476DF95"/>
    <w:rsid w:val="4478C101"/>
    <w:rsid w:val="44795671"/>
    <w:rsid w:val="447A503A"/>
    <w:rsid w:val="447AAFE6"/>
    <w:rsid w:val="447B77C2"/>
    <w:rsid w:val="447B82CC"/>
    <w:rsid w:val="447B950C"/>
    <w:rsid w:val="447C0634"/>
    <w:rsid w:val="447CA0BF"/>
    <w:rsid w:val="447DCEBA"/>
    <w:rsid w:val="447FCD03"/>
    <w:rsid w:val="448091B9"/>
    <w:rsid w:val="4483EADF"/>
    <w:rsid w:val="448526BA"/>
    <w:rsid w:val="44887177"/>
    <w:rsid w:val="448BABC9"/>
    <w:rsid w:val="448C3C80"/>
    <w:rsid w:val="448C88D0"/>
    <w:rsid w:val="448D4BA6"/>
    <w:rsid w:val="448E11EE"/>
    <w:rsid w:val="448E8AFA"/>
    <w:rsid w:val="448E9C3B"/>
    <w:rsid w:val="448ED4FB"/>
    <w:rsid w:val="448F3325"/>
    <w:rsid w:val="448FB914"/>
    <w:rsid w:val="44935E91"/>
    <w:rsid w:val="449483CE"/>
    <w:rsid w:val="4496F748"/>
    <w:rsid w:val="44991A26"/>
    <w:rsid w:val="4499FCC6"/>
    <w:rsid w:val="449A71D1"/>
    <w:rsid w:val="449C379F"/>
    <w:rsid w:val="449DBF7F"/>
    <w:rsid w:val="449FFE0A"/>
    <w:rsid w:val="44A00734"/>
    <w:rsid w:val="44A1122C"/>
    <w:rsid w:val="44A12702"/>
    <w:rsid w:val="44A5FF50"/>
    <w:rsid w:val="44A60452"/>
    <w:rsid w:val="44A87E14"/>
    <w:rsid w:val="44AAB53D"/>
    <w:rsid w:val="44AB8FD5"/>
    <w:rsid w:val="44AD4862"/>
    <w:rsid w:val="44B078DC"/>
    <w:rsid w:val="44B19F91"/>
    <w:rsid w:val="44B2254F"/>
    <w:rsid w:val="44B283D9"/>
    <w:rsid w:val="44B29C99"/>
    <w:rsid w:val="44B3CD10"/>
    <w:rsid w:val="44B4822F"/>
    <w:rsid w:val="44B4DA85"/>
    <w:rsid w:val="44B5023B"/>
    <w:rsid w:val="44B64764"/>
    <w:rsid w:val="44B6CBE9"/>
    <w:rsid w:val="44B7A925"/>
    <w:rsid w:val="44B808E3"/>
    <w:rsid w:val="44B9B30E"/>
    <w:rsid w:val="44BF1280"/>
    <w:rsid w:val="44BF54F4"/>
    <w:rsid w:val="44C0BA7E"/>
    <w:rsid w:val="44C114B1"/>
    <w:rsid w:val="44C1932A"/>
    <w:rsid w:val="44C25C97"/>
    <w:rsid w:val="44C2BAC8"/>
    <w:rsid w:val="44C34C18"/>
    <w:rsid w:val="44C37347"/>
    <w:rsid w:val="44C4A8F3"/>
    <w:rsid w:val="44C54263"/>
    <w:rsid w:val="44C5DD34"/>
    <w:rsid w:val="44C8575F"/>
    <w:rsid w:val="44CAAE3B"/>
    <w:rsid w:val="44CB66FF"/>
    <w:rsid w:val="44CD275D"/>
    <w:rsid w:val="44CDF32E"/>
    <w:rsid w:val="44CE245A"/>
    <w:rsid w:val="44D0FDD3"/>
    <w:rsid w:val="44D150B2"/>
    <w:rsid w:val="44D2C83F"/>
    <w:rsid w:val="44D3D738"/>
    <w:rsid w:val="44D44C3F"/>
    <w:rsid w:val="44D53570"/>
    <w:rsid w:val="44D65AA8"/>
    <w:rsid w:val="44D71E5D"/>
    <w:rsid w:val="44D7E6A8"/>
    <w:rsid w:val="44D81BEE"/>
    <w:rsid w:val="44DA180D"/>
    <w:rsid w:val="44DAD751"/>
    <w:rsid w:val="44DB960D"/>
    <w:rsid w:val="44DC5151"/>
    <w:rsid w:val="44DC5DC3"/>
    <w:rsid w:val="44DD442F"/>
    <w:rsid w:val="44DDAA46"/>
    <w:rsid w:val="44DFD187"/>
    <w:rsid w:val="44E16F1E"/>
    <w:rsid w:val="44E2E097"/>
    <w:rsid w:val="44E6F93E"/>
    <w:rsid w:val="44E81D8D"/>
    <w:rsid w:val="44E8EA18"/>
    <w:rsid w:val="44E92CDC"/>
    <w:rsid w:val="44E94AB0"/>
    <w:rsid w:val="44E9D050"/>
    <w:rsid w:val="44EB456D"/>
    <w:rsid w:val="44EC5631"/>
    <w:rsid w:val="44EC8F58"/>
    <w:rsid w:val="44EDFCA7"/>
    <w:rsid w:val="44EF5F33"/>
    <w:rsid w:val="44EFFE96"/>
    <w:rsid w:val="44F12D61"/>
    <w:rsid w:val="44F1B7E3"/>
    <w:rsid w:val="44F1D053"/>
    <w:rsid w:val="44F231F2"/>
    <w:rsid w:val="44F31E9B"/>
    <w:rsid w:val="44F33784"/>
    <w:rsid w:val="44F49C15"/>
    <w:rsid w:val="44F8DCF4"/>
    <w:rsid w:val="44F92B04"/>
    <w:rsid w:val="44F93D72"/>
    <w:rsid w:val="44FA585F"/>
    <w:rsid w:val="44FEB3CB"/>
    <w:rsid w:val="44FF0926"/>
    <w:rsid w:val="45006327"/>
    <w:rsid w:val="4500F4B1"/>
    <w:rsid w:val="45015C98"/>
    <w:rsid w:val="4501D61E"/>
    <w:rsid w:val="45039287"/>
    <w:rsid w:val="45040C48"/>
    <w:rsid w:val="450503E5"/>
    <w:rsid w:val="4508D7F3"/>
    <w:rsid w:val="45094334"/>
    <w:rsid w:val="450A1BC1"/>
    <w:rsid w:val="450A72AA"/>
    <w:rsid w:val="450B5A4E"/>
    <w:rsid w:val="450C824B"/>
    <w:rsid w:val="450C84BD"/>
    <w:rsid w:val="450E554E"/>
    <w:rsid w:val="450F3049"/>
    <w:rsid w:val="450FF2A4"/>
    <w:rsid w:val="45130E1D"/>
    <w:rsid w:val="4513C18A"/>
    <w:rsid w:val="45156A90"/>
    <w:rsid w:val="4515C4AF"/>
    <w:rsid w:val="4516CD41"/>
    <w:rsid w:val="4519A752"/>
    <w:rsid w:val="451A4FB0"/>
    <w:rsid w:val="451AB54F"/>
    <w:rsid w:val="451B8D41"/>
    <w:rsid w:val="451D1DDE"/>
    <w:rsid w:val="451ED278"/>
    <w:rsid w:val="4520B599"/>
    <w:rsid w:val="4520FF38"/>
    <w:rsid w:val="45214343"/>
    <w:rsid w:val="45233E68"/>
    <w:rsid w:val="45277059"/>
    <w:rsid w:val="4528A379"/>
    <w:rsid w:val="45292D8D"/>
    <w:rsid w:val="452A36B4"/>
    <w:rsid w:val="452AA698"/>
    <w:rsid w:val="452B161C"/>
    <w:rsid w:val="452B47F2"/>
    <w:rsid w:val="452EC951"/>
    <w:rsid w:val="45302DBE"/>
    <w:rsid w:val="45308BC3"/>
    <w:rsid w:val="45318327"/>
    <w:rsid w:val="4534D642"/>
    <w:rsid w:val="45352F4E"/>
    <w:rsid w:val="45368B5D"/>
    <w:rsid w:val="45386C60"/>
    <w:rsid w:val="45393B7A"/>
    <w:rsid w:val="4539D5BD"/>
    <w:rsid w:val="453A22A4"/>
    <w:rsid w:val="453B6548"/>
    <w:rsid w:val="453B8E90"/>
    <w:rsid w:val="453C5B4B"/>
    <w:rsid w:val="453C9F45"/>
    <w:rsid w:val="453CAB72"/>
    <w:rsid w:val="453EF085"/>
    <w:rsid w:val="453F8CB7"/>
    <w:rsid w:val="4541695E"/>
    <w:rsid w:val="4543B6F2"/>
    <w:rsid w:val="45445008"/>
    <w:rsid w:val="45445BE3"/>
    <w:rsid w:val="4544CACE"/>
    <w:rsid w:val="45462322"/>
    <w:rsid w:val="45477C6C"/>
    <w:rsid w:val="45479E29"/>
    <w:rsid w:val="4547F906"/>
    <w:rsid w:val="4548C25F"/>
    <w:rsid w:val="45493C00"/>
    <w:rsid w:val="454A3889"/>
    <w:rsid w:val="454B48FE"/>
    <w:rsid w:val="454BDCE2"/>
    <w:rsid w:val="454CAE8E"/>
    <w:rsid w:val="454CCBC2"/>
    <w:rsid w:val="454E6354"/>
    <w:rsid w:val="454FB5B7"/>
    <w:rsid w:val="4551BAD4"/>
    <w:rsid w:val="4552F595"/>
    <w:rsid w:val="45538A8C"/>
    <w:rsid w:val="4553E283"/>
    <w:rsid w:val="45560800"/>
    <w:rsid w:val="45568993"/>
    <w:rsid w:val="4556A67B"/>
    <w:rsid w:val="45570B2D"/>
    <w:rsid w:val="455779C8"/>
    <w:rsid w:val="4557EF71"/>
    <w:rsid w:val="455865CA"/>
    <w:rsid w:val="455962B2"/>
    <w:rsid w:val="455ADE47"/>
    <w:rsid w:val="455C4183"/>
    <w:rsid w:val="455E73F4"/>
    <w:rsid w:val="455F21BB"/>
    <w:rsid w:val="455F410F"/>
    <w:rsid w:val="4561D441"/>
    <w:rsid w:val="4562DE19"/>
    <w:rsid w:val="45660A48"/>
    <w:rsid w:val="4567D91E"/>
    <w:rsid w:val="45684706"/>
    <w:rsid w:val="4568C704"/>
    <w:rsid w:val="456A172F"/>
    <w:rsid w:val="456B0570"/>
    <w:rsid w:val="456DD75B"/>
    <w:rsid w:val="456DEF5F"/>
    <w:rsid w:val="456F6BAD"/>
    <w:rsid w:val="456F8741"/>
    <w:rsid w:val="457033C6"/>
    <w:rsid w:val="457118A8"/>
    <w:rsid w:val="4571F09D"/>
    <w:rsid w:val="45721FE3"/>
    <w:rsid w:val="4572AFDE"/>
    <w:rsid w:val="457905A8"/>
    <w:rsid w:val="457930F3"/>
    <w:rsid w:val="457964D4"/>
    <w:rsid w:val="457A779F"/>
    <w:rsid w:val="457B94DB"/>
    <w:rsid w:val="457CA871"/>
    <w:rsid w:val="457D51EF"/>
    <w:rsid w:val="457E696B"/>
    <w:rsid w:val="457EAB26"/>
    <w:rsid w:val="457F29BC"/>
    <w:rsid w:val="457F51B9"/>
    <w:rsid w:val="4580606E"/>
    <w:rsid w:val="45808A0C"/>
    <w:rsid w:val="45811822"/>
    <w:rsid w:val="45815101"/>
    <w:rsid w:val="45822CBC"/>
    <w:rsid w:val="45839BEE"/>
    <w:rsid w:val="458413C4"/>
    <w:rsid w:val="45848832"/>
    <w:rsid w:val="45850173"/>
    <w:rsid w:val="45855C1E"/>
    <w:rsid w:val="45858784"/>
    <w:rsid w:val="4587652C"/>
    <w:rsid w:val="4587C0E9"/>
    <w:rsid w:val="45891EE4"/>
    <w:rsid w:val="4589842F"/>
    <w:rsid w:val="458AD917"/>
    <w:rsid w:val="458B9B50"/>
    <w:rsid w:val="458C48EA"/>
    <w:rsid w:val="458C8A47"/>
    <w:rsid w:val="458D501D"/>
    <w:rsid w:val="458E47AF"/>
    <w:rsid w:val="458F31AC"/>
    <w:rsid w:val="459110F4"/>
    <w:rsid w:val="4591C677"/>
    <w:rsid w:val="4592A689"/>
    <w:rsid w:val="4592C1E1"/>
    <w:rsid w:val="45949744"/>
    <w:rsid w:val="4594D463"/>
    <w:rsid w:val="4595F237"/>
    <w:rsid w:val="4596039D"/>
    <w:rsid w:val="459A0588"/>
    <w:rsid w:val="459AF659"/>
    <w:rsid w:val="459B1208"/>
    <w:rsid w:val="459B45E4"/>
    <w:rsid w:val="459C81F2"/>
    <w:rsid w:val="459C97B2"/>
    <w:rsid w:val="459D688C"/>
    <w:rsid w:val="459DC006"/>
    <w:rsid w:val="459FB3EF"/>
    <w:rsid w:val="45A00BE0"/>
    <w:rsid w:val="45A1A013"/>
    <w:rsid w:val="45A307A9"/>
    <w:rsid w:val="45A3E902"/>
    <w:rsid w:val="45A602E7"/>
    <w:rsid w:val="45AA247A"/>
    <w:rsid w:val="45AD1A9D"/>
    <w:rsid w:val="45B30605"/>
    <w:rsid w:val="45B32B42"/>
    <w:rsid w:val="45B3EDED"/>
    <w:rsid w:val="45B4D1C6"/>
    <w:rsid w:val="45B625B6"/>
    <w:rsid w:val="45B88BDD"/>
    <w:rsid w:val="45B94704"/>
    <w:rsid w:val="45B98AE5"/>
    <w:rsid w:val="45BB249B"/>
    <w:rsid w:val="45BBB9CF"/>
    <w:rsid w:val="45BCE59E"/>
    <w:rsid w:val="45BE9E07"/>
    <w:rsid w:val="45BF644B"/>
    <w:rsid w:val="45C0CB1C"/>
    <w:rsid w:val="45C28DEA"/>
    <w:rsid w:val="45C34797"/>
    <w:rsid w:val="45C3A38C"/>
    <w:rsid w:val="45C3A7A8"/>
    <w:rsid w:val="45C3BB19"/>
    <w:rsid w:val="45C571E6"/>
    <w:rsid w:val="45C5A251"/>
    <w:rsid w:val="45C5CBF6"/>
    <w:rsid w:val="45C9DBD2"/>
    <w:rsid w:val="45CB1FB2"/>
    <w:rsid w:val="45CCF90E"/>
    <w:rsid w:val="45CF6785"/>
    <w:rsid w:val="45D03105"/>
    <w:rsid w:val="45D1D8D1"/>
    <w:rsid w:val="45D29853"/>
    <w:rsid w:val="45D32496"/>
    <w:rsid w:val="45D3C79C"/>
    <w:rsid w:val="45D4BED8"/>
    <w:rsid w:val="45D4BF68"/>
    <w:rsid w:val="45D500BA"/>
    <w:rsid w:val="45D59CA1"/>
    <w:rsid w:val="45D7D497"/>
    <w:rsid w:val="45D8349B"/>
    <w:rsid w:val="45D9894D"/>
    <w:rsid w:val="45D9C77E"/>
    <w:rsid w:val="45DCE849"/>
    <w:rsid w:val="45DD6B7E"/>
    <w:rsid w:val="45E1D1D9"/>
    <w:rsid w:val="45E1D574"/>
    <w:rsid w:val="45E1F69C"/>
    <w:rsid w:val="45E3C7CE"/>
    <w:rsid w:val="45E3D063"/>
    <w:rsid w:val="45E75854"/>
    <w:rsid w:val="45E810C4"/>
    <w:rsid w:val="45E8C50C"/>
    <w:rsid w:val="45E8DCE2"/>
    <w:rsid w:val="45E97E7A"/>
    <w:rsid w:val="45EAC5B3"/>
    <w:rsid w:val="45EBE503"/>
    <w:rsid w:val="45EBED62"/>
    <w:rsid w:val="45EC8F72"/>
    <w:rsid w:val="45ECFEB1"/>
    <w:rsid w:val="45EEB9B8"/>
    <w:rsid w:val="45F34B4B"/>
    <w:rsid w:val="45F358A1"/>
    <w:rsid w:val="45F3F3EF"/>
    <w:rsid w:val="45FACC7C"/>
    <w:rsid w:val="45FCCC25"/>
    <w:rsid w:val="45FE3E48"/>
    <w:rsid w:val="45FFA2D0"/>
    <w:rsid w:val="46014786"/>
    <w:rsid w:val="460180E8"/>
    <w:rsid w:val="460256CC"/>
    <w:rsid w:val="4603192F"/>
    <w:rsid w:val="4604E034"/>
    <w:rsid w:val="4604E523"/>
    <w:rsid w:val="4604EE2A"/>
    <w:rsid w:val="46051DF6"/>
    <w:rsid w:val="4606B03F"/>
    <w:rsid w:val="4607DC5E"/>
    <w:rsid w:val="46084F97"/>
    <w:rsid w:val="4608DAC7"/>
    <w:rsid w:val="4609267A"/>
    <w:rsid w:val="46097C51"/>
    <w:rsid w:val="460ABEDF"/>
    <w:rsid w:val="460B6F90"/>
    <w:rsid w:val="460E3643"/>
    <w:rsid w:val="460E8568"/>
    <w:rsid w:val="460E8D2F"/>
    <w:rsid w:val="460F78AD"/>
    <w:rsid w:val="46114295"/>
    <w:rsid w:val="4613513D"/>
    <w:rsid w:val="4614DEAB"/>
    <w:rsid w:val="46174823"/>
    <w:rsid w:val="46179E3C"/>
    <w:rsid w:val="461AC0BE"/>
    <w:rsid w:val="461B2EBA"/>
    <w:rsid w:val="461BBE7B"/>
    <w:rsid w:val="461E14E8"/>
    <w:rsid w:val="461F252D"/>
    <w:rsid w:val="4628D03D"/>
    <w:rsid w:val="46291FDE"/>
    <w:rsid w:val="462C6C08"/>
    <w:rsid w:val="462F2E71"/>
    <w:rsid w:val="46300CB3"/>
    <w:rsid w:val="463114D9"/>
    <w:rsid w:val="46312429"/>
    <w:rsid w:val="46313021"/>
    <w:rsid w:val="463557A5"/>
    <w:rsid w:val="46355D28"/>
    <w:rsid w:val="4635941F"/>
    <w:rsid w:val="46390593"/>
    <w:rsid w:val="463928AB"/>
    <w:rsid w:val="463A5AFD"/>
    <w:rsid w:val="463ABA02"/>
    <w:rsid w:val="463B2CCB"/>
    <w:rsid w:val="463C69FE"/>
    <w:rsid w:val="463DF458"/>
    <w:rsid w:val="463E167B"/>
    <w:rsid w:val="463EAF87"/>
    <w:rsid w:val="4643D99E"/>
    <w:rsid w:val="46441CA4"/>
    <w:rsid w:val="4645102E"/>
    <w:rsid w:val="4645341D"/>
    <w:rsid w:val="4646CC3C"/>
    <w:rsid w:val="46478337"/>
    <w:rsid w:val="4647F00E"/>
    <w:rsid w:val="464932F3"/>
    <w:rsid w:val="46495F95"/>
    <w:rsid w:val="464BFCAD"/>
    <w:rsid w:val="464DDCC8"/>
    <w:rsid w:val="464F30BD"/>
    <w:rsid w:val="464F77DC"/>
    <w:rsid w:val="46510E6D"/>
    <w:rsid w:val="4651F24F"/>
    <w:rsid w:val="4652D8B2"/>
    <w:rsid w:val="4653F099"/>
    <w:rsid w:val="4657102C"/>
    <w:rsid w:val="4658D971"/>
    <w:rsid w:val="465A6D1C"/>
    <w:rsid w:val="465C8E40"/>
    <w:rsid w:val="465D17E3"/>
    <w:rsid w:val="465EE999"/>
    <w:rsid w:val="465F998D"/>
    <w:rsid w:val="4661748B"/>
    <w:rsid w:val="466178A4"/>
    <w:rsid w:val="4663624C"/>
    <w:rsid w:val="46653EBA"/>
    <w:rsid w:val="4665D2EB"/>
    <w:rsid w:val="4666F6E7"/>
    <w:rsid w:val="46677318"/>
    <w:rsid w:val="466815B4"/>
    <w:rsid w:val="4668E354"/>
    <w:rsid w:val="4669DC1C"/>
    <w:rsid w:val="466A5E4B"/>
    <w:rsid w:val="466CA809"/>
    <w:rsid w:val="466CBAED"/>
    <w:rsid w:val="466CDDCB"/>
    <w:rsid w:val="466EF50F"/>
    <w:rsid w:val="466FA9B8"/>
    <w:rsid w:val="46722C45"/>
    <w:rsid w:val="4672597E"/>
    <w:rsid w:val="467444DC"/>
    <w:rsid w:val="46764943"/>
    <w:rsid w:val="4676B7D7"/>
    <w:rsid w:val="46771C27"/>
    <w:rsid w:val="467872CE"/>
    <w:rsid w:val="4678D65A"/>
    <w:rsid w:val="4679D71D"/>
    <w:rsid w:val="467AB63F"/>
    <w:rsid w:val="4681A44F"/>
    <w:rsid w:val="46820EA4"/>
    <w:rsid w:val="4682D7BC"/>
    <w:rsid w:val="4682EE42"/>
    <w:rsid w:val="46832E49"/>
    <w:rsid w:val="46843B03"/>
    <w:rsid w:val="46848D8F"/>
    <w:rsid w:val="46855938"/>
    <w:rsid w:val="4685A10F"/>
    <w:rsid w:val="468724F5"/>
    <w:rsid w:val="4687979A"/>
    <w:rsid w:val="4687BFB1"/>
    <w:rsid w:val="4689C690"/>
    <w:rsid w:val="468D6956"/>
    <w:rsid w:val="468DD46A"/>
    <w:rsid w:val="4690DBF5"/>
    <w:rsid w:val="4692F4EA"/>
    <w:rsid w:val="46930744"/>
    <w:rsid w:val="4693AD08"/>
    <w:rsid w:val="469543C2"/>
    <w:rsid w:val="46959A9E"/>
    <w:rsid w:val="46960765"/>
    <w:rsid w:val="469746A9"/>
    <w:rsid w:val="4697F6DF"/>
    <w:rsid w:val="46985616"/>
    <w:rsid w:val="469A4577"/>
    <w:rsid w:val="469AA2DC"/>
    <w:rsid w:val="469CEF0E"/>
    <w:rsid w:val="469D2DA6"/>
    <w:rsid w:val="469E13F1"/>
    <w:rsid w:val="469E6F56"/>
    <w:rsid w:val="469FA8E2"/>
    <w:rsid w:val="46A04B35"/>
    <w:rsid w:val="46A0E84A"/>
    <w:rsid w:val="46A1A389"/>
    <w:rsid w:val="46A2E5FB"/>
    <w:rsid w:val="46A468A1"/>
    <w:rsid w:val="46A629CC"/>
    <w:rsid w:val="46A85D88"/>
    <w:rsid w:val="46AA05F8"/>
    <w:rsid w:val="46AA4400"/>
    <w:rsid w:val="46AC72E6"/>
    <w:rsid w:val="46ACC6FD"/>
    <w:rsid w:val="46AD3B14"/>
    <w:rsid w:val="46AED545"/>
    <w:rsid w:val="46B0F3F5"/>
    <w:rsid w:val="46B1514D"/>
    <w:rsid w:val="46B24EC6"/>
    <w:rsid w:val="46B29C49"/>
    <w:rsid w:val="46B47B08"/>
    <w:rsid w:val="46B4EEF2"/>
    <w:rsid w:val="46B64DBB"/>
    <w:rsid w:val="46B6ADBD"/>
    <w:rsid w:val="46B76513"/>
    <w:rsid w:val="46BB0B46"/>
    <w:rsid w:val="46BBC490"/>
    <w:rsid w:val="46BD79F0"/>
    <w:rsid w:val="46BDE8E4"/>
    <w:rsid w:val="46BE7E3E"/>
    <w:rsid w:val="46BF079E"/>
    <w:rsid w:val="46BF7878"/>
    <w:rsid w:val="46BFA2ED"/>
    <w:rsid w:val="46BFD1F5"/>
    <w:rsid w:val="46C02424"/>
    <w:rsid w:val="46C025CC"/>
    <w:rsid w:val="46C1D5C6"/>
    <w:rsid w:val="46C3814F"/>
    <w:rsid w:val="46C3CF56"/>
    <w:rsid w:val="46C403A3"/>
    <w:rsid w:val="46C4E091"/>
    <w:rsid w:val="46C503CB"/>
    <w:rsid w:val="46C58572"/>
    <w:rsid w:val="46C7D19D"/>
    <w:rsid w:val="46C9C5EC"/>
    <w:rsid w:val="46C9D207"/>
    <w:rsid w:val="46CCF192"/>
    <w:rsid w:val="46CDCE10"/>
    <w:rsid w:val="46CF3788"/>
    <w:rsid w:val="46D00661"/>
    <w:rsid w:val="46D05838"/>
    <w:rsid w:val="46D1E4D4"/>
    <w:rsid w:val="46D293F3"/>
    <w:rsid w:val="46D2EC9D"/>
    <w:rsid w:val="46D35722"/>
    <w:rsid w:val="46D42A44"/>
    <w:rsid w:val="46D4CD70"/>
    <w:rsid w:val="46D7BF76"/>
    <w:rsid w:val="46D85F5F"/>
    <w:rsid w:val="46D88238"/>
    <w:rsid w:val="46D9B59B"/>
    <w:rsid w:val="46DF590C"/>
    <w:rsid w:val="46E165BC"/>
    <w:rsid w:val="46E19209"/>
    <w:rsid w:val="46E31B7B"/>
    <w:rsid w:val="46E5298D"/>
    <w:rsid w:val="46E5F613"/>
    <w:rsid w:val="46E673BB"/>
    <w:rsid w:val="46E68C9F"/>
    <w:rsid w:val="46E6BCC8"/>
    <w:rsid w:val="46E7866F"/>
    <w:rsid w:val="46E811D1"/>
    <w:rsid w:val="46E846D3"/>
    <w:rsid w:val="46EB16A7"/>
    <w:rsid w:val="46EBEA79"/>
    <w:rsid w:val="46EDD779"/>
    <w:rsid w:val="46EECD9D"/>
    <w:rsid w:val="46EFF350"/>
    <w:rsid w:val="46F02A82"/>
    <w:rsid w:val="46F10932"/>
    <w:rsid w:val="46F34A29"/>
    <w:rsid w:val="46F5C3B4"/>
    <w:rsid w:val="46F6B766"/>
    <w:rsid w:val="46F895EB"/>
    <w:rsid w:val="46FC0871"/>
    <w:rsid w:val="46FDAC95"/>
    <w:rsid w:val="46FE6F60"/>
    <w:rsid w:val="47007395"/>
    <w:rsid w:val="47023DEA"/>
    <w:rsid w:val="4703B548"/>
    <w:rsid w:val="470421AE"/>
    <w:rsid w:val="4704C254"/>
    <w:rsid w:val="4704CD57"/>
    <w:rsid w:val="47050EA0"/>
    <w:rsid w:val="4705EA5E"/>
    <w:rsid w:val="4706D591"/>
    <w:rsid w:val="47085E74"/>
    <w:rsid w:val="47096F2F"/>
    <w:rsid w:val="470A0B71"/>
    <w:rsid w:val="470A6D50"/>
    <w:rsid w:val="470BB8F9"/>
    <w:rsid w:val="470C5233"/>
    <w:rsid w:val="470D8894"/>
    <w:rsid w:val="470F1F40"/>
    <w:rsid w:val="47101E12"/>
    <w:rsid w:val="47115DCF"/>
    <w:rsid w:val="4711605D"/>
    <w:rsid w:val="47120DF1"/>
    <w:rsid w:val="47120EF6"/>
    <w:rsid w:val="4713A24D"/>
    <w:rsid w:val="4714FBD1"/>
    <w:rsid w:val="471599D5"/>
    <w:rsid w:val="4715A9DC"/>
    <w:rsid w:val="4716949E"/>
    <w:rsid w:val="4716ACA2"/>
    <w:rsid w:val="4716FC19"/>
    <w:rsid w:val="4717B208"/>
    <w:rsid w:val="471987FA"/>
    <w:rsid w:val="471AA7CF"/>
    <w:rsid w:val="471C8519"/>
    <w:rsid w:val="471C9B0B"/>
    <w:rsid w:val="471CE2DF"/>
    <w:rsid w:val="471D1A02"/>
    <w:rsid w:val="471EF9A6"/>
    <w:rsid w:val="47217FD2"/>
    <w:rsid w:val="4721BE2D"/>
    <w:rsid w:val="4721F7E8"/>
    <w:rsid w:val="47231025"/>
    <w:rsid w:val="4723D8A1"/>
    <w:rsid w:val="47246FDE"/>
    <w:rsid w:val="47266FF3"/>
    <w:rsid w:val="472ABAAE"/>
    <w:rsid w:val="472B4F50"/>
    <w:rsid w:val="472CA2CB"/>
    <w:rsid w:val="472CBA91"/>
    <w:rsid w:val="472D5940"/>
    <w:rsid w:val="472E6F67"/>
    <w:rsid w:val="472FC084"/>
    <w:rsid w:val="47304180"/>
    <w:rsid w:val="47311813"/>
    <w:rsid w:val="4731461A"/>
    <w:rsid w:val="47320412"/>
    <w:rsid w:val="4733600D"/>
    <w:rsid w:val="4733AE0B"/>
    <w:rsid w:val="4733FFD6"/>
    <w:rsid w:val="473448A3"/>
    <w:rsid w:val="473479C0"/>
    <w:rsid w:val="473490A4"/>
    <w:rsid w:val="4734DB1C"/>
    <w:rsid w:val="4734F501"/>
    <w:rsid w:val="4736E9B8"/>
    <w:rsid w:val="4737473E"/>
    <w:rsid w:val="473828D2"/>
    <w:rsid w:val="4738C5FF"/>
    <w:rsid w:val="4739019D"/>
    <w:rsid w:val="47393368"/>
    <w:rsid w:val="473AB548"/>
    <w:rsid w:val="473B35FE"/>
    <w:rsid w:val="473B8B39"/>
    <w:rsid w:val="473CF803"/>
    <w:rsid w:val="473E2208"/>
    <w:rsid w:val="473E6FBD"/>
    <w:rsid w:val="473EF72F"/>
    <w:rsid w:val="473FF308"/>
    <w:rsid w:val="47406EAD"/>
    <w:rsid w:val="47407BB5"/>
    <w:rsid w:val="474135DE"/>
    <w:rsid w:val="474152F1"/>
    <w:rsid w:val="47417475"/>
    <w:rsid w:val="4744BFDF"/>
    <w:rsid w:val="4745A01C"/>
    <w:rsid w:val="474605E9"/>
    <w:rsid w:val="47465906"/>
    <w:rsid w:val="47479081"/>
    <w:rsid w:val="4748AB01"/>
    <w:rsid w:val="4749AF70"/>
    <w:rsid w:val="474A19CC"/>
    <w:rsid w:val="474B0531"/>
    <w:rsid w:val="474B1D32"/>
    <w:rsid w:val="474B6985"/>
    <w:rsid w:val="474FE2A1"/>
    <w:rsid w:val="4751359A"/>
    <w:rsid w:val="475186CE"/>
    <w:rsid w:val="47534AB2"/>
    <w:rsid w:val="4753BA90"/>
    <w:rsid w:val="4753DF82"/>
    <w:rsid w:val="47540701"/>
    <w:rsid w:val="4756BCD5"/>
    <w:rsid w:val="4758D725"/>
    <w:rsid w:val="475B2CA6"/>
    <w:rsid w:val="475E1275"/>
    <w:rsid w:val="475EBACF"/>
    <w:rsid w:val="475FE490"/>
    <w:rsid w:val="475FE4C0"/>
    <w:rsid w:val="47613ECE"/>
    <w:rsid w:val="4761BA3F"/>
    <w:rsid w:val="47627F76"/>
    <w:rsid w:val="47635622"/>
    <w:rsid w:val="47665C05"/>
    <w:rsid w:val="4766C820"/>
    <w:rsid w:val="47671456"/>
    <w:rsid w:val="47689CB6"/>
    <w:rsid w:val="4768C59B"/>
    <w:rsid w:val="47695914"/>
    <w:rsid w:val="476A134E"/>
    <w:rsid w:val="476B0515"/>
    <w:rsid w:val="476B1641"/>
    <w:rsid w:val="476BCD2D"/>
    <w:rsid w:val="476C4991"/>
    <w:rsid w:val="476D2412"/>
    <w:rsid w:val="476D9E92"/>
    <w:rsid w:val="476DED4F"/>
    <w:rsid w:val="476EE9C3"/>
    <w:rsid w:val="476F74FC"/>
    <w:rsid w:val="476FB311"/>
    <w:rsid w:val="476FD721"/>
    <w:rsid w:val="47701D59"/>
    <w:rsid w:val="47703DC3"/>
    <w:rsid w:val="4770D3D6"/>
    <w:rsid w:val="47725DF4"/>
    <w:rsid w:val="4774EC1B"/>
    <w:rsid w:val="4775DB7E"/>
    <w:rsid w:val="47760209"/>
    <w:rsid w:val="4777150D"/>
    <w:rsid w:val="477747D7"/>
    <w:rsid w:val="4777715D"/>
    <w:rsid w:val="477846AE"/>
    <w:rsid w:val="477A768C"/>
    <w:rsid w:val="477A8E78"/>
    <w:rsid w:val="477AD432"/>
    <w:rsid w:val="477B5B50"/>
    <w:rsid w:val="477B5C3D"/>
    <w:rsid w:val="477C311E"/>
    <w:rsid w:val="477E59A8"/>
    <w:rsid w:val="477E59CD"/>
    <w:rsid w:val="47822A31"/>
    <w:rsid w:val="47822C24"/>
    <w:rsid w:val="4782B75B"/>
    <w:rsid w:val="4782BF2E"/>
    <w:rsid w:val="4782F6AE"/>
    <w:rsid w:val="47849DC0"/>
    <w:rsid w:val="47878C4F"/>
    <w:rsid w:val="47887875"/>
    <w:rsid w:val="47888D4A"/>
    <w:rsid w:val="4788BF38"/>
    <w:rsid w:val="478929BD"/>
    <w:rsid w:val="478B639A"/>
    <w:rsid w:val="478D180C"/>
    <w:rsid w:val="478DE267"/>
    <w:rsid w:val="478F1A02"/>
    <w:rsid w:val="478F4022"/>
    <w:rsid w:val="47916507"/>
    <w:rsid w:val="4792CDE5"/>
    <w:rsid w:val="4794D5A4"/>
    <w:rsid w:val="47964F62"/>
    <w:rsid w:val="47980D64"/>
    <w:rsid w:val="4798B6D1"/>
    <w:rsid w:val="4799464B"/>
    <w:rsid w:val="479AC93B"/>
    <w:rsid w:val="479FFFA2"/>
    <w:rsid w:val="47A1725C"/>
    <w:rsid w:val="47A29348"/>
    <w:rsid w:val="47A4F2B8"/>
    <w:rsid w:val="47A57297"/>
    <w:rsid w:val="47A69FCC"/>
    <w:rsid w:val="47A73FF1"/>
    <w:rsid w:val="47A76355"/>
    <w:rsid w:val="47A7CC08"/>
    <w:rsid w:val="47A89C08"/>
    <w:rsid w:val="47A8B0C8"/>
    <w:rsid w:val="47A8BFA0"/>
    <w:rsid w:val="47A957CB"/>
    <w:rsid w:val="47AAD2FA"/>
    <w:rsid w:val="47AF8C28"/>
    <w:rsid w:val="47AFD41C"/>
    <w:rsid w:val="47B037D8"/>
    <w:rsid w:val="47B209F6"/>
    <w:rsid w:val="47B487C4"/>
    <w:rsid w:val="47B4A6EF"/>
    <w:rsid w:val="47B5872B"/>
    <w:rsid w:val="47B613CE"/>
    <w:rsid w:val="47B74D30"/>
    <w:rsid w:val="47BA69A5"/>
    <w:rsid w:val="47BACAA0"/>
    <w:rsid w:val="47BC6E2A"/>
    <w:rsid w:val="47BD6D87"/>
    <w:rsid w:val="47C03F38"/>
    <w:rsid w:val="47C561FC"/>
    <w:rsid w:val="47C6C03E"/>
    <w:rsid w:val="47C7263A"/>
    <w:rsid w:val="47C91F0F"/>
    <w:rsid w:val="47CAA984"/>
    <w:rsid w:val="47CD5405"/>
    <w:rsid w:val="47CDD5F1"/>
    <w:rsid w:val="47CDDECA"/>
    <w:rsid w:val="47CDE5E4"/>
    <w:rsid w:val="47CFB959"/>
    <w:rsid w:val="47CFC3C4"/>
    <w:rsid w:val="47D0C55F"/>
    <w:rsid w:val="47D1364E"/>
    <w:rsid w:val="47D286D4"/>
    <w:rsid w:val="47D29471"/>
    <w:rsid w:val="47D3C694"/>
    <w:rsid w:val="47D428D2"/>
    <w:rsid w:val="47D5A2F5"/>
    <w:rsid w:val="47DA5A7C"/>
    <w:rsid w:val="47DCED84"/>
    <w:rsid w:val="47DCF179"/>
    <w:rsid w:val="47DD4378"/>
    <w:rsid w:val="47E13819"/>
    <w:rsid w:val="47E444A0"/>
    <w:rsid w:val="47E4EF5F"/>
    <w:rsid w:val="47E5ACC3"/>
    <w:rsid w:val="47E734FE"/>
    <w:rsid w:val="47E74150"/>
    <w:rsid w:val="47E8767E"/>
    <w:rsid w:val="47E9FD46"/>
    <w:rsid w:val="47ED63F8"/>
    <w:rsid w:val="47EFB15F"/>
    <w:rsid w:val="47F07756"/>
    <w:rsid w:val="47F1BB48"/>
    <w:rsid w:val="47F46F0B"/>
    <w:rsid w:val="47F52F10"/>
    <w:rsid w:val="47F63D7D"/>
    <w:rsid w:val="47FB2996"/>
    <w:rsid w:val="47FBBB40"/>
    <w:rsid w:val="47FBE097"/>
    <w:rsid w:val="47FCCC8D"/>
    <w:rsid w:val="47FE95C9"/>
    <w:rsid w:val="47FEC1AA"/>
    <w:rsid w:val="48049240"/>
    <w:rsid w:val="4804BDB0"/>
    <w:rsid w:val="48085AED"/>
    <w:rsid w:val="4808F229"/>
    <w:rsid w:val="48092CD8"/>
    <w:rsid w:val="480981A5"/>
    <w:rsid w:val="480B0E00"/>
    <w:rsid w:val="480C0C3A"/>
    <w:rsid w:val="480C3329"/>
    <w:rsid w:val="480C6DC4"/>
    <w:rsid w:val="480E7FDE"/>
    <w:rsid w:val="480EF3A4"/>
    <w:rsid w:val="480F2893"/>
    <w:rsid w:val="48100C00"/>
    <w:rsid w:val="4812A518"/>
    <w:rsid w:val="4814553B"/>
    <w:rsid w:val="4814C8E5"/>
    <w:rsid w:val="48151B3F"/>
    <w:rsid w:val="481634E2"/>
    <w:rsid w:val="48165CF1"/>
    <w:rsid w:val="48169E4A"/>
    <w:rsid w:val="4817FD08"/>
    <w:rsid w:val="481855C5"/>
    <w:rsid w:val="4819DA07"/>
    <w:rsid w:val="481BB099"/>
    <w:rsid w:val="481CFC92"/>
    <w:rsid w:val="481D44C8"/>
    <w:rsid w:val="481DC4F8"/>
    <w:rsid w:val="48210218"/>
    <w:rsid w:val="48212C3A"/>
    <w:rsid w:val="48220E6E"/>
    <w:rsid w:val="482259C7"/>
    <w:rsid w:val="48241D6B"/>
    <w:rsid w:val="4825E001"/>
    <w:rsid w:val="4826E6B8"/>
    <w:rsid w:val="4827B4AB"/>
    <w:rsid w:val="4827F097"/>
    <w:rsid w:val="4829B162"/>
    <w:rsid w:val="482A4623"/>
    <w:rsid w:val="482B07FD"/>
    <w:rsid w:val="482B17F6"/>
    <w:rsid w:val="482BFC53"/>
    <w:rsid w:val="482CFA5F"/>
    <w:rsid w:val="483048A2"/>
    <w:rsid w:val="483051AF"/>
    <w:rsid w:val="48312C93"/>
    <w:rsid w:val="483233A9"/>
    <w:rsid w:val="48339039"/>
    <w:rsid w:val="4836AA0E"/>
    <w:rsid w:val="4836FA12"/>
    <w:rsid w:val="4838427E"/>
    <w:rsid w:val="4839F235"/>
    <w:rsid w:val="483A471A"/>
    <w:rsid w:val="483D9978"/>
    <w:rsid w:val="4840A97B"/>
    <w:rsid w:val="4840E7A0"/>
    <w:rsid w:val="48427205"/>
    <w:rsid w:val="4842E877"/>
    <w:rsid w:val="484550EF"/>
    <w:rsid w:val="48484162"/>
    <w:rsid w:val="484A2077"/>
    <w:rsid w:val="484B2D93"/>
    <w:rsid w:val="484B50A8"/>
    <w:rsid w:val="4850316C"/>
    <w:rsid w:val="4850E948"/>
    <w:rsid w:val="48513DE8"/>
    <w:rsid w:val="4853D168"/>
    <w:rsid w:val="485516D5"/>
    <w:rsid w:val="48562048"/>
    <w:rsid w:val="4856433E"/>
    <w:rsid w:val="48590C70"/>
    <w:rsid w:val="485B0DDE"/>
    <w:rsid w:val="485E2205"/>
    <w:rsid w:val="485EB9E2"/>
    <w:rsid w:val="485F469B"/>
    <w:rsid w:val="485F6489"/>
    <w:rsid w:val="486123FD"/>
    <w:rsid w:val="4862D80E"/>
    <w:rsid w:val="486300E1"/>
    <w:rsid w:val="48667C45"/>
    <w:rsid w:val="4866BEC1"/>
    <w:rsid w:val="48670C84"/>
    <w:rsid w:val="4867802E"/>
    <w:rsid w:val="4867A15E"/>
    <w:rsid w:val="48686CDC"/>
    <w:rsid w:val="486ADDFB"/>
    <w:rsid w:val="486BA6A2"/>
    <w:rsid w:val="486C8CD5"/>
    <w:rsid w:val="486EAF11"/>
    <w:rsid w:val="486EF3AD"/>
    <w:rsid w:val="486FE2EE"/>
    <w:rsid w:val="486FEAA8"/>
    <w:rsid w:val="48704B3C"/>
    <w:rsid w:val="4870A726"/>
    <w:rsid w:val="4870D13A"/>
    <w:rsid w:val="48746811"/>
    <w:rsid w:val="48747DB3"/>
    <w:rsid w:val="4874A801"/>
    <w:rsid w:val="4877BD7E"/>
    <w:rsid w:val="487848FB"/>
    <w:rsid w:val="48785B88"/>
    <w:rsid w:val="487882DE"/>
    <w:rsid w:val="4878F656"/>
    <w:rsid w:val="487B04F4"/>
    <w:rsid w:val="487B366E"/>
    <w:rsid w:val="487B70C0"/>
    <w:rsid w:val="487C15AD"/>
    <w:rsid w:val="487CDFD5"/>
    <w:rsid w:val="487CE639"/>
    <w:rsid w:val="487DB474"/>
    <w:rsid w:val="487E526C"/>
    <w:rsid w:val="487E5766"/>
    <w:rsid w:val="487E7CCD"/>
    <w:rsid w:val="48802599"/>
    <w:rsid w:val="4880873C"/>
    <w:rsid w:val="4882655A"/>
    <w:rsid w:val="48834FD2"/>
    <w:rsid w:val="48854717"/>
    <w:rsid w:val="48857B5F"/>
    <w:rsid w:val="4886382A"/>
    <w:rsid w:val="4889DF47"/>
    <w:rsid w:val="488A039E"/>
    <w:rsid w:val="488C70AF"/>
    <w:rsid w:val="488D00BD"/>
    <w:rsid w:val="488F16B0"/>
    <w:rsid w:val="488F5DD1"/>
    <w:rsid w:val="488FD41B"/>
    <w:rsid w:val="48913064"/>
    <w:rsid w:val="48924284"/>
    <w:rsid w:val="48934E80"/>
    <w:rsid w:val="4893AC60"/>
    <w:rsid w:val="489443BE"/>
    <w:rsid w:val="4895263D"/>
    <w:rsid w:val="48966B8B"/>
    <w:rsid w:val="48977686"/>
    <w:rsid w:val="48981CC9"/>
    <w:rsid w:val="489927CF"/>
    <w:rsid w:val="4899F6C0"/>
    <w:rsid w:val="489A943F"/>
    <w:rsid w:val="489B2F7A"/>
    <w:rsid w:val="489D1D77"/>
    <w:rsid w:val="489D73C5"/>
    <w:rsid w:val="489E3C8D"/>
    <w:rsid w:val="48A05879"/>
    <w:rsid w:val="48A0CAC4"/>
    <w:rsid w:val="48A1C9DF"/>
    <w:rsid w:val="48A27146"/>
    <w:rsid w:val="48A3ADC5"/>
    <w:rsid w:val="48A42CA3"/>
    <w:rsid w:val="48A5DC03"/>
    <w:rsid w:val="48A6082B"/>
    <w:rsid w:val="48A98D71"/>
    <w:rsid w:val="48A9CB2E"/>
    <w:rsid w:val="48AB9D27"/>
    <w:rsid w:val="48AC0012"/>
    <w:rsid w:val="48AC04CB"/>
    <w:rsid w:val="48ACB3EC"/>
    <w:rsid w:val="48ADB667"/>
    <w:rsid w:val="48ADDE54"/>
    <w:rsid w:val="48AEC3A2"/>
    <w:rsid w:val="48AEEC84"/>
    <w:rsid w:val="48AF4672"/>
    <w:rsid w:val="48B01D88"/>
    <w:rsid w:val="48B0BE72"/>
    <w:rsid w:val="48B0FA06"/>
    <w:rsid w:val="48B12C5E"/>
    <w:rsid w:val="48B1B951"/>
    <w:rsid w:val="48B27863"/>
    <w:rsid w:val="48B301A7"/>
    <w:rsid w:val="48B35320"/>
    <w:rsid w:val="48B41042"/>
    <w:rsid w:val="48B4E485"/>
    <w:rsid w:val="48B69B6A"/>
    <w:rsid w:val="48B767FA"/>
    <w:rsid w:val="48B7AE64"/>
    <w:rsid w:val="48BA1C0C"/>
    <w:rsid w:val="48BA7E10"/>
    <w:rsid w:val="48BB15F8"/>
    <w:rsid w:val="48BDF65E"/>
    <w:rsid w:val="48C0DA83"/>
    <w:rsid w:val="48C1319C"/>
    <w:rsid w:val="48C27672"/>
    <w:rsid w:val="48C4A744"/>
    <w:rsid w:val="48C4C86A"/>
    <w:rsid w:val="48C5CB57"/>
    <w:rsid w:val="48C76B4C"/>
    <w:rsid w:val="48C82B36"/>
    <w:rsid w:val="48C93F89"/>
    <w:rsid w:val="48C9A081"/>
    <w:rsid w:val="48CA5991"/>
    <w:rsid w:val="48CA70EB"/>
    <w:rsid w:val="48CB9112"/>
    <w:rsid w:val="48CEE32F"/>
    <w:rsid w:val="48D039C7"/>
    <w:rsid w:val="48D12B4E"/>
    <w:rsid w:val="48D140F3"/>
    <w:rsid w:val="48D1897A"/>
    <w:rsid w:val="48D26A58"/>
    <w:rsid w:val="48D2D6D7"/>
    <w:rsid w:val="48D3F076"/>
    <w:rsid w:val="48D45B55"/>
    <w:rsid w:val="48D59616"/>
    <w:rsid w:val="48D691A3"/>
    <w:rsid w:val="48D7D4C2"/>
    <w:rsid w:val="48D8DD94"/>
    <w:rsid w:val="48DB1565"/>
    <w:rsid w:val="48DB6A77"/>
    <w:rsid w:val="48DB714A"/>
    <w:rsid w:val="48DCF3A8"/>
    <w:rsid w:val="48DE09A2"/>
    <w:rsid w:val="48DE841F"/>
    <w:rsid w:val="48DF804D"/>
    <w:rsid w:val="48DF87DA"/>
    <w:rsid w:val="48E0CF85"/>
    <w:rsid w:val="48E178E0"/>
    <w:rsid w:val="48E212EA"/>
    <w:rsid w:val="48E4C080"/>
    <w:rsid w:val="48E4D255"/>
    <w:rsid w:val="48E4F490"/>
    <w:rsid w:val="48E80561"/>
    <w:rsid w:val="48E98059"/>
    <w:rsid w:val="48EA185F"/>
    <w:rsid w:val="48EB17C4"/>
    <w:rsid w:val="48ED185B"/>
    <w:rsid w:val="48ED5484"/>
    <w:rsid w:val="48F011E0"/>
    <w:rsid w:val="48F01F95"/>
    <w:rsid w:val="48F0619A"/>
    <w:rsid w:val="48F0AC60"/>
    <w:rsid w:val="48F28D76"/>
    <w:rsid w:val="48F33E2D"/>
    <w:rsid w:val="48F3FFF1"/>
    <w:rsid w:val="48F4B455"/>
    <w:rsid w:val="48F52B04"/>
    <w:rsid w:val="48F9DBB7"/>
    <w:rsid w:val="48FA8452"/>
    <w:rsid w:val="48FA8B30"/>
    <w:rsid w:val="48FAC0D1"/>
    <w:rsid w:val="48FCD53B"/>
    <w:rsid w:val="4901C455"/>
    <w:rsid w:val="490362C4"/>
    <w:rsid w:val="49039E2B"/>
    <w:rsid w:val="49048313"/>
    <w:rsid w:val="490534A6"/>
    <w:rsid w:val="49069FAD"/>
    <w:rsid w:val="49070F46"/>
    <w:rsid w:val="490B0416"/>
    <w:rsid w:val="490BB0BE"/>
    <w:rsid w:val="490C90D0"/>
    <w:rsid w:val="490CEFB6"/>
    <w:rsid w:val="490D25AA"/>
    <w:rsid w:val="49109EBE"/>
    <w:rsid w:val="49116C5E"/>
    <w:rsid w:val="49130D79"/>
    <w:rsid w:val="4913C753"/>
    <w:rsid w:val="4913EC10"/>
    <w:rsid w:val="4913F1FF"/>
    <w:rsid w:val="49143D26"/>
    <w:rsid w:val="4915196C"/>
    <w:rsid w:val="49160AF0"/>
    <w:rsid w:val="49163CFF"/>
    <w:rsid w:val="49166D38"/>
    <w:rsid w:val="4916C496"/>
    <w:rsid w:val="49188ED2"/>
    <w:rsid w:val="491987C4"/>
    <w:rsid w:val="4919D414"/>
    <w:rsid w:val="491BB00B"/>
    <w:rsid w:val="491BC902"/>
    <w:rsid w:val="491EDF5C"/>
    <w:rsid w:val="491F871E"/>
    <w:rsid w:val="491F8F0A"/>
    <w:rsid w:val="4920B5CE"/>
    <w:rsid w:val="4922F626"/>
    <w:rsid w:val="492335E7"/>
    <w:rsid w:val="49256500"/>
    <w:rsid w:val="4925F111"/>
    <w:rsid w:val="492641F2"/>
    <w:rsid w:val="49278A01"/>
    <w:rsid w:val="49278F26"/>
    <w:rsid w:val="49292E22"/>
    <w:rsid w:val="492B050D"/>
    <w:rsid w:val="492B23DC"/>
    <w:rsid w:val="492D278D"/>
    <w:rsid w:val="492D4643"/>
    <w:rsid w:val="492D6467"/>
    <w:rsid w:val="492D8CEF"/>
    <w:rsid w:val="492F40DF"/>
    <w:rsid w:val="49303FDC"/>
    <w:rsid w:val="4932C9A0"/>
    <w:rsid w:val="4932FC71"/>
    <w:rsid w:val="493501FF"/>
    <w:rsid w:val="4936A805"/>
    <w:rsid w:val="4936EAD2"/>
    <w:rsid w:val="4936F2FA"/>
    <w:rsid w:val="49386D64"/>
    <w:rsid w:val="4938CDE8"/>
    <w:rsid w:val="493988EC"/>
    <w:rsid w:val="493A377F"/>
    <w:rsid w:val="493B0527"/>
    <w:rsid w:val="493BF6D0"/>
    <w:rsid w:val="493D1547"/>
    <w:rsid w:val="493E7B25"/>
    <w:rsid w:val="493F3A05"/>
    <w:rsid w:val="49429689"/>
    <w:rsid w:val="4945805F"/>
    <w:rsid w:val="494623D4"/>
    <w:rsid w:val="4947A1B8"/>
    <w:rsid w:val="4948BB62"/>
    <w:rsid w:val="494BB653"/>
    <w:rsid w:val="494BE6DA"/>
    <w:rsid w:val="494D4B3C"/>
    <w:rsid w:val="494DCA84"/>
    <w:rsid w:val="494E396D"/>
    <w:rsid w:val="494F0CA8"/>
    <w:rsid w:val="494F5112"/>
    <w:rsid w:val="49516985"/>
    <w:rsid w:val="4951D3A2"/>
    <w:rsid w:val="49536D60"/>
    <w:rsid w:val="4957B83F"/>
    <w:rsid w:val="4957FDBB"/>
    <w:rsid w:val="495B38C7"/>
    <w:rsid w:val="495B7036"/>
    <w:rsid w:val="495C025D"/>
    <w:rsid w:val="495EA5A8"/>
    <w:rsid w:val="495FE1E7"/>
    <w:rsid w:val="49614154"/>
    <w:rsid w:val="4961A444"/>
    <w:rsid w:val="4962532E"/>
    <w:rsid w:val="4962B958"/>
    <w:rsid w:val="4964584B"/>
    <w:rsid w:val="4964B217"/>
    <w:rsid w:val="4964F1F6"/>
    <w:rsid w:val="4968D325"/>
    <w:rsid w:val="4969FCFC"/>
    <w:rsid w:val="496A44FB"/>
    <w:rsid w:val="496ABCED"/>
    <w:rsid w:val="496C05B1"/>
    <w:rsid w:val="496D01D0"/>
    <w:rsid w:val="496D0A63"/>
    <w:rsid w:val="496D1C15"/>
    <w:rsid w:val="496E256D"/>
    <w:rsid w:val="49705AA7"/>
    <w:rsid w:val="4974A805"/>
    <w:rsid w:val="4974CDCB"/>
    <w:rsid w:val="49763B56"/>
    <w:rsid w:val="49766540"/>
    <w:rsid w:val="497753D8"/>
    <w:rsid w:val="49775AC4"/>
    <w:rsid w:val="4978B676"/>
    <w:rsid w:val="4979FD53"/>
    <w:rsid w:val="497A8A55"/>
    <w:rsid w:val="497AFC61"/>
    <w:rsid w:val="497B5C6E"/>
    <w:rsid w:val="497B9D6B"/>
    <w:rsid w:val="497DECD6"/>
    <w:rsid w:val="497ECDF9"/>
    <w:rsid w:val="497F566C"/>
    <w:rsid w:val="4980C52F"/>
    <w:rsid w:val="4980CB08"/>
    <w:rsid w:val="49827F94"/>
    <w:rsid w:val="4985BA33"/>
    <w:rsid w:val="49877CEF"/>
    <w:rsid w:val="49880B25"/>
    <w:rsid w:val="498986BC"/>
    <w:rsid w:val="4989C4F7"/>
    <w:rsid w:val="498B97B8"/>
    <w:rsid w:val="498C784C"/>
    <w:rsid w:val="498CA077"/>
    <w:rsid w:val="498D6246"/>
    <w:rsid w:val="498D7869"/>
    <w:rsid w:val="498E2190"/>
    <w:rsid w:val="498F66AB"/>
    <w:rsid w:val="498F72A3"/>
    <w:rsid w:val="49904727"/>
    <w:rsid w:val="499136D4"/>
    <w:rsid w:val="4995AA03"/>
    <w:rsid w:val="499738D3"/>
    <w:rsid w:val="49975202"/>
    <w:rsid w:val="4998D989"/>
    <w:rsid w:val="499DB87A"/>
    <w:rsid w:val="499F1625"/>
    <w:rsid w:val="49A136BD"/>
    <w:rsid w:val="49A24D2F"/>
    <w:rsid w:val="49A3D09D"/>
    <w:rsid w:val="49A474EB"/>
    <w:rsid w:val="49A53F2F"/>
    <w:rsid w:val="49AA3A7D"/>
    <w:rsid w:val="49AA9A18"/>
    <w:rsid w:val="49AB6B26"/>
    <w:rsid w:val="49ACCF57"/>
    <w:rsid w:val="49ACF634"/>
    <w:rsid w:val="49ADF248"/>
    <w:rsid w:val="49AEF227"/>
    <w:rsid w:val="49AF5C24"/>
    <w:rsid w:val="49AFCEE6"/>
    <w:rsid w:val="49B0E414"/>
    <w:rsid w:val="49B24260"/>
    <w:rsid w:val="49B34530"/>
    <w:rsid w:val="49B3AFF0"/>
    <w:rsid w:val="49B48D58"/>
    <w:rsid w:val="49B5242E"/>
    <w:rsid w:val="49B587FE"/>
    <w:rsid w:val="49B5AAC6"/>
    <w:rsid w:val="49B5B8A3"/>
    <w:rsid w:val="49B7061E"/>
    <w:rsid w:val="49BA78A2"/>
    <w:rsid w:val="49BAF61D"/>
    <w:rsid w:val="49BB28FC"/>
    <w:rsid w:val="49BC8EC4"/>
    <w:rsid w:val="49BCFAE2"/>
    <w:rsid w:val="49BD2710"/>
    <w:rsid w:val="49C0EEA8"/>
    <w:rsid w:val="49C11E29"/>
    <w:rsid w:val="49C27021"/>
    <w:rsid w:val="49C2B6A9"/>
    <w:rsid w:val="49C512F1"/>
    <w:rsid w:val="49C58771"/>
    <w:rsid w:val="49C6CBF8"/>
    <w:rsid w:val="49C73A7E"/>
    <w:rsid w:val="49C7F764"/>
    <w:rsid w:val="49C8BC90"/>
    <w:rsid w:val="49C8E713"/>
    <w:rsid w:val="49CAA34A"/>
    <w:rsid w:val="49CE792A"/>
    <w:rsid w:val="49CE8A83"/>
    <w:rsid w:val="49CE8D09"/>
    <w:rsid w:val="49D16E7D"/>
    <w:rsid w:val="49D2245A"/>
    <w:rsid w:val="49D2AAFF"/>
    <w:rsid w:val="49D3CB7E"/>
    <w:rsid w:val="49D51F08"/>
    <w:rsid w:val="49D5E4AE"/>
    <w:rsid w:val="49D66A2E"/>
    <w:rsid w:val="49D6AA18"/>
    <w:rsid w:val="49DB6963"/>
    <w:rsid w:val="49DC15C0"/>
    <w:rsid w:val="49E0363A"/>
    <w:rsid w:val="49E415AD"/>
    <w:rsid w:val="49E6B3C9"/>
    <w:rsid w:val="49E6C159"/>
    <w:rsid w:val="49E7BBA0"/>
    <w:rsid w:val="49E8F323"/>
    <w:rsid w:val="49EA379D"/>
    <w:rsid w:val="49EA4794"/>
    <w:rsid w:val="49EA5145"/>
    <w:rsid w:val="49EB21B6"/>
    <w:rsid w:val="49EBAB23"/>
    <w:rsid w:val="49EC41DE"/>
    <w:rsid w:val="49EC7B75"/>
    <w:rsid w:val="49ECE07F"/>
    <w:rsid w:val="49ED3168"/>
    <w:rsid w:val="49ED778B"/>
    <w:rsid w:val="49EDFF72"/>
    <w:rsid w:val="49EFD4AB"/>
    <w:rsid w:val="49F0F062"/>
    <w:rsid w:val="49F356F4"/>
    <w:rsid w:val="49F3DDD5"/>
    <w:rsid w:val="49F6099F"/>
    <w:rsid w:val="49F74812"/>
    <w:rsid w:val="49F85848"/>
    <w:rsid w:val="49F8D7A6"/>
    <w:rsid w:val="49F979F2"/>
    <w:rsid w:val="49F9D216"/>
    <w:rsid w:val="49F9F1E6"/>
    <w:rsid w:val="49FB5E7C"/>
    <w:rsid w:val="49FB74BF"/>
    <w:rsid w:val="49FD002F"/>
    <w:rsid w:val="49FDAB0B"/>
    <w:rsid w:val="49FE7157"/>
    <w:rsid w:val="49FEC773"/>
    <w:rsid w:val="4A012D87"/>
    <w:rsid w:val="4A017EAD"/>
    <w:rsid w:val="4A024260"/>
    <w:rsid w:val="4A033AEA"/>
    <w:rsid w:val="4A03FAA5"/>
    <w:rsid w:val="4A0407C1"/>
    <w:rsid w:val="4A04255A"/>
    <w:rsid w:val="4A044243"/>
    <w:rsid w:val="4A0473B8"/>
    <w:rsid w:val="4A06487D"/>
    <w:rsid w:val="4A0793A4"/>
    <w:rsid w:val="4A07B16F"/>
    <w:rsid w:val="4A082404"/>
    <w:rsid w:val="4A0AEF7B"/>
    <w:rsid w:val="4A0B0CA8"/>
    <w:rsid w:val="4A0B22D5"/>
    <w:rsid w:val="4A0C052F"/>
    <w:rsid w:val="4A0D18E1"/>
    <w:rsid w:val="4A0E2847"/>
    <w:rsid w:val="4A1106C9"/>
    <w:rsid w:val="4A116303"/>
    <w:rsid w:val="4A12223B"/>
    <w:rsid w:val="4A126FBF"/>
    <w:rsid w:val="4A14CFE9"/>
    <w:rsid w:val="4A153C0E"/>
    <w:rsid w:val="4A15E761"/>
    <w:rsid w:val="4A1673D8"/>
    <w:rsid w:val="4A174037"/>
    <w:rsid w:val="4A17DC5D"/>
    <w:rsid w:val="4A1849F3"/>
    <w:rsid w:val="4A19D795"/>
    <w:rsid w:val="4A1A1236"/>
    <w:rsid w:val="4A1C5CC2"/>
    <w:rsid w:val="4A1C600A"/>
    <w:rsid w:val="4A1DA119"/>
    <w:rsid w:val="4A1DDF69"/>
    <w:rsid w:val="4A1EB572"/>
    <w:rsid w:val="4A1F3348"/>
    <w:rsid w:val="4A20772A"/>
    <w:rsid w:val="4A20F300"/>
    <w:rsid w:val="4A211454"/>
    <w:rsid w:val="4A22BE40"/>
    <w:rsid w:val="4A235D07"/>
    <w:rsid w:val="4A2370A0"/>
    <w:rsid w:val="4A241994"/>
    <w:rsid w:val="4A267465"/>
    <w:rsid w:val="4A2A2ACF"/>
    <w:rsid w:val="4A2AC689"/>
    <w:rsid w:val="4A2CBA6F"/>
    <w:rsid w:val="4A2D33D9"/>
    <w:rsid w:val="4A2F7E7A"/>
    <w:rsid w:val="4A31B0F2"/>
    <w:rsid w:val="4A31EFC3"/>
    <w:rsid w:val="4A337E1B"/>
    <w:rsid w:val="4A340A1A"/>
    <w:rsid w:val="4A345450"/>
    <w:rsid w:val="4A34CE3E"/>
    <w:rsid w:val="4A37CCC3"/>
    <w:rsid w:val="4A387AA8"/>
    <w:rsid w:val="4A38EDD8"/>
    <w:rsid w:val="4A3A73FF"/>
    <w:rsid w:val="4A3A7DC3"/>
    <w:rsid w:val="4A3B23DB"/>
    <w:rsid w:val="4A3DC0E0"/>
    <w:rsid w:val="4A3EA536"/>
    <w:rsid w:val="4A3F80D5"/>
    <w:rsid w:val="4A4055C5"/>
    <w:rsid w:val="4A405B57"/>
    <w:rsid w:val="4A4159EB"/>
    <w:rsid w:val="4A42D317"/>
    <w:rsid w:val="4A46CB91"/>
    <w:rsid w:val="4A489523"/>
    <w:rsid w:val="4A4A4E18"/>
    <w:rsid w:val="4A4A69C5"/>
    <w:rsid w:val="4A4C35EB"/>
    <w:rsid w:val="4A4C7768"/>
    <w:rsid w:val="4A4E30BE"/>
    <w:rsid w:val="4A502777"/>
    <w:rsid w:val="4A50889C"/>
    <w:rsid w:val="4A509496"/>
    <w:rsid w:val="4A50D45D"/>
    <w:rsid w:val="4A52B0BB"/>
    <w:rsid w:val="4A541220"/>
    <w:rsid w:val="4A54DA89"/>
    <w:rsid w:val="4A5680D2"/>
    <w:rsid w:val="4A583828"/>
    <w:rsid w:val="4A598F1C"/>
    <w:rsid w:val="4A5AD561"/>
    <w:rsid w:val="4A5E2200"/>
    <w:rsid w:val="4A5E5266"/>
    <w:rsid w:val="4A5FB626"/>
    <w:rsid w:val="4A5FEE78"/>
    <w:rsid w:val="4A60AE08"/>
    <w:rsid w:val="4A60E166"/>
    <w:rsid w:val="4A6147CC"/>
    <w:rsid w:val="4A6369BF"/>
    <w:rsid w:val="4A6393A7"/>
    <w:rsid w:val="4A63AC16"/>
    <w:rsid w:val="4A657491"/>
    <w:rsid w:val="4A65ADAC"/>
    <w:rsid w:val="4A66000C"/>
    <w:rsid w:val="4A6691AA"/>
    <w:rsid w:val="4A66DB69"/>
    <w:rsid w:val="4A6741FA"/>
    <w:rsid w:val="4A67E800"/>
    <w:rsid w:val="4A68FE0A"/>
    <w:rsid w:val="4A691E54"/>
    <w:rsid w:val="4A69363C"/>
    <w:rsid w:val="4A6B3B21"/>
    <w:rsid w:val="4A6DA24E"/>
    <w:rsid w:val="4A6F84EA"/>
    <w:rsid w:val="4A70C6D1"/>
    <w:rsid w:val="4A724017"/>
    <w:rsid w:val="4A73DA8B"/>
    <w:rsid w:val="4A740E89"/>
    <w:rsid w:val="4A747C3C"/>
    <w:rsid w:val="4A7606E0"/>
    <w:rsid w:val="4A767F42"/>
    <w:rsid w:val="4A779A65"/>
    <w:rsid w:val="4A77D2FB"/>
    <w:rsid w:val="4A7940B5"/>
    <w:rsid w:val="4A79C9C8"/>
    <w:rsid w:val="4A7A8697"/>
    <w:rsid w:val="4A7BBE77"/>
    <w:rsid w:val="4A7D594F"/>
    <w:rsid w:val="4A7E0BE4"/>
    <w:rsid w:val="4A7FAAF3"/>
    <w:rsid w:val="4A8134CE"/>
    <w:rsid w:val="4A84C3F6"/>
    <w:rsid w:val="4A874C4F"/>
    <w:rsid w:val="4A87EB51"/>
    <w:rsid w:val="4A897381"/>
    <w:rsid w:val="4A898DC8"/>
    <w:rsid w:val="4A8B6465"/>
    <w:rsid w:val="4A8B9736"/>
    <w:rsid w:val="4A9111FE"/>
    <w:rsid w:val="4A91D56C"/>
    <w:rsid w:val="4A91EBD8"/>
    <w:rsid w:val="4A943C9B"/>
    <w:rsid w:val="4A948991"/>
    <w:rsid w:val="4A981866"/>
    <w:rsid w:val="4A982A09"/>
    <w:rsid w:val="4A989D51"/>
    <w:rsid w:val="4A9C0C21"/>
    <w:rsid w:val="4A9CE7A7"/>
    <w:rsid w:val="4A9E3284"/>
    <w:rsid w:val="4A9E5530"/>
    <w:rsid w:val="4A9F20D7"/>
    <w:rsid w:val="4A9F38DA"/>
    <w:rsid w:val="4A9F7D96"/>
    <w:rsid w:val="4AA049C1"/>
    <w:rsid w:val="4AA051CE"/>
    <w:rsid w:val="4AA14DAA"/>
    <w:rsid w:val="4AA23E94"/>
    <w:rsid w:val="4AA2E39C"/>
    <w:rsid w:val="4AA3F70C"/>
    <w:rsid w:val="4AA41338"/>
    <w:rsid w:val="4AA4DE46"/>
    <w:rsid w:val="4AA95F0A"/>
    <w:rsid w:val="4AA971BF"/>
    <w:rsid w:val="4AAAB4BD"/>
    <w:rsid w:val="4AADDF68"/>
    <w:rsid w:val="4AAE2C6C"/>
    <w:rsid w:val="4AAE8292"/>
    <w:rsid w:val="4AAEAF98"/>
    <w:rsid w:val="4AAEF5D2"/>
    <w:rsid w:val="4AB002BB"/>
    <w:rsid w:val="4AB077EA"/>
    <w:rsid w:val="4AB241FC"/>
    <w:rsid w:val="4AB2467D"/>
    <w:rsid w:val="4AB29613"/>
    <w:rsid w:val="4AB3E99A"/>
    <w:rsid w:val="4AB43CAD"/>
    <w:rsid w:val="4AB61D55"/>
    <w:rsid w:val="4AB79523"/>
    <w:rsid w:val="4ABA21D1"/>
    <w:rsid w:val="4ABA228A"/>
    <w:rsid w:val="4ABA27C0"/>
    <w:rsid w:val="4ABB74AB"/>
    <w:rsid w:val="4ABC388A"/>
    <w:rsid w:val="4ABDFD81"/>
    <w:rsid w:val="4ABE55EA"/>
    <w:rsid w:val="4ABF609D"/>
    <w:rsid w:val="4AC18AB1"/>
    <w:rsid w:val="4AC1BA74"/>
    <w:rsid w:val="4AC1BC35"/>
    <w:rsid w:val="4AC26526"/>
    <w:rsid w:val="4AC2C078"/>
    <w:rsid w:val="4AC3FB4B"/>
    <w:rsid w:val="4AC75B5A"/>
    <w:rsid w:val="4AC78A3E"/>
    <w:rsid w:val="4AC86E64"/>
    <w:rsid w:val="4AC8C3DD"/>
    <w:rsid w:val="4ACA4617"/>
    <w:rsid w:val="4ACAEE62"/>
    <w:rsid w:val="4ACB2722"/>
    <w:rsid w:val="4ACB467D"/>
    <w:rsid w:val="4ACE355A"/>
    <w:rsid w:val="4AD0CCEF"/>
    <w:rsid w:val="4AD0F4F8"/>
    <w:rsid w:val="4AD181AB"/>
    <w:rsid w:val="4AD1A4C0"/>
    <w:rsid w:val="4AD1B7B4"/>
    <w:rsid w:val="4AD1F034"/>
    <w:rsid w:val="4AD3A86E"/>
    <w:rsid w:val="4AD3FAB3"/>
    <w:rsid w:val="4AD46FF2"/>
    <w:rsid w:val="4AD5D442"/>
    <w:rsid w:val="4AD62C7D"/>
    <w:rsid w:val="4AD6D1E8"/>
    <w:rsid w:val="4AD83913"/>
    <w:rsid w:val="4AD84481"/>
    <w:rsid w:val="4AD9D11E"/>
    <w:rsid w:val="4ADB5295"/>
    <w:rsid w:val="4ADC3821"/>
    <w:rsid w:val="4ADCF911"/>
    <w:rsid w:val="4ADE2AEF"/>
    <w:rsid w:val="4ADFF05C"/>
    <w:rsid w:val="4AE1983D"/>
    <w:rsid w:val="4AE1D4D1"/>
    <w:rsid w:val="4AE1D8A9"/>
    <w:rsid w:val="4AE28C6E"/>
    <w:rsid w:val="4AE3B797"/>
    <w:rsid w:val="4AE522FB"/>
    <w:rsid w:val="4AE65675"/>
    <w:rsid w:val="4AE6815D"/>
    <w:rsid w:val="4AE6952D"/>
    <w:rsid w:val="4AE716B9"/>
    <w:rsid w:val="4AE76827"/>
    <w:rsid w:val="4AE8B3A4"/>
    <w:rsid w:val="4AE901DB"/>
    <w:rsid w:val="4AEB8C39"/>
    <w:rsid w:val="4AED9FF2"/>
    <w:rsid w:val="4AF093D1"/>
    <w:rsid w:val="4AF0E74F"/>
    <w:rsid w:val="4AF1DBFC"/>
    <w:rsid w:val="4AF2609E"/>
    <w:rsid w:val="4AF2C315"/>
    <w:rsid w:val="4AF4AC40"/>
    <w:rsid w:val="4AF4F0E9"/>
    <w:rsid w:val="4AF50EA2"/>
    <w:rsid w:val="4AF5A130"/>
    <w:rsid w:val="4AF5D0F2"/>
    <w:rsid w:val="4AF694E1"/>
    <w:rsid w:val="4AF89601"/>
    <w:rsid w:val="4AFAC25F"/>
    <w:rsid w:val="4AFBBAA1"/>
    <w:rsid w:val="4AFC95DA"/>
    <w:rsid w:val="4AFF902F"/>
    <w:rsid w:val="4AFF99EC"/>
    <w:rsid w:val="4B02139B"/>
    <w:rsid w:val="4B02435B"/>
    <w:rsid w:val="4B03BEB8"/>
    <w:rsid w:val="4B046482"/>
    <w:rsid w:val="4B04954C"/>
    <w:rsid w:val="4B054266"/>
    <w:rsid w:val="4B0710F3"/>
    <w:rsid w:val="4B071B76"/>
    <w:rsid w:val="4B071E41"/>
    <w:rsid w:val="4B0745F4"/>
    <w:rsid w:val="4B09FAEB"/>
    <w:rsid w:val="4B0BAEDD"/>
    <w:rsid w:val="4B0BB0A9"/>
    <w:rsid w:val="4B0CA243"/>
    <w:rsid w:val="4B0D1A1E"/>
    <w:rsid w:val="4B0D592F"/>
    <w:rsid w:val="4B0E1E47"/>
    <w:rsid w:val="4B0F491A"/>
    <w:rsid w:val="4B10412F"/>
    <w:rsid w:val="4B11B691"/>
    <w:rsid w:val="4B156EEE"/>
    <w:rsid w:val="4B15BDCE"/>
    <w:rsid w:val="4B178DB9"/>
    <w:rsid w:val="4B19D435"/>
    <w:rsid w:val="4B1AEF62"/>
    <w:rsid w:val="4B1BC72D"/>
    <w:rsid w:val="4B1C3701"/>
    <w:rsid w:val="4B1CF5C1"/>
    <w:rsid w:val="4B211E7A"/>
    <w:rsid w:val="4B21466D"/>
    <w:rsid w:val="4B236AA8"/>
    <w:rsid w:val="4B240544"/>
    <w:rsid w:val="4B252AC8"/>
    <w:rsid w:val="4B25D68A"/>
    <w:rsid w:val="4B2B4203"/>
    <w:rsid w:val="4B2B5BAB"/>
    <w:rsid w:val="4B2C7E99"/>
    <w:rsid w:val="4B2D85B9"/>
    <w:rsid w:val="4B305E5E"/>
    <w:rsid w:val="4B3342C5"/>
    <w:rsid w:val="4B344A1C"/>
    <w:rsid w:val="4B347C8D"/>
    <w:rsid w:val="4B349A5E"/>
    <w:rsid w:val="4B3546F9"/>
    <w:rsid w:val="4B3AA573"/>
    <w:rsid w:val="4B3B0064"/>
    <w:rsid w:val="4B3B3E83"/>
    <w:rsid w:val="4B3DED10"/>
    <w:rsid w:val="4B3E50D2"/>
    <w:rsid w:val="4B41B2B9"/>
    <w:rsid w:val="4B41E7B4"/>
    <w:rsid w:val="4B428B96"/>
    <w:rsid w:val="4B429F20"/>
    <w:rsid w:val="4B42EB75"/>
    <w:rsid w:val="4B4359FC"/>
    <w:rsid w:val="4B43D041"/>
    <w:rsid w:val="4B45A6AF"/>
    <w:rsid w:val="4B47A923"/>
    <w:rsid w:val="4B47DDEC"/>
    <w:rsid w:val="4B4804A4"/>
    <w:rsid w:val="4B48AE3E"/>
    <w:rsid w:val="4B492204"/>
    <w:rsid w:val="4B4931EB"/>
    <w:rsid w:val="4B4987C2"/>
    <w:rsid w:val="4B4BD3A5"/>
    <w:rsid w:val="4B4C2476"/>
    <w:rsid w:val="4B4D8A11"/>
    <w:rsid w:val="4B4DD729"/>
    <w:rsid w:val="4B4DDE51"/>
    <w:rsid w:val="4B4F6C64"/>
    <w:rsid w:val="4B4F6EEC"/>
    <w:rsid w:val="4B4F8517"/>
    <w:rsid w:val="4B514108"/>
    <w:rsid w:val="4B52018A"/>
    <w:rsid w:val="4B522358"/>
    <w:rsid w:val="4B52BCD2"/>
    <w:rsid w:val="4B52BFDE"/>
    <w:rsid w:val="4B52CA90"/>
    <w:rsid w:val="4B533585"/>
    <w:rsid w:val="4B56ACB7"/>
    <w:rsid w:val="4B59C902"/>
    <w:rsid w:val="4B5AFA4B"/>
    <w:rsid w:val="4B5B32A9"/>
    <w:rsid w:val="4B5BC32B"/>
    <w:rsid w:val="4B5E31CF"/>
    <w:rsid w:val="4B5F11CB"/>
    <w:rsid w:val="4B616D22"/>
    <w:rsid w:val="4B61BA4E"/>
    <w:rsid w:val="4B625D97"/>
    <w:rsid w:val="4B63A2B5"/>
    <w:rsid w:val="4B645406"/>
    <w:rsid w:val="4B65657E"/>
    <w:rsid w:val="4B663173"/>
    <w:rsid w:val="4B672278"/>
    <w:rsid w:val="4B685271"/>
    <w:rsid w:val="4B687C2A"/>
    <w:rsid w:val="4B6A0D18"/>
    <w:rsid w:val="4B6ABCBA"/>
    <w:rsid w:val="4B6B3CBB"/>
    <w:rsid w:val="4B6B9FFC"/>
    <w:rsid w:val="4B6C9CCE"/>
    <w:rsid w:val="4B6D77A4"/>
    <w:rsid w:val="4B6E44E5"/>
    <w:rsid w:val="4B7056B5"/>
    <w:rsid w:val="4B727770"/>
    <w:rsid w:val="4B7329E7"/>
    <w:rsid w:val="4B732A0F"/>
    <w:rsid w:val="4B734996"/>
    <w:rsid w:val="4B75F94D"/>
    <w:rsid w:val="4B76326B"/>
    <w:rsid w:val="4B77BA15"/>
    <w:rsid w:val="4B78A9AB"/>
    <w:rsid w:val="4B7A7C40"/>
    <w:rsid w:val="4B7B6E21"/>
    <w:rsid w:val="4B7BFCBD"/>
    <w:rsid w:val="4B7CCABB"/>
    <w:rsid w:val="4B7E4F7C"/>
    <w:rsid w:val="4B80309C"/>
    <w:rsid w:val="4B82A9D6"/>
    <w:rsid w:val="4B8334D8"/>
    <w:rsid w:val="4B83651E"/>
    <w:rsid w:val="4B84BB18"/>
    <w:rsid w:val="4B85662E"/>
    <w:rsid w:val="4B884005"/>
    <w:rsid w:val="4B88B727"/>
    <w:rsid w:val="4B8BB149"/>
    <w:rsid w:val="4B900353"/>
    <w:rsid w:val="4B91E39F"/>
    <w:rsid w:val="4B92C13C"/>
    <w:rsid w:val="4B92FA0E"/>
    <w:rsid w:val="4B954D6C"/>
    <w:rsid w:val="4B96AFC2"/>
    <w:rsid w:val="4B96EA30"/>
    <w:rsid w:val="4B970D65"/>
    <w:rsid w:val="4B9794D2"/>
    <w:rsid w:val="4B9866C4"/>
    <w:rsid w:val="4B987B93"/>
    <w:rsid w:val="4B996D6F"/>
    <w:rsid w:val="4B9A654C"/>
    <w:rsid w:val="4B9B944A"/>
    <w:rsid w:val="4B9BF2AE"/>
    <w:rsid w:val="4B9C95E8"/>
    <w:rsid w:val="4B9D4F0E"/>
    <w:rsid w:val="4B9FB52B"/>
    <w:rsid w:val="4BA198B9"/>
    <w:rsid w:val="4BA58C22"/>
    <w:rsid w:val="4BA62CB2"/>
    <w:rsid w:val="4BA6D554"/>
    <w:rsid w:val="4BA76012"/>
    <w:rsid w:val="4BA94B78"/>
    <w:rsid w:val="4BA9B095"/>
    <w:rsid w:val="4BAA41D8"/>
    <w:rsid w:val="4BAA7E98"/>
    <w:rsid w:val="4BABC578"/>
    <w:rsid w:val="4BABF78B"/>
    <w:rsid w:val="4BAC464C"/>
    <w:rsid w:val="4BAEA15F"/>
    <w:rsid w:val="4BAFF922"/>
    <w:rsid w:val="4BB039F5"/>
    <w:rsid w:val="4BB1D8AD"/>
    <w:rsid w:val="4BB29B7B"/>
    <w:rsid w:val="4BB4C103"/>
    <w:rsid w:val="4BB51B95"/>
    <w:rsid w:val="4BB535FD"/>
    <w:rsid w:val="4BB55AF6"/>
    <w:rsid w:val="4BBAC24F"/>
    <w:rsid w:val="4BBB8A6A"/>
    <w:rsid w:val="4BBBC3D6"/>
    <w:rsid w:val="4BBC3E99"/>
    <w:rsid w:val="4BBC52BB"/>
    <w:rsid w:val="4BBD37ED"/>
    <w:rsid w:val="4BBD55B5"/>
    <w:rsid w:val="4BBDF42E"/>
    <w:rsid w:val="4BBEEB0D"/>
    <w:rsid w:val="4BBF3C5A"/>
    <w:rsid w:val="4BC01DA7"/>
    <w:rsid w:val="4BC0C4FC"/>
    <w:rsid w:val="4BC1D474"/>
    <w:rsid w:val="4BC42E53"/>
    <w:rsid w:val="4BC5BE21"/>
    <w:rsid w:val="4BC5CDEF"/>
    <w:rsid w:val="4BC654F1"/>
    <w:rsid w:val="4BC6BB4C"/>
    <w:rsid w:val="4BC6EEFA"/>
    <w:rsid w:val="4BC7A04A"/>
    <w:rsid w:val="4BC7A126"/>
    <w:rsid w:val="4BC86DE7"/>
    <w:rsid w:val="4BC9A48B"/>
    <w:rsid w:val="4BCA5AC8"/>
    <w:rsid w:val="4BCCE324"/>
    <w:rsid w:val="4BCD4C3D"/>
    <w:rsid w:val="4BCEDBFD"/>
    <w:rsid w:val="4BD05D15"/>
    <w:rsid w:val="4BD0ECEA"/>
    <w:rsid w:val="4BD20510"/>
    <w:rsid w:val="4BD2C198"/>
    <w:rsid w:val="4BD2C70A"/>
    <w:rsid w:val="4BD3FE66"/>
    <w:rsid w:val="4BD430A2"/>
    <w:rsid w:val="4BD4BE39"/>
    <w:rsid w:val="4BD4D677"/>
    <w:rsid w:val="4BD5476C"/>
    <w:rsid w:val="4BD772A6"/>
    <w:rsid w:val="4BD93F4E"/>
    <w:rsid w:val="4BDB2A47"/>
    <w:rsid w:val="4BDB60C7"/>
    <w:rsid w:val="4BDDFFD5"/>
    <w:rsid w:val="4BDF7292"/>
    <w:rsid w:val="4BE0092E"/>
    <w:rsid w:val="4BE0EF55"/>
    <w:rsid w:val="4BE18D39"/>
    <w:rsid w:val="4BE1DDA4"/>
    <w:rsid w:val="4BE2D49F"/>
    <w:rsid w:val="4BE38AE9"/>
    <w:rsid w:val="4BE4B1D1"/>
    <w:rsid w:val="4BE4B910"/>
    <w:rsid w:val="4BE6E1C5"/>
    <w:rsid w:val="4BE6E528"/>
    <w:rsid w:val="4BE77397"/>
    <w:rsid w:val="4BE7EC11"/>
    <w:rsid w:val="4BE946E5"/>
    <w:rsid w:val="4BE94A39"/>
    <w:rsid w:val="4BEA4B54"/>
    <w:rsid w:val="4BEBE9F5"/>
    <w:rsid w:val="4BEC1B82"/>
    <w:rsid w:val="4BEFF421"/>
    <w:rsid w:val="4BF16344"/>
    <w:rsid w:val="4BF3D5B7"/>
    <w:rsid w:val="4BF42C8A"/>
    <w:rsid w:val="4BF53462"/>
    <w:rsid w:val="4BF724A9"/>
    <w:rsid w:val="4BF72F9D"/>
    <w:rsid w:val="4BF7EE6C"/>
    <w:rsid w:val="4BF9AA38"/>
    <w:rsid w:val="4BF9B28D"/>
    <w:rsid w:val="4BF9E9E1"/>
    <w:rsid w:val="4BFA7FBA"/>
    <w:rsid w:val="4BFB9177"/>
    <w:rsid w:val="4BFBA506"/>
    <w:rsid w:val="4BFCAED0"/>
    <w:rsid w:val="4BFCFF6D"/>
    <w:rsid w:val="4BFD1926"/>
    <w:rsid w:val="4BFD24FC"/>
    <w:rsid w:val="4BFD74D2"/>
    <w:rsid w:val="4BFDA61C"/>
    <w:rsid w:val="4C008517"/>
    <w:rsid w:val="4C00C0AB"/>
    <w:rsid w:val="4C01F04E"/>
    <w:rsid w:val="4C02680C"/>
    <w:rsid w:val="4C037CBA"/>
    <w:rsid w:val="4C041616"/>
    <w:rsid w:val="4C06DD9E"/>
    <w:rsid w:val="4C06E594"/>
    <w:rsid w:val="4C072B79"/>
    <w:rsid w:val="4C0973EB"/>
    <w:rsid w:val="4C0B725B"/>
    <w:rsid w:val="4C0DC9C0"/>
    <w:rsid w:val="4C0F175B"/>
    <w:rsid w:val="4C0F331E"/>
    <w:rsid w:val="4C11A8D7"/>
    <w:rsid w:val="4C124E1D"/>
    <w:rsid w:val="4C1431E2"/>
    <w:rsid w:val="4C1438ED"/>
    <w:rsid w:val="4C144A73"/>
    <w:rsid w:val="4C1618D1"/>
    <w:rsid w:val="4C172734"/>
    <w:rsid w:val="4C174EF7"/>
    <w:rsid w:val="4C18F9C7"/>
    <w:rsid w:val="4C1C4F91"/>
    <w:rsid w:val="4C1C7263"/>
    <w:rsid w:val="4C1E82F6"/>
    <w:rsid w:val="4C1F9D8B"/>
    <w:rsid w:val="4C201787"/>
    <w:rsid w:val="4C205295"/>
    <w:rsid w:val="4C24FBD6"/>
    <w:rsid w:val="4C24FED6"/>
    <w:rsid w:val="4C25A036"/>
    <w:rsid w:val="4C2AD454"/>
    <w:rsid w:val="4C2AD6F2"/>
    <w:rsid w:val="4C2BB393"/>
    <w:rsid w:val="4C2BC648"/>
    <w:rsid w:val="4C2C2676"/>
    <w:rsid w:val="4C2C4802"/>
    <w:rsid w:val="4C2C8127"/>
    <w:rsid w:val="4C2C9250"/>
    <w:rsid w:val="4C2D3976"/>
    <w:rsid w:val="4C30B124"/>
    <w:rsid w:val="4C34CE39"/>
    <w:rsid w:val="4C3668C0"/>
    <w:rsid w:val="4C36E60A"/>
    <w:rsid w:val="4C3716C7"/>
    <w:rsid w:val="4C37EDA3"/>
    <w:rsid w:val="4C3D50A7"/>
    <w:rsid w:val="4C3EB9C2"/>
    <w:rsid w:val="4C407130"/>
    <w:rsid w:val="4C4164C2"/>
    <w:rsid w:val="4C4313E3"/>
    <w:rsid w:val="4C438E7C"/>
    <w:rsid w:val="4C4709A8"/>
    <w:rsid w:val="4C4963D0"/>
    <w:rsid w:val="4C49F314"/>
    <w:rsid w:val="4C4A0151"/>
    <w:rsid w:val="4C4A042C"/>
    <w:rsid w:val="4C4ADE5E"/>
    <w:rsid w:val="4C4B1952"/>
    <w:rsid w:val="4C4CACFE"/>
    <w:rsid w:val="4C4E0E40"/>
    <w:rsid w:val="4C500171"/>
    <w:rsid w:val="4C504191"/>
    <w:rsid w:val="4C527F53"/>
    <w:rsid w:val="4C52B21B"/>
    <w:rsid w:val="4C52B3F1"/>
    <w:rsid w:val="4C53FBB3"/>
    <w:rsid w:val="4C540CFC"/>
    <w:rsid w:val="4C57C3F9"/>
    <w:rsid w:val="4C57D293"/>
    <w:rsid w:val="4C5A7E0B"/>
    <w:rsid w:val="4C5BDAE9"/>
    <w:rsid w:val="4C6096F2"/>
    <w:rsid w:val="4C610862"/>
    <w:rsid w:val="4C638F95"/>
    <w:rsid w:val="4C63B2E9"/>
    <w:rsid w:val="4C64978E"/>
    <w:rsid w:val="4C64BECC"/>
    <w:rsid w:val="4C659948"/>
    <w:rsid w:val="4C69F60E"/>
    <w:rsid w:val="4C6A083E"/>
    <w:rsid w:val="4C6A20F9"/>
    <w:rsid w:val="4C6E0B80"/>
    <w:rsid w:val="4C6EB547"/>
    <w:rsid w:val="4C7250CE"/>
    <w:rsid w:val="4C731034"/>
    <w:rsid w:val="4C75FF00"/>
    <w:rsid w:val="4C774F77"/>
    <w:rsid w:val="4C777F61"/>
    <w:rsid w:val="4C77C2DC"/>
    <w:rsid w:val="4C783690"/>
    <w:rsid w:val="4C795709"/>
    <w:rsid w:val="4C7AEDF4"/>
    <w:rsid w:val="4C7B63B6"/>
    <w:rsid w:val="4C7C97A6"/>
    <w:rsid w:val="4C7D546A"/>
    <w:rsid w:val="4C7E4082"/>
    <w:rsid w:val="4C80EB33"/>
    <w:rsid w:val="4C80F040"/>
    <w:rsid w:val="4C81433D"/>
    <w:rsid w:val="4C817AB5"/>
    <w:rsid w:val="4C822EB5"/>
    <w:rsid w:val="4C8319AC"/>
    <w:rsid w:val="4C835CEF"/>
    <w:rsid w:val="4C847E38"/>
    <w:rsid w:val="4C86BEFF"/>
    <w:rsid w:val="4C86DB66"/>
    <w:rsid w:val="4C86E484"/>
    <w:rsid w:val="4C87268B"/>
    <w:rsid w:val="4C874C50"/>
    <w:rsid w:val="4C87D67B"/>
    <w:rsid w:val="4C8809BC"/>
    <w:rsid w:val="4C883637"/>
    <w:rsid w:val="4C899259"/>
    <w:rsid w:val="4C8AAD7D"/>
    <w:rsid w:val="4C8B65CB"/>
    <w:rsid w:val="4C8BA99C"/>
    <w:rsid w:val="4C8C1A40"/>
    <w:rsid w:val="4C8E7784"/>
    <w:rsid w:val="4C8FA5B3"/>
    <w:rsid w:val="4C90E38B"/>
    <w:rsid w:val="4C910254"/>
    <w:rsid w:val="4C91C856"/>
    <w:rsid w:val="4C934801"/>
    <w:rsid w:val="4C940375"/>
    <w:rsid w:val="4C974FA6"/>
    <w:rsid w:val="4C9771F8"/>
    <w:rsid w:val="4C97DAE9"/>
    <w:rsid w:val="4C98163D"/>
    <w:rsid w:val="4C9A962F"/>
    <w:rsid w:val="4C9B1614"/>
    <w:rsid w:val="4C9B4EDA"/>
    <w:rsid w:val="4C9C00C4"/>
    <w:rsid w:val="4C9C689C"/>
    <w:rsid w:val="4C9CA08F"/>
    <w:rsid w:val="4C9CD301"/>
    <w:rsid w:val="4C9DB8C8"/>
    <w:rsid w:val="4C9E36BA"/>
    <w:rsid w:val="4C9E5A01"/>
    <w:rsid w:val="4C9F45BD"/>
    <w:rsid w:val="4CA05768"/>
    <w:rsid w:val="4CA0790D"/>
    <w:rsid w:val="4CA0BA37"/>
    <w:rsid w:val="4CA0DFCC"/>
    <w:rsid w:val="4CA10AB8"/>
    <w:rsid w:val="4CA32133"/>
    <w:rsid w:val="4CA559A8"/>
    <w:rsid w:val="4CA762F4"/>
    <w:rsid w:val="4CA8178C"/>
    <w:rsid w:val="4CACB07F"/>
    <w:rsid w:val="4CAD5047"/>
    <w:rsid w:val="4CAD6810"/>
    <w:rsid w:val="4CADDA23"/>
    <w:rsid w:val="4CAF11B3"/>
    <w:rsid w:val="4CAF4D87"/>
    <w:rsid w:val="4CAF727D"/>
    <w:rsid w:val="4CAF9834"/>
    <w:rsid w:val="4CB046EA"/>
    <w:rsid w:val="4CB0EFD3"/>
    <w:rsid w:val="4CB1EF4E"/>
    <w:rsid w:val="4CB593BD"/>
    <w:rsid w:val="4CB5B5E0"/>
    <w:rsid w:val="4CB67CAB"/>
    <w:rsid w:val="4CB6B1A2"/>
    <w:rsid w:val="4CB6FA06"/>
    <w:rsid w:val="4CB7DF4E"/>
    <w:rsid w:val="4CB877FD"/>
    <w:rsid w:val="4CB92FE3"/>
    <w:rsid w:val="4CB9B897"/>
    <w:rsid w:val="4CBB618C"/>
    <w:rsid w:val="4CBCDFC7"/>
    <w:rsid w:val="4CBDBB0D"/>
    <w:rsid w:val="4CBE1333"/>
    <w:rsid w:val="4CC25DD4"/>
    <w:rsid w:val="4CC599B6"/>
    <w:rsid w:val="4CC67F76"/>
    <w:rsid w:val="4CC681A9"/>
    <w:rsid w:val="4CC7B8D4"/>
    <w:rsid w:val="4CC7E597"/>
    <w:rsid w:val="4CC835BE"/>
    <w:rsid w:val="4CC86E6E"/>
    <w:rsid w:val="4CC8DCC2"/>
    <w:rsid w:val="4CC967B2"/>
    <w:rsid w:val="4CC9C92B"/>
    <w:rsid w:val="4CCA6B68"/>
    <w:rsid w:val="4CCB2227"/>
    <w:rsid w:val="4CCBBD33"/>
    <w:rsid w:val="4CCBCBC7"/>
    <w:rsid w:val="4CCBDED8"/>
    <w:rsid w:val="4CCFD2CD"/>
    <w:rsid w:val="4CCFEE70"/>
    <w:rsid w:val="4CD0C448"/>
    <w:rsid w:val="4CD11AB6"/>
    <w:rsid w:val="4CD183CA"/>
    <w:rsid w:val="4CD2B28A"/>
    <w:rsid w:val="4CD2B98C"/>
    <w:rsid w:val="4CD2FD5B"/>
    <w:rsid w:val="4CD429EE"/>
    <w:rsid w:val="4CD4AA9C"/>
    <w:rsid w:val="4CD4F3BF"/>
    <w:rsid w:val="4CD5E387"/>
    <w:rsid w:val="4CD6C63E"/>
    <w:rsid w:val="4CD93DB3"/>
    <w:rsid w:val="4CDC5CB8"/>
    <w:rsid w:val="4CDEA520"/>
    <w:rsid w:val="4CDF1C85"/>
    <w:rsid w:val="4CDF9F40"/>
    <w:rsid w:val="4CE034AC"/>
    <w:rsid w:val="4CE03EB7"/>
    <w:rsid w:val="4CE14B47"/>
    <w:rsid w:val="4CE15425"/>
    <w:rsid w:val="4CE1E90D"/>
    <w:rsid w:val="4CE42314"/>
    <w:rsid w:val="4CE4A368"/>
    <w:rsid w:val="4CE52204"/>
    <w:rsid w:val="4CE52C2C"/>
    <w:rsid w:val="4CE57B8A"/>
    <w:rsid w:val="4CE60C6B"/>
    <w:rsid w:val="4CE702CA"/>
    <w:rsid w:val="4CE95B4F"/>
    <w:rsid w:val="4CE9A1BB"/>
    <w:rsid w:val="4CE9B1F1"/>
    <w:rsid w:val="4CE9C4B2"/>
    <w:rsid w:val="4CEB5912"/>
    <w:rsid w:val="4CEC5EFD"/>
    <w:rsid w:val="4CECC9B2"/>
    <w:rsid w:val="4CED530F"/>
    <w:rsid w:val="4CEEDAC5"/>
    <w:rsid w:val="4CEFA4FC"/>
    <w:rsid w:val="4CEFD62C"/>
    <w:rsid w:val="4CF04ABC"/>
    <w:rsid w:val="4CF1C82E"/>
    <w:rsid w:val="4CF749D5"/>
    <w:rsid w:val="4CF7D263"/>
    <w:rsid w:val="4CF85BAE"/>
    <w:rsid w:val="4CF86BEE"/>
    <w:rsid w:val="4CFB9701"/>
    <w:rsid w:val="4CFC91F1"/>
    <w:rsid w:val="4CFE0A13"/>
    <w:rsid w:val="4CFF81EF"/>
    <w:rsid w:val="4D016DB4"/>
    <w:rsid w:val="4D016FCA"/>
    <w:rsid w:val="4D034B06"/>
    <w:rsid w:val="4D03D9E8"/>
    <w:rsid w:val="4D03DD55"/>
    <w:rsid w:val="4D059B51"/>
    <w:rsid w:val="4D079A48"/>
    <w:rsid w:val="4D0A28CA"/>
    <w:rsid w:val="4D0AFF9C"/>
    <w:rsid w:val="4D0C209B"/>
    <w:rsid w:val="4D10BBB9"/>
    <w:rsid w:val="4D1362CD"/>
    <w:rsid w:val="4D1757CB"/>
    <w:rsid w:val="4D183C8C"/>
    <w:rsid w:val="4D195549"/>
    <w:rsid w:val="4D1BA396"/>
    <w:rsid w:val="4D1DFBBF"/>
    <w:rsid w:val="4D1E9201"/>
    <w:rsid w:val="4D1E9580"/>
    <w:rsid w:val="4D2033B3"/>
    <w:rsid w:val="4D205A82"/>
    <w:rsid w:val="4D211EB6"/>
    <w:rsid w:val="4D23136E"/>
    <w:rsid w:val="4D244F05"/>
    <w:rsid w:val="4D24D5F3"/>
    <w:rsid w:val="4D256CCC"/>
    <w:rsid w:val="4D25BDE3"/>
    <w:rsid w:val="4D27CB03"/>
    <w:rsid w:val="4D2C485F"/>
    <w:rsid w:val="4D2C8AE0"/>
    <w:rsid w:val="4D2CB4E6"/>
    <w:rsid w:val="4D2CDB0D"/>
    <w:rsid w:val="4D300C31"/>
    <w:rsid w:val="4D31CE0E"/>
    <w:rsid w:val="4D32B6F6"/>
    <w:rsid w:val="4D333217"/>
    <w:rsid w:val="4D34AF65"/>
    <w:rsid w:val="4D35E163"/>
    <w:rsid w:val="4D36D116"/>
    <w:rsid w:val="4D3A106D"/>
    <w:rsid w:val="4D3A54C4"/>
    <w:rsid w:val="4D3A7F6D"/>
    <w:rsid w:val="4D3B51B5"/>
    <w:rsid w:val="4D3DE9FE"/>
    <w:rsid w:val="4D3F259C"/>
    <w:rsid w:val="4D3FA0FB"/>
    <w:rsid w:val="4D3FAB6C"/>
    <w:rsid w:val="4D3FCEFF"/>
    <w:rsid w:val="4D413D45"/>
    <w:rsid w:val="4D41C775"/>
    <w:rsid w:val="4D41F5EA"/>
    <w:rsid w:val="4D445D78"/>
    <w:rsid w:val="4D45B6B8"/>
    <w:rsid w:val="4D464666"/>
    <w:rsid w:val="4D467DD3"/>
    <w:rsid w:val="4D46832D"/>
    <w:rsid w:val="4D471D8C"/>
    <w:rsid w:val="4D47A371"/>
    <w:rsid w:val="4D481469"/>
    <w:rsid w:val="4D4AA16D"/>
    <w:rsid w:val="4D4BC1FC"/>
    <w:rsid w:val="4D4D9759"/>
    <w:rsid w:val="4D5158C5"/>
    <w:rsid w:val="4D517CBE"/>
    <w:rsid w:val="4D525112"/>
    <w:rsid w:val="4D531C27"/>
    <w:rsid w:val="4D549844"/>
    <w:rsid w:val="4D57462F"/>
    <w:rsid w:val="4D579223"/>
    <w:rsid w:val="4D57F65C"/>
    <w:rsid w:val="4D588B53"/>
    <w:rsid w:val="4D58B94E"/>
    <w:rsid w:val="4D58C064"/>
    <w:rsid w:val="4D5977E9"/>
    <w:rsid w:val="4D5A54AA"/>
    <w:rsid w:val="4D5AF541"/>
    <w:rsid w:val="4D5B19DD"/>
    <w:rsid w:val="4D5CAE97"/>
    <w:rsid w:val="4D5FF3EB"/>
    <w:rsid w:val="4D612F47"/>
    <w:rsid w:val="4D621E14"/>
    <w:rsid w:val="4D6288C2"/>
    <w:rsid w:val="4D633E78"/>
    <w:rsid w:val="4D637F92"/>
    <w:rsid w:val="4D63A320"/>
    <w:rsid w:val="4D64B041"/>
    <w:rsid w:val="4D64B7C8"/>
    <w:rsid w:val="4D653AED"/>
    <w:rsid w:val="4D664E57"/>
    <w:rsid w:val="4D69B307"/>
    <w:rsid w:val="4D6A8733"/>
    <w:rsid w:val="4D6B37FA"/>
    <w:rsid w:val="4D6CF6D6"/>
    <w:rsid w:val="4D6DA17E"/>
    <w:rsid w:val="4D6EE5D3"/>
    <w:rsid w:val="4D6F7945"/>
    <w:rsid w:val="4D6FCA0C"/>
    <w:rsid w:val="4D70E2CD"/>
    <w:rsid w:val="4D715812"/>
    <w:rsid w:val="4D71BA20"/>
    <w:rsid w:val="4D747A06"/>
    <w:rsid w:val="4D747B55"/>
    <w:rsid w:val="4D753EDB"/>
    <w:rsid w:val="4D774E98"/>
    <w:rsid w:val="4D78592D"/>
    <w:rsid w:val="4D790D64"/>
    <w:rsid w:val="4D7A4DD6"/>
    <w:rsid w:val="4D7B9B28"/>
    <w:rsid w:val="4D7E2460"/>
    <w:rsid w:val="4D840B8D"/>
    <w:rsid w:val="4D851746"/>
    <w:rsid w:val="4D88362A"/>
    <w:rsid w:val="4D885922"/>
    <w:rsid w:val="4D8893AE"/>
    <w:rsid w:val="4D8967AF"/>
    <w:rsid w:val="4D89A84F"/>
    <w:rsid w:val="4D8AF5EB"/>
    <w:rsid w:val="4D8BCD96"/>
    <w:rsid w:val="4D8E6A7B"/>
    <w:rsid w:val="4D8EC401"/>
    <w:rsid w:val="4D8FDE37"/>
    <w:rsid w:val="4D90ED39"/>
    <w:rsid w:val="4D91370E"/>
    <w:rsid w:val="4D93EF57"/>
    <w:rsid w:val="4D95B158"/>
    <w:rsid w:val="4D974932"/>
    <w:rsid w:val="4D99F6A7"/>
    <w:rsid w:val="4D9A0A88"/>
    <w:rsid w:val="4D9B72D5"/>
    <w:rsid w:val="4D9BD8CE"/>
    <w:rsid w:val="4D9CBDA2"/>
    <w:rsid w:val="4D9D4183"/>
    <w:rsid w:val="4D9FB6C4"/>
    <w:rsid w:val="4D9FE092"/>
    <w:rsid w:val="4DA06F95"/>
    <w:rsid w:val="4DA17609"/>
    <w:rsid w:val="4DA211A1"/>
    <w:rsid w:val="4DA39E0D"/>
    <w:rsid w:val="4DA41BED"/>
    <w:rsid w:val="4DA4D823"/>
    <w:rsid w:val="4DA5A248"/>
    <w:rsid w:val="4DA5F86D"/>
    <w:rsid w:val="4DA63359"/>
    <w:rsid w:val="4DA76001"/>
    <w:rsid w:val="4DA7B058"/>
    <w:rsid w:val="4DA83917"/>
    <w:rsid w:val="4DA858A0"/>
    <w:rsid w:val="4DAB1DF4"/>
    <w:rsid w:val="4DAB49AF"/>
    <w:rsid w:val="4DAD26D8"/>
    <w:rsid w:val="4DAD50E4"/>
    <w:rsid w:val="4DAD61CA"/>
    <w:rsid w:val="4DB0A765"/>
    <w:rsid w:val="4DB0FF90"/>
    <w:rsid w:val="4DB2E021"/>
    <w:rsid w:val="4DB2EF95"/>
    <w:rsid w:val="4DB3BC97"/>
    <w:rsid w:val="4DB4201C"/>
    <w:rsid w:val="4DB76823"/>
    <w:rsid w:val="4DB7D385"/>
    <w:rsid w:val="4DB9CA3B"/>
    <w:rsid w:val="4DBC034C"/>
    <w:rsid w:val="4DBE61E3"/>
    <w:rsid w:val="4DBEB96F"/>
    <w:rsid w:val="4DBEF01B"/>
    <w:rsid w:val="4DBF1476"/>
    <w:rsid w:val="4DC17864"/>
    <w:rsid w:val="4DC43417"/>
    <w:rsid w:val="4DC4DEA1"/>
    <w:rsid w:val="4DC5C00E"/>
    <w:rsid w:val="4DC7163C"/>
    <w:rsid w:val="4DC7ED4B"/>
    <w:rsid w:val="4DC8683C"/>
    <w:rsid w:val="4DC8BEB6"/>
    <w:rsid w:val="4DC8F72C"/>
    <w:rsid w:val="4DC98992"/>
    <w:rsid w:val="4DC9EB97"/>
    <w:rsid w:val="4DCDEA04"/>
    <w:rsid w:val="4DCE1A1B"/>
    <w:rsid w:val="4DCFBB04"/>
    <w:rsid w:val="4DD0533A"/>
    <w:rsid w:val="4DD07D38"/>
    <w:rsid w:val="4DD07EC1"/>
    <w:rsid w:val="4DD08676"/>
    <w:rsid w:val="4DD0F804"/>
    <w:rsid w:val="4DD184D1"/>
    <w:rsid w:val="4DD1FF6E"/>
    <w:rsid w:val="4DD22344"/>
    <w:rsid w:val="4DD588F3"/>
    <w:rsid w:val="4DD5BB2D"/>
    <w:rsid w:val="4DD7F436"/>
    <w:rsid w:val="4DD92108"/>
    <w:rsid w:val="4DD93ABD"/>
    <w:rsid w:val="4DDA3C01"/>
    <w:rsid w:val="4DDAED25"/>
    <w:rsid w:val="4DDB92F8"/>
    <w:rsid w:val="4DDD3F72"/>
    <w:rsid w:val="4DDD7756"/>
    <w:rsid w:val="4DDEA479"/>
    <w:rsid w:val="4DDEBC2D"/>
    <w:rsid w:val="4DDF5EAF"/>
    <w:rsid w:val="4DE1F81C"/>
    <w:rsid w:val="4DE22A2F"/>
    <w:rsid w:val="4DE2BB48"/>
    <w:rsid w:val="4DE33B5C"/>
    <w:rsid w:val="4DE3B883"/>
    <w:rsid w:val="4DE48CCE"/>
    <w:rsid w:val="4DE4D3B2"/>
    <w:rsid w:val="4DE79230"/>
    <w:rsid w:val="4DE7D3F6"/>
    <w:rsid w:val="4DE86BB1"/>
    <w:rsid w:val="4DE994ED"/>
    <w:rsid w:val="4DE9B3B0"/>
    <w:rsid w:val="4DEB75CC"/>
    <w:rsid w:val="4DEE4FB4"/>
    <w:rsid w:val="4DEF1154"/>
    <w:rsid w:val="4DF0AC6F"/>
    <w:rsid w:val="4DF12D18"/>
    <w:rsid w:val="4DF26856"/>
    <w:rsid w:val="4DF2B2D9"/>
    <w:rsid w:val="4DF35CA8"/>
    <w:rsid w:val="4DF44EF2"/>
    <w:rsid w:val="4DF4BEA1"/>
    <w:rsid w:val="4DF4CEAE"/>
    <w:rsid w:val="4DF58503"/>
    <w:rsid w:val="4DF83062"/>
    <w:rsid w:val="4DF9D769"/>
    <w:rsid w:val="4DFA3367"/>
    <w:rsid w:val="4DFA38AA"/>
    <w:rsid w:val="4DFCF297"/>
    <w:rsid w:val="4DFE442E"/>
    <w:rsid w:val="4DFF61E8"/>
    <w:rsid w:val="4DFF7089"/>
    <w:rsid w:val="4DFF8D59"/>
    <w:rsid w:val="4DFF9985"/>
    <w:rsid w:val="4E005C17"/>
    <w:rsid w:val="4E012659"/>
    <w:rsid w:val="4E0163B4"/>
    <w:rsid w:val="4E01940E"/>
    <w:rsid w:val="4E036C82"/>
    <w:rsid w:val="4E080A5D"/>
    <w:rsid w:val="4E087814"/>
    <w:rsid w:val="4E0957C9"/>
    <w:rsid w:val="4E09C21F"/>
    <w:rsid w:val="4E0D251F"/>
    <w:rsid w:val="4E0E18DC"/>
    <w:rsid w:val="4E0E57DA"/>
    <w:rsid w:val="4E0F028A"/>
    <w:rsid w:val="4E100A4A"/>
    <w:rsid w:val="4E1672CA"/>
    <w:rsid w:val="4E168D08"/>
    <w:rsid w:val="4E181F34"/>
    <w:rsid w:val="4E199965"/>
    <w:rsid w:val="4E1A6A99"/>
    <w:rsid w:val="4E1B6855"/>
    <w:rsid w:val="4E1EB141"/>
    <w:rsid w:val="4E1FF5C3"/>
    <w:rsid w:val="4E2070C7"/>
    <w:rsid w:val="4E214964"/>
    <w:rsid w:val="4E224CE9"/>
    <w:rsid w:val="4E250D6F"/>
    <w:rsid w:val="4E264BA9"/>
    <w:rsid w:val="4E2775DF"/>
    <w:rsid w:val="4E2A39E9"/>
    <w:rsid w:val="4E2A71C4"/>
    <w:rsid w:val="4E2CAB2E"/>
    <w:rsid w:val="4E2CDE12"/>
    <w:rsid w:val="4E2E1F54"/>
    <w:rsid w:val="4E2E445D"/>
    <w:rsid w:val="4E2ED5FA"/>
    <w:rsid w:val="4E2F0EC3"/>
    <w:rsid w:val="4E319197"/>
    <w:rsid w:val="4E32A591"/>
    <w:rsid w:val="4E36215A"/>
    <w:rsid w:val="4E3658FB"/>
    <w:rsid w:val="4E38FDAF"/>
    <w:rsid w:val="4E39DCBD"/>
    <w:rsid w:val="4E3B3191"/>
    <w:rsid w:val="4E3C496E"/>
    <w:rsid w:val="4E3D9406"/>
    <w:rsid w:val="4E3DED8A"/>
    <w:rsid w:val="4E3ED9F8"/>
    <w:rsid w:val="4E3F58D9"/>
    <w:rsid w:val="4E3FBED2"/>
    <w:rsid w:val="4E4040BE"/>
    <w:rsid w:val="4E42782A"/>
    <w:rsid w:val="4E440956"/>
    <w:rsid w:val="4E467F96"/>
    <w:rsid w:val="4E484F70"/>
    <w:rsid w:val="4E4C8C8E"/>
    <w:rsid w:val="4E4D600C"/>
    <w:rsid w:val="4E4D98C1"/>
    <w:rsid w:val="4E4DAB3C"/>
    <w:rsid w:val="4E4E1CB3"/>
    <w:rsid w:val="4E4ED6C3"/>
    <w:rsid w:val="4E50078B"/>
    <w:rsid w:val="4E519775"/>
    <w:rsid w:val="4E51B14A"/>
    <w:rsid w:val="4E526F48"/>
    <w:rsid w:val="4E541AFE"/>
    <w:rsid w:val="4E559C41"/>
    <w:rsid w:val="4E55D5A7"/>
    <w:rsid w:val="4E58C692"/>
    <w:rsid w:val="4E59EA7C"/>
    <w:rsid w:val="4E5A3CC5"/>
    <w:rsid w:val="4E5ACCDC"/>
    <w:rsid w:val="4E5BB27B"/>
    <w:rsid w:val="4E5C5443"/>
    <w:rsid w:val="4E5C68C6"/>
    <w:rsid w:val="4E5C6BA0"/>
    <w:rsid w:val="4E5C77BC"/>
    <w:rsid w:val="4E5CAB33"/>
    <w:rsid w:val="4E5F81DD"/>
    <w:rsid w:val="4E5FEDB8"/>
    <w:rsid w:val="4E60126B"/>
    <w:rsid w:val="4E60ED94"/>
    <w:rsid w:val="4E61F6C0"/>
    <w:rsid w:val="4E661BB9"/>
    <w:rsid w:val="4E6763A4"/>
    <w:rsid w:val="4E67FF20"/>
    <w:rsid w:val="4E699950"/>
    <w:rsid w:val="4E6CBC4B"/>
    <w:rsid w:val="4E6D4544"/>
    <w:rsid w:val="4E707AFD"/>
    <w:rsid w:val="4E714193"/>
    <w:rsid w:val="4E716243"/>
    <w:rsid w:val="4E719560"/>
    <w:rsid w:val="4E71D500"/>
    <w:rsid w:val="4E722E34"/>
    <w:rsid w:val="4E7360EE"/>
    <w:rsid w:val="4E756632"/>
    <w:rsid w:val="4E756E45"/>
    <w:rsid w:val="4E79590C"/>
    <w:rsid w:val="4E799CF7"/>
    <w:rsid w:val="4E79C1E3"/>
    <w:rsid w:val="4E7A43AB"/>
    <w:rsid w:val="4E7A772F"/>
    <w:rsid w:val="4E7EAEC9"/>
    <w:rsid w:val="4E808BFA"/>
    <w:rsid w:val="4E845537"/>
    <w:rsid w:val="4E848336"/>
    <w:rsid w:val="4E84FDD7"/>
    <w:rsid w:val="4E858252"/>
    <w:rsid w:val="4E8AE8AA"/>
    <w:rsid w:val="4E8B1239"/>
    <w:rsid w:val="4E8BB825"/>
    <w:rsid w:val="4E8BFDDE"/>
    <w:rsid w:val="4E8D77E5"/>
    <w:rsid w:val="4E8F371A"/>
    <w:rsid w:val="4E8F7BDF"/>
    <w:rsid w:val="4E90E394"/>
    <w:rsid w:val="4E924258"/>
    <w:rsid w:val="4E928FF7"/>
    <w:rsid w:val="4E93438C"/>
    <w:rsid w:val="4E95F39D"/>
    <w:rsid w:val="4E96175C"/>
    <w:rsid w:val="4E97DFA8"/>
    <w:rsid w:val="4E987B8E"/>
    <w:rsid w:val="4E9A11DE"/>
    <w:rsid w:val="4E9A343B"/>
    <w:rsid w:val="4E9A4AD3"/>
    <w:rsid w:val="4E9D4072"/>
    <w:rsid w:val="4E9F5135"/>
    <w:rsid w:val="4E9FC37E"/>
    <w:rsid w:val="4EA08A0C"/>
    <w:rsid w:val="4EA13F4B"/>
    <w:rsid w:val="4EA162CA"/>
    <w:rsid w:val="4EA24FB2"/>
    <w:rsid w:val="4EA33478"/>
    <w:rsid w:val="4EA33BE9"/>
    <w:rsid w:val="4EA6AFA1"/>
    <w:rsid w:val="4EA7AA9E"/>
    <w:rsid w:val="4EA91211"/>
    <w:rsid w:val="4EAA71CD"/>
    <w:rsid w:val="4EAB6E28"/>
    <w:rsid w:val="4EAC61A8"/>
    <w:rsid w:val="4EACC10D"/>
    <w:rsid w:val="4EAD2B92"/>
    <w:rsid w:val="4EAEE0CA"/>
    <w:rsid w:val="4EB031FD"/>
    <w:rsid w:val="4EB0A583"/>
    <w:rsid w:val="4EB635B7"/>
    <w:rsid w:val="4EB9D182"/>
    <w:rsid w:val="4EBA65E1"/>
    <w:rsid w:val="4EBB1B24"/>
    <w:rsid w:val="4EBC0068"/>
    <w:rsid w:val="4EBC90FE"/>
    <w:rsid w:val="4EBFE7BF"/>
    <w:rsid w:val="4EC1FA2D"/>
    <w:rsid w:val="4EC22F3A"/>
    <w:rsid w:val="4EC2342C"/>
    <w:rsid w:val="4EC3329D"/>
    <w:rsid w:val="4EC3AB9D"/>
    <w:rsid w:val="4EC3B8A6"/>
    <w:rsid w:val="4EC547C4"/>
    <w:rsid w:val="4EC57A0F"/>
    <w:rsid w:val="4ECACBC6"/>
    <w:rsid w:val="4ECADFBD"/>
    <w:rsid w:val="4ECB04E0"/>
    <w:rsid w:val="4ECCCD63"/>
    <w:rsid w:val="4ECE1791"/>
    <w:rsid w:val="4ECEFC9A"/>
    <w:rsid w:val="4ECF319D"/>
    <w:rsid w:val="4ED0C434"/>
    <w:rsid w:val="4ED0C916"/>
    <w:rsid w:val="4ED15530"/>
    <w:rsid w:val="4ED17F4F"/>
    <w:rsid w:val="4ED40F89"/>
    <w:rsid w:val="4ED44904"/>
    <w:rsid w:val="4ED500CF"/>
    <w:rsid w:val="4ED61AA6"/>
    <w:rsid w:val="4ED749A4"/>
    <w:rsid w:val="4ED7D20B"/>
    <w:rsid w:val="4ED87DCC"/>
    <w:rsid w:val="4ED92BAC"/>
    <w:rsid w:val="4ED9BCF2"/>
    <w:rsid w:val="4EE01C56"/>
    <w:rsid w:val="4EE02905"/>
    <w:rsid w:val="4EE048AE"/>
    <w:rsid w:val="4EE1436B"/>
    <w:rsid w:val="4EE51C53"/>
    <w:rsid w:val="4EE52753"/>
    <w:rsid w:val="4EE5D307"/>
    <w:rsid w:val="4EE5D402"/>
    <w:rsid w:val="4EE6837D"/>
    <w:rsid w:val="4EE6FF02"/>
    <w:rsid w:val="4EE7E24C"/>
    <w:rsid w:val="4EE7F870"/>
    <w:rsid w:val="4EE86391"/>
    <w:rsid w:val="4EE8A5BF"/>
    <w:rsid w:val="4EE97CC0"/>
    <w:rsid w:val="4EE9D76E"/>
    <w:rsid w:val="4EEA34F0"/>
    <w:rsid w:val="4EEC99B2"/>
    <w:rsid w:val="4EED736C"/>
    <w:rsid w:val="4EEF3732"/>
    <w:rsid w:val="4EF049EC"/>
    <w:rsid w:val="4EF2749E"/>
    <w:rsid w:val="4EF2B027"/>
    <w:rsid w:val="4EF2EC5D"/>
    <w:rsid w:val="4EF3DF5B"/>
    <w:rsid w:val="4EF3F82F"/>
    <w:rsid w:val="4EF586D5"/>
    <w:rsid w:val="4EF72D9D"/>
    <w:rsid w:val="4EFB0881"/>
    <w:rsid w:val="4EFCFA90"/>
    <w:rsid w:val="4EFD0421"/>
    <w:rsid w:val="4EFD73A6"/>
    <w:rsid w:val="4EFFBF0B"/>
    <w:rsid w:val="4F009F11"/>
    <w:rsid w:val="4F01231F"/>
    <w:rsid w:val="4F019848"/>
    <w:rsid w:val="4F0594D4"/>
    <w:rsid w:val="4F07106B"/>
    <w:rsid w:val="4F088840"/>
    <w:rsid w:val="4F08D22D"/>
    <w:rsid w:val="4F0A352A"/>
    <w:rsid w:val="4F0A4BD2"/>
    <w:rsid w:val="4F0B38AF"/>
    <w:rsid w:val="4F0C1F42"/>
    <w:rsid w:val="4F0FCE99"/>
    <w:rsid w:val="4F109562"/>
    <w:rsid w:val="4F10C602"/>
    <w:rsid w:val="4F132F8E"/>
    <w:rsid w:val="4F137666"/>
    <w:rsid w:val="4F1821AB"/>
    <w:rsid w:val="4F18A2BF"/>
    <w:rsid w:val="4F19DD33"/>
    <w:rsid w:val="4F22522B"/>
    <w:rsid w:val="4F22F8B1"/>
    <w:rsid w:val="4F25288D"/>
    <w:rsid w:val="4F285AF5"/>
    <w:rsid w:val="4F292F61"/>
    <w:rsid w:val="4F2950AA"/>
    <w:rsid w:val="4F2B0ED8"/>
    <w:rsid w:val="4F2B0F18"/>
    <w:rsid w:val="4F2BFF5F"/>
    <w:rsid w:val="4F2EDE5F"/>
    <w:rsid w:val="4F2F12B1"/>
    <w:rsid w:val="4F2F1ADA"/>
    <w:rsid w:val="4F2F28F2"/>
    <w:rsid w:val="4F2F3265"/>
    <w:rsid w:val="4F2F57FD"/>
    <w:rsid w:val="4F30D2C9"/>
    <w:rsid w:val="4F324237"/>
    <w:rsid w:val="4F32B487"/>
    <w:rsid w:val="4F33646F"/>
    <w:rsid w:val="4F34EA63"/>
    <w:rsid w:val="4F353357"/>
    <w:rsid w:val="4F39852A"/>
    <w:rsid w:val="4F3AFA10"/>
    <w:rsid w:val="4F3D296C"/>
    <w:rsid w:val="4F3F0CBC"/>
    <w:rsid w:val="4F3F2572"/>
    <w:rsid w:val="4F3FC1E3"/>
    <w:rsid w:val="4F40DD73"/>
    <w:rsid w:val="4F41DC4F"/>
    <w:rsid w:val="4F4245C9"/>
    <w:rsid w:val="4F427C5D"/>
    <w:rsid w:val="4F4416BE"/>
    <w:rsid w:val="4F46D053"/>
    <w:rsid w:val="4F46FD61"/>
    <w:rsid w:val="4F484E6A"/>
    <w:rsid w:val="4F489EBF"/>
    <w:rsid w:val="4F48C1E0"/>
    <w:rsid w:val="4F4B9E00"/>
    <w:rsid w:val="4F4BC49E"/>
    <w:rsid w:val="4F4C3F70"/>
    <w:rsid w:val="4F4D078C"/>
    <w:rsid w:val="4F4D8554"/>
    <w:rsid w:val="4F4F8B65"/>
    <w:rsid w:val="4F52ADC6"/>
    <w:rsid w:val="4F534107"/>
    <w:rsid w:val="4F555308"/>
    <w:rsid w:val="4F55A622"/>
    <w:rsid w:val="4F5841F2"/>
    <w:rsid w:val="4F5C3FDA"/>
    <w:rsid w:val="4F5D2B29"/>
    <w:rsid w:val="4F5E5C1C"/>
    <w:rsid w:val="4F5E8992"/>
    <w:rsid w:val="4F61BA37"/>
    <w:rsid w:val="4F61F71A"/>
    <w:rsid w:val="4F627516"/>
    <w:rsid w:val="4F629943"/>
    <w:rsid w:val="4F62EAC6"/>
    <w:rsid w:val="4F63984B"/>
    <w:rsid w:val="4F642029"/>
    <w:rsid w:val="4F683F92"/>
    <w:rsid w:val="4F691D3B"/>
    <w:rsid w:val="4F694B24"/>
    <w:rsid w:val="4F696218"/>
    <w:rsid w:val="4F6C075C"/>
    <w:rsid w:val="4F6C1E38"/>
    <w:rsid w:val="4F6C9617"/>
    <w:rsid w:val="4F6DA1DD"/>
    <w:rsid w:val="4F6DA8E2"/>
    <w:rsid w:val="4F6E8881"/>
    <w:rsid w:val="4F6EC030"/>
    <w:rsid w:val="4F6FA4B7"/>
    <w:rsid w:val="4F725F6D"/>
    <w:rsid w:val="4F737C50"/>
    <w:rsid w:val="4F7402A3"/>
    <w:rsid w:val="4F75711C"/>
    <w:rsid w:val="4F7667F0"/>
    <w:rsid w:val="4F77B8F2"/>
    <w:rsid w:val="4F785649"/>
    <w:rsid w:val="4F7945C8"/>
    <w:rsid w:val="4F79E72F"/>
    <w:rsid w:val="4F7B56E9"/>
    <w:rsid w:val="4F7B6A90"/>
    <w:rsid w:val="4F7B7B02"/>
    <w:rsid w:val="4F7E768D"/>
    <w:rsid w:val="4F7F2BCA"/>
    <w:rsid w:val="4F80A04A"/>
    <w:rsid w:val="4F843C12"/>
    <w:rsid w:val="4F845068"/>
    <w:rsid w:val="4F84DA05"/>
    <w:rsid w:val="4F85DE0D"/>
    <w:rsid w:val="4F879A2E"/>
    <w:rsid w:val="4F87A211"/>
    <w:rsid w:val="4F8859AD"/>
    <w:rsid w:val="4F891031"/>
    <w:rsid w:val="4F8A31CA"/>
    <w:rsid w:val="4F8B2B4D"/>
    <w:rsid w:val="4F8B8E14"/>
    <w:rsid w:val="4F8D0A45"/>
    <w:rsid w:val="4F8EB5DE"/>
    <w:rsid w:val="4F9016AA"/>
    <w:rsid w:val="4F917FDC"/>
    <w:rsid w:val="4F93BDC2"/>
    <w:rsid w:val="4F96D193"/>
    <w:rsid w:val="4F98B2E4"/>
    <w:rsid w:val="4F99ACCD"/>
    <w:rsid w:val="4F9AED99"/>
    <w:rsid w:val="4F9AF179"/>
    <w:rsid w:val="4F9F25BF"/>
    <w:rsid w:val="4F9FFB53"/>
    <w:rsid w:val="4FA03D4F"/>
    <w:rsid w:val="4FA05671"/>
    <w:rsid w:val="4FA10C00"/>
    <w:rsid w:val="4FA25BCA"/>
    <w:rsid w:val="4FA3E531"/>
    <w:rsid w:val="4FA46809"/>
    <w:rsid w:val="4FA51A51"/>
    <w:rsid w:val="4FA6E934"/>
    <w:rsid w:val="4FA7088A"/>
    <w:rsid w:val="4FA76B39"/>
    <w:rsid w:val="4FA7EFE8"/>
    <w:rsid w:val="4FAA283B"/>
    <w:rsid w:val="4FAAE3C3"/>
    <w:rsid w:val="4FAC3A3E"/>
    <w:rsid w:val="4FACCE03"/>
    <w:rsid w:val="4FAE9805"/>
    <w:rsid w:val="4FAFF5E6"/>
    <w:rsid w:val="4FB03CAF"/>
    <w:rsid w:val="4FB05402"/>
    <w:rsid w:val="4FB08D74"/>
    <w:rsid w:val="4FB13802"/>
    <w:rsid w:val="4FB1F4AE"/>
    <w:rsid w:val="4FB2C71B"/>
    <w:rsid w:val="4FB3D2A1"/>
    <w:rsid w:val="4FB4A0A2"/>
    <w:rsid w:val="4FB62178"/>
    <w:rsid w:val="4FBD41E4"/>
    <w:rsid w:val="4FBE0A99"/>
    <w:rsid w:val="4FBEDBFB"/>
    <w:rsid w:val="4FBEEE77"/>
    <w:rsid w:val="4FBFF29A"/>
    <w:rsid w:val="4FC00D05"/>
    <w:rsid w:val="4FC1EAA4"/>
    <w:rsid w:val="4FC27BAD"/>
    <w:rsid w:val="4FC28AD9"/>
    <w:rsid w:val="4FC313DF"/>
    <w:rsid w:val="4FC3452F"/>
    <w:rsid w:val="4FC4BE77"/>
    <w:rsid w:val="4FC5132B"/>
    <w:rsid w:val="4FC70A53"/>
    <w:rsid w:val="4FC7EEC8"/>
    <w:rsid w:val="4FC92869"/>
    <w:rsid w:val="4FCC110C"/>
    <w:rsid w:val="4FCC3E09"/>
    <w:rsid w:val="4FCCBA16"/>
    <w:rsid w:val="4FCD7F67"/>
    <w:rsid w:val="4FCDC78C"/>
    <w:rsid w:val="4FCE82E3"/>
    <w:rsid w:val="4FCF5CF0"/>
    <w:rsid w:val="4FCF8D2A"/>
    <w:rsid w:val="4FCFBAA9"/>
    <w:rsid w:val="4FD2454A"/>
    <w:rsid w:val="4FD62BE3"/>
    <w:rsid w:val="4FD67292"/>
    <w:rsid w:val="4FD6CF8B"/>
    <w:rsid w:val="4FD71803"/>
    <w:rsid w:val="4FD81E88"/>
    <w:rsid w:val="4FDC0C7E"/>
    <w:rsid w:val="4FDC6064"/>
    <w:rsid w:val="4FDCD05B"/>
    <w:rsid w:val="4FDFED25"/>
    <w:rsid w:val="4FE1BA6E"/>
    <w:rsid w:val="4FE1CCD1"/>
    <w:rsid w:val="4FE317B9"/>
    <w:rsid w:val="4FE4B120"/>
    <w:rsid w:val="4FE66928"/>
    <w:rsid w:val="4FE71789"/>
    <w:rsid w:val="4FE81DFD"/>
    <w:rsid w:val="4FE8555D"/>
    <w:rsid w:val="4FE916E9"/>
    <w:rsid w:val="4FE9B8DD"/>
    <w:rsid w:val="4FED2AF0"/>
    <w:rsid w:val="4FEEF8DF"/>
    <w:rsid w:val="4FEF3324"/>
    <w:rsid w:val="4FEF360B"/>
    <w:rsid w:val="4FF02179"/>
    <w:rsid w:val="4FF2BD4E"/>
    <w:rsid w:val="4FF374FD"/>
    <w:rsid w:val="4FF3818E"/>
    <w:rsid w:val="4FF5EB2E"/>
    <w:rsid w:val="4FF829D3"/>
    <w:rsid w:val="4FF8EEED"/>
    <w:rsid w:val="4FFEAE4E"/>
    <w:rsid w:val="4FFEE515"/>
    <w:rsid w:val="4FFFB914"/>
    <w:rsid w:val="5001ACAF"/>
    <w:rsid w:val="5002091C"/>
    <w:rsid w:val="500359BF"/>
    <w:rsid w:val="50038674"/>
    <w:rsid w:val="5005E06A"/>
    <w:rsid w:val="50073D77"/>
    <w:rsid w:val="50075BC3"/>
    <w:rsid w:val="50077AD1"/>
    <w:rsid w:val="5009C5F1"/>
    <w:rsid w:val="500B380F"/>
    <w:rsid w:val="500B46EC"/>
    <w:rsid w:val="500C3C6D"/>
    <w:rsid w:val="500DAA1F"/>
    <w:rsid w:val="500E7B6D"/>
    <w:rsid w:val="500F9867"/>
    <w:rsid w:val="500FCC79"/>
    <w:rsid w:val="5011D05F"/>
    <w:rsid w:val="5012CCCB"/>
    <w:rsid w:val="5013798E"/>
    <w:rsid w:val="5013E8BA"/>
    <w:rsid w:val="501A0AD3"/>
    <w:rsid w:val="501B2C18"/>
    <w:rsid w:val="501BC1F7"/>
    <w:rsid w:val="501D4BD2"/>
    <w:rsid w:val="501D8A10"/>
    <w:rsid w:val="502636AE"/>
    <w:rsid w:val="50274082"/>
    <w:rsid w:val="502A2C06"/>
    <w:rsid w:val="502A3105"/>
    <w:rsid w:val="502A5D42"/>
    <w:rsid w:val="502AE3F3"/>
    <w:rsid w:val="502B9DD1"/>
    <w:rsid w:val="502C4B0D"/>
    <w:rsid w:val="502CAA12"/>
    <w:rsid w:val="502D006F"/>
    <w:rsid w:val="502D3515"/>
    <w:rsid w:val="502F7B7B"/>
    <w:rsid w:val="502F922C"/>
    <w:rsid w:val="50325318"/>
    <w:rsid w:val="50333C22"/>
    <w:rsid w:val="503758CB"/>
    <w:rsid w:val="50377F47"/>
    <w:rsid w:val="50388018"/>
    <w:rsid w:val="5038A915"/>
    <w:rsid w:val="5038C255"/>
    <w:rsid w:val="503B68C2"/>
    <w:rsid w:val="503DEFD1"/>
    <w:rsid w:val="503E12E6"/>
    <w:rsid w:val="503EC52E"/>
    <w:rsid w:val="503F0C4A"/>
    <w:rsid w:val="50410877"/>
    <w:rsid w:val="5041092C"/>
    <w:rsid w:val="5041BF04"/>
    <w:rsid w:val="5042C276"/>
    <w:rsid w:val="50433304"/>
    <w:rsid w:val="50438670"/>
    <w:rsid w:val="5044E3FC"/>
    <w:rsid w:val="5044FC50"/>
    <w:rsid w:val="5045335D"/>
    <w:rsid w:val="504705EE"/>
    <w:rsid w:val="50476FE9"/>
    <w:rsid w:val="5047DB1E"/>
    <w:rsid w:val="504811F9"/>
    <w:rsid w:val="504B0E4C"/>
    <w:rsid w:val="504B6CA5"/>
    <w:rsid w:val="504C2DCD"/>
    <w:rsid w:val="504C93B5"/>
    <w:rsid w:val="504CCAA5"/>
    <w:rsid w:val="504D459D"/>
    <w:rsid w:val="504E55BA"/>
    <w:rsid w:val="504EA1C4"/>
    <w:rsid w:val="504EB697"/>
    <w:rsid w:val="50505D89"/>
    <w:rsid w:val="5051E91A"/>
    <w:rsid w:val="5051FD99"/>
    <w:rsid w:val="50543D01"/>
    <w:rsid w:val="5055B840"/>
    <w:rsid w:val="5058E7BE"/>
    <w:rsid w:val="505915FB"/>
    <w:rsid w:val="5059CD80"/>
    <w:rsid w:val="505E6B1C"/>
    <w:rsid w:val="505E95FD"/>
    <w:rsid w:val="505F9CA6"/>
    <w:rsid w:val="5060BC3A"/>
    <w:rsid w:val="5061783E"/>
    <w:rsid w:val="506195C5"/>
    <w:rsid w:val="50619E71"/>
    <w:rsid w:val="5061B65B"/>
    <w:rsid w:val="506326AA"/>
    <w:rsid w:val="50636D00"/>
    <w:rsid w:val="50643696"/>
    <w:rsid w:val="5069F5DF"/>
    <w:rsid w:val="506C0B7B"/>
    <w:rsid w:val="506EA11B"/>
    <w:rsid w:val="506F2532"/>
    <w:rsid w:val="5070395C"/>
    <w:rsid w:val="507040E6"/>
    <w:rsid w:val="5070B55A"/>
    <w:rsid w:val="5072346D"/>
    <w:rsid w:val="5072A716"/>
    <w:rsid w:val="50738272"/>
    <w:rsid w:val="5074401C"/>
    <w:rsid w:val="5075E093"/>
    <w:rsid w:val="50765F3B"/>
    <w:rsid w:val="5076B544"/>
    <w:rsid w:val="50782EB2"/>
    <w:rsid w:val="50783CF4"/>
    <w:rsid w:val="50789AEA"/>
    <w:rsid w:val="507938C8"/>
    <w:rsid w:val="50794AE1"/>
    <w:rsid w:val="507AACE0"/>
    <w:rsid w:val="507B1E10"/>
    <w:rsid w:val="507BBA09"/>
    <w:rsid w:val="507F532D"/>
    <w:rsid w:val="508006E7"/>
    <w:rsid w:val="50821BB7"/>
    <w:rsid w:val="5083B535"/>
    <w:rsid w:val="508558B4"/>
    <w:rsid w:val="50856107"/>
    <w:rsid w:val="5085A560"/>
    <w:rsid w:val="5085D0E5"/>
    <w:rsid w:val="50866ABB"/>
    <w:rsid w:val="5086EA4E"/>
    <w:rsid w:val="5086F760"/>
    <w:rsid w:val="5088D225"/>
    <w:rsid w:val="508A81DB"/>
    <w:rsid w:val="508EC8BC"/>
    <w:rsid w:val="508F6D1D"/>
    <w:rsid w:val="508F6DEA"/>
    <w:rsid w:val="50907615"/>
    <w:rsid w:val="50917356"/>
    <w:rsid w:val="5093041C"/>
    <w:rsid w:val="50935F55"/>
    <w:rsid w:val="5093A2E2"/>
    <w:rsid w:val="50969643"/>
    <w:rsid w:val="5096AF92"/>
    <w:rsid w:val="509822D9"/>
    <w:rsid w:val="5098EA5E"/>
    <w:rsid w:val="50990B93"/>
    <w:rsid w:val="509B0679"/>
    <w:rsid w:val="509BD010"/>
    <w:rsid w:val="509DBF1B"/>
    <w:rsid w:val="509DDDBB"/>
    <w:rsid w:val="509F2566"/>
    <w:rsid w:val="50A57148"/>
    <w:rsid w:val="50A6598E"/>
    <w:rsid w:val="50A7470D"/>
    <w:rsid w:val="50A7B1AD"/>
    <w:rsid w:val="50A8ABAA"/>
    <w:rsid w:val="50A93BA2"/>
    <w:rsid w:val="50AA0F00"/>
    <w:rsid w:val="50ACD5CA"/>
    <w:rsid w:val="50AD47F6"/>
    <w:rsid w:val="50AD96B5"/>
    <w:rsid w:val="50AEA199"/>
    <w:rsid w:val="50AF67F8"/>
    <w:rsid w:val="50B061D2"/>
    <w:rsid w:val="50B1F421"/>
    <w:rsid w:val="50B31816"/>
    <w:rsid w:val="50B67332"/>
    <w:rsid w:val="50B8D4C5"/>
    <w:rsid w:val="50B99DE1"/>
    <w:rsid w:val="50BA4035"/>
    <w:rsid w:val="50BB53BF"/>
    <w:rsid w:val="50BB977E"/>
    <w:rsid w:val="50BCCD18"/>
    <w:rsid w:val="50BFF094"/>
    <w:rsid w:val="50C022AF"/>
    <w:rsid w:val="50C05BA2"/>
    <w:rsid w:val="50C0B889"/>
    <w:rsid w:val="50C28408"/>
    <w:rsid w:val="50C2A8E4"/>
    <w:rsid w:val="50C39A90"/>
    <w:rsid w:val="50C554D7"/>
    <w:rsid w:val="50C603B4"/>
    <w:rsid w:val="50C664C3"/>
    <w:rsid w:val="50C76234"/>
    <w:rsid w:val="50C9DA68"/>
    <w:rsid w:val="50CA964C"/>
    <w:rsid w:val="50CB8EC7"/>
    <w:rsid w:val="50CC3913"/>
    <w:rsid w:val="50CDF36F"/>
    <w:rsid w:val="50CF375B"/>
    <w:rsid w:val="50D0B84A"/>
    <w:rsid w:val="50D2AB89"/>
    <w:rsid w:val="50D2E730"/>
    <w:rsid w:val="50D37EEB"/>
    <w:rsid w:val="50D767BC"/>
    <w:rsid w:val="50DBD129"/>
    <w:rsid w:val="50DF4CFA"/>
    <w:rsid w:val="50E19AFF"/>
    <w:rsid w:val="50E33BD0"/>
    <w:rsid w:val="50E3DB6C"/>
    <w:rsid w:val="50E3EDE4"/>
    <w:rsid w:val="50E43ADC"/>
    <w:rsid w:val="50E45F4D"/>
    <w:rsid w:val="50E5993B"/>
    <w:rsid w:val="50E6C2A7"/>
    <w:rsid w:val="50EC278B"/>
    <w:rsid w:val="50ED4A38"/>
    <w:rsid w:val="50EDAE9C"/>
    <w:rsid w:val="50EDD137"/>
    <w:rsid w:val="50EF510A"/>
    <w:rsid w:val="50F02225"/>
    <w:rsid w:val="50F0EDD9"/>
    <w:rsid w:val="50F215A3"/>
    <w:rsid w:val="50F31607"/>
    <w:rsid w:val="50F657F1"/>
    <w:rsid w:val="50F84F0F"/>
    <w:rsid w:val="50F932A5"/>
    <w:rsid w:val="50FEB657"/>
    <w:rsid w:val="50FF744E"/>
    <w:rsid w:val="50FFFFC3"/>
    <w:rsid w:val="5102A1CA"/>
    <w:rsid w:val="5104C07D"/>
    <w:rsid w:val="5105754E"/>
    <w:rsid w:val="51063136"/>
    <w:rsid w:val="51065262"/>
    <w:rsid w:val="5107069D"/>
    <w:rsid w:val="5108D16B"/>
    <w:rsid w:val="510A56B7"/>
    <w:rsid w:val="510A9F58"/>
    <w:rsid w:val="510B3FC9"/>
    <w:rsid w:val="510C4242"/>
    <w:rsid w:val="510F7F1E"/>
    <w:rsid w:val="511332D8"/>
    <w:rsid w:val="5113771C"/>
    <w:rsid w:val="5115400E"/>
    <w:rsid w:val="511684B4"/>
    <w:rsid w:val="51174B63"/>
    <w:rsid w:val="5117C8ED"/>
    <w:rsid w:val="5117EFE6"/>
    <w:rsid w:val="51186418"/>
    <w:rsid w:val="511872B3"/>
    <w:rsid w:val="51197D8A"/>
    <w:rsid w:val="511C6031"/>
    <w:rsid w:val="511CA7D9"/>
    <w:rsid w:val="511CBF81"/>
    <w:rsid w:val="511E667D"/>
    <w:rsid w:val="511F97F8"/>
    <w:rsid w:val="511FAFA2"/>
    <w:rsid w:val="51200C73"/>
    <w:rsid w:val="51213F80"/>
    <w:rsid w:val="5122F6E1"/>
    <w:rsid w:val="5122FB53"/>
    <w:rsid w:val="5123CBF0"/>
    <w:rsid w:val="5125091D"/>
    <w:rsid w:val="5126E448"/>
    <w:rsid w:val="5127C81B"/>
    <w:rsid w:val="512ADA1F"/>
    <w:rsid w:val="512B9D5A"/>
    <w:rsid w:val="512C193D"/>
    <w:rsid w:val="512C5398"/>
    <w:rsid w:val="512DDCA9"/>
    <w:rsid w:val="512F7098"/>
    <w:rsid w:val="513001DB"/>
    <w:rsid w:val="51303F70"/>
    <w:rsid w:val="51306221"/>
    <w:rsid w:val="5130A388"/>
    <w:rsid w:val="5132B23B"/>
    <w:rsid w:val="51335421"/>
    <w:rsid w:val="5133BA4D"/>
    <w:rsid w:val="5133BB90"/>
    <w:rsid w:val="5134D30E"/>
    <w:rsid w:val="513532FC"/>
    <w:rsid w:val="5136DBAC"/>
    <w:rsid w:val="5137FC84"/>
    <w:rsid w:val="513C3074"/>
    <w:rsid w:val="513D9FDB"/>
    <w:rsid w:val="513EE994"/>
    <w:rsid w:val="513FED9E"/>
    <w:rsid w:val="514093E1"/>
    <w:rsid w:val="5140E7DE"/>
    <w:rsid w:val="5141BFD4"/>
    <w:rsid w:val="51441EF0"/>
    <w:rsid w:val="51442702"/>
    <w:rsid w:val="5144CD72"/>
    <w:rsid w:val="5145B17C"/>
    <w:rsid w:val="51463F29"/>
    <w:rsid w:val="5146BB41"/>
    <w:rsid w:val="514707BC"/>
    <w:rsid w:val="51473C09"/>
    <w:rsid w:val="51474F7A"/>
    <w:rsid w:val="5148A783"/>
    <w:rsid w:val="5148FD9C"/>
    <w:rsid w:val="5149C410"/>
    <w:rsid w:val="514B6431"/>
    <w:rsid w:val="514BFF2A"/>
    <w:rsid w:val="514E1545"/>
    <w:rsid w:val="514EC43A"/>
    <w:rsid w:val="514F02EB"/>
    <w:rsid w:val="5151D15C"/>
    <w:rsid w:val="5152D86F"/>
    <w:rsid w:val="5152E19D"/>
    <w:rsid w:val="51531F9D"/>
    <w:rsid w:val="5153E12B"/>
    <w:rsid w:val="51590877"/>
    <w:rsid w:val="515A292A"/>
    <w:rsid w:val="515B79E6"/>
    <w:rsid w:val="515C60B7"/>
    <w:rsid w:val="515D7C51"/>
    <w:rsid w:val="515FC8ED"/>
    <w:rsid w:val="5161432A"/>
    <w:rsid w:val="5162406F"/>
    <w:rsid w:val="5162D5E9"/>
    <w:rsid w:val="5167BBA1"/>
    <w:rsid w:val="5167D8C5"/>
    <w:rsid w:val="5168717A"/>
    <w:rsid w:val="516889CE"/>
    <w:rsid w:val="5169A9F0"/>
    <w:rsid w:val="516AA7E7"/>
    <w:rsid w:val="516B83B1"/>
    <w:rsid w:val="516BA1F7"/>
    <w:rsid w:val="516D1F54"/>
    <w:rsid w:val="516DAD43"/>
    <w:rsid w:val="51708150"/>
    <w:rsid w:val="51736C7A"/>
    <w:rsid w:val="51736E1D"/>
    <w:rsid w:val="51737795"/>
    <w:rsid w:val="5173A67A"/>
    <w:rsid w:val="5175C2AB"/>
    <w:rsid w:val="5177226E"/>
    <w:rsid w:val="5179D37B"/>
    <w:rsid w:val="517CEA7E"/>
    <w:rsid w:val="517DD924"/>
    <w:rsid w:val="5180226B"/>
    <w:rsid w:val="5180E8EB"/>
    <w:rsid w:val="51814DD5"/>
    <w:rsid w:val="51815A9B"/>
    <w:rsid w:val="51833669"/>
    <w:rsid w:val="51835580"/>
    <w:rsid w:val="51846502"/>
    <w:rsid w:val="51848655"/>
    <w:rsid w:val="5188605A"/>
    <w:rsid w:val="5188E486"/>
    <w:rsid w:val="51898B91"/>
    <w:rsid w:val="518A2FB0"/>
    <w:rsid w:val="518BD45D"/>
    <w:rsid w:val="518C8A1F"/>
    <w:rsid w:val="518FBF99"/>
    <w:rsid w:val="519068ED"/>
    <w:rsid w:val="519078E0"/>
    <w:rsid w:val="51912264"/>
    <w:rsid w:val="5191E123"/>
    <w:rsid w:val="519337BA"/>
    <w:rsid w:val="5194850D"/>
    <w:rsid w:val="51959AF2"/>
    <w:rsid w:val="51968DAD"/>
    <w:rsid w:val="5197BB94"/>
    <w:rsid w:val="5198192B"/>
    <w:rsid w:val="519B2753"/>
    <w:rsid w:val="519D1FC3"/>
    <w:rsid w:val="519DFAF0"/>
    <w:rsid w:val="519E11C9"/>
    <w:rsid w:val="519FA473"/>
    <w:rsid w:val="51A4FFC8"/>
    <w:rsid w:val="51A5B7C6"/>
    <w:rsid w:val="51A64917"/>
    <w:rsid w:val="51A660BD"/>
    <w:rsid w:val="51A6FC31"/>
    <w:rsid w:val="51A7B2DF"/>
    <w:rsid w:val="51A833C8"/>
    <w:rsid w:val="51A8D7F2"/>
    <w:rsid w:val="51AB8F0B"/>
    <w:rsid w:val="51AC8D8A"/>
    <w:rsid w:val="51AD2E4C"/>
    <w:rsid w:val="51AE0AF3"/>
    <w:rsid w:val="51AE4C7F"/>
    <w:rsid w:val="51AFE1AB"/>
    <w:rsid w:val="51B1F5F0"/>
    <w:rsid w:val="51B31092"/>
    <w:rsid w:val="51B49EC6"/>
    <w:rsid w:val="51B4B956"/>
    <w:rsid w:val="51B5ED2F"/>
    <w:rsid w:val="51B80D90"/>
    <w:rsid w:val="51BAE812"/>
    <w:rsid w:val="51BB5DB5"/>
    <w:rsid w:val="51BD99B0"/>
    <w:rsid w:val="51BE2F26"/>
    <w:rsid w:val="51BE68EE"/>
    <w:rsid w:val="51C0368E"/>
    <w:rsid w:val="51C28373"/>
    <w:rsid w:val="51C3E95E"/>
    <w:rsid w:val="51C41618"/>
    <w:rsid w:val="51C4C899"/>
    <w:rsid w:val="51C799BF"/>
    <w:rsid w:val="51C93125"/>
    <w:rsid w:val="51C99849"/>
    <w:rsid w:val="51CAB8EF"/>
    <w:rsid w:val="51CCBAFE"/>
    <w:rsid w:val="51CCC009"/>
    <w:rsid w:val="51CF8A3F"/>
    <w:rsid w:val="51D10D58"/>
    <w:rsid w:val="51D287CD"/>
    <w:rsid w:val="51D2C3E3"/>
    <w:rsid w:val="51D365C6"/>
    <w:rsid w:val="51D39B22"/>
    <w:rsid w:val="51D46C99"/>
    <w:rsid w:val="51D55075"/>
    <w:rsid w:val="51D5BAD2"/>
    <w:rsid w:val="51D705FD"/>
    <w:rsid w:val="51D7F669"/>
    <w:rsid w:val="51D8F170"/>
    <w:rsid w:val="51D9B5F4"/>
    <w:rsid w:val="51D9E0E7"/>
    <w:rsid w:val="51DAAFC9"/>
    <w:rsid w:val="51DDE89E"/>
    <w:rsid w:val="51DEFA48"/>
    <w:rsid w:val="51E0B6DF"/>
    <w:rsid w:val="51E3D96C"/>
    <w:rsid w:val="51E6700E"/>
    <w:rsid w:val="51E67643"/>
    <w:rsid w:val="51E98B36"/>
    <w:rsid w:val="51E9F604"/>
    <w:rsid w:val="51EAEF7F"/>
    <w:rsid w:val="51EB45C8"/>
    <w:rsid w:val="51EB66C2"/>
    <w:rsid w:val="51EC1EC4"/>
    <w:rsid w:val="51ED5579"/>
    <w:rsid w:val="51EED1FB"/>
    <w:rsid w:val="51F38401"/>
    <w:rsid w:val="51F42383"/>
    <w:rsid w:val="51F42C89"/>
    <w:rsid w:val="51F4631D"/>
    <w:rsid w:val="51F63A56"/>
    <w:rsid w:val="51FA4F7E"/>
    <w:rsid w:val="51FA89F9"/>
    <w:rsid w:val="51FF4EB9"/>
    <w:rsid w:val="51FFEC53"/>
    <w:rsid w:val="5204172A"/>
    <w:rsid w:val="5204A2E6"/>
    <w:rsid w:val="520579B4"/>
    <w:rsid w:val="5207ACBA"/>
    <w:rsid w:val="52099AF6"/>
    <w:rsid w:val="520AA348"/>
    <w:rsid w:val="520B10FD"/>
    <w:rsid w:val="520C9092"/>
    <w:rsid w:val="520E690A"/>
    <w:rsid w:val="520F256C"/>
    <w:rsid w:val="5211E437"/>
    <w:rsid w:val="521211DA"/>
    <w:rsid w:val="52134B82"/>
    <w:rsid w:val="5213905A"/>
    <w:rsid w:val="5215F74E"/>
    <w:rsid w:val="52160496"/>
    <w:rsid w:val="5217B88A"/>
    <w:rsid w:val="521B6C7A"/>
    <w:rsid w:val="521E36E4"/>
    <w:rsid w:val="521E5DB5"/>
    <w:rsid w:val="521F55D9"/>
    <w:rsid w:val="52236F3A"/>
    <w:rsid w:val="52267A54"/>
    <w:rsid w:val="5229F251"/>
    <w:rsid w:val="522A30B5"/>
    <w:rsid w:val="522A3AEE"/>
    <w:rsid w:val="522F95DA"/>
    <w:rsid w:val="52303970"/>
    <w:rsid w:val="5230C7E4"/>
    <w:rsid w:val="52337536"/>
    <w:rsid w:val="52340307"/>
    <w:rsid w:val="52361BC3"/>
    <w:rsid w:val="52363CAB"/>
    <w:rsid w:val="5236605B"/>
    <w:rsid w:val="52385D8C"/>
    <w:rsid w:val="5238F338"/>
    <w:rsid w:val="523A0631"/>
    <w:rsid w:val="523A1A4C"/>
    <w:rsid w:val="523B57EE"/>
    <w:rsid w:val="523D37F7"/>
    <w:rsid w:val="523E070B"/>
    <w:rsid w:val="523E1875"/>
    <w:rsid w:val="523E1D22"/>
    <w:rsid w:val="523E5E7E"/>
    <w:rsid w:val="523F550B"/>
    <w:rsid w:val="52436848"/>
    <w:rsid w:val="524599CB"/>
    <w:rsid w:val="524693D9"/>
    <w:rsid w:val="52473BC4"/>
    <w:rsid w:val="5247EAB9"/>
    <w:rsid w:val="5248BC5B"/>
    <w:rsid w:val="5249216A"/>
    <w:rsid w:val="52497812"/>
    <w:rsid w:val="524A01ED"/>
    <w:rsid w:val="524B0997"/>
    <w:rsid w:val="524E13E9"/>
    <w:rsid w:val="52501D85"/>
    <w:rsid w:val="5253D2FA"/>
    <w:rsid w:val="52545BA4"/>
    <w:rsid w:val="5254701C"/>
    <w:rsid w:val="5255C22C"/>
    <w:rsid w:val="525600FC"/>
    <w:rsid w:val="5256BC68"/>
    <w:rsid w:val="52584E54"/>
    <w:rsid w:val="52594DB0"/>
    <w:rsid w:val="525991BB"/>
    <w:rsid w:val="525A3017"/>
    <w:rsid w:val="52601673"/>
    <w:rsid w:val="52608DB3"/>
    <w:rsid w:val="526185E5"/>
    <w:rsid w:val="5262405B"/>
    <w:rsid w:val="5262AF9A"/>
    <w:rsid w:val="5264A6F7"/>
    <w:rsid w:val="5264D911"/>
    <w:rsid w:val="5265B0CE"/>
    <w:rsid w:val="5269C09F"/>
    <w:rsid w:val="526BA473"/>
    <w:rsid w:val="526BF0ED"/>
    <w:rsid w:val="526C680F"/>
    <w:rsid w:val="526C7FA4"/>
    <w:rsid w:val="526CFDF8"/>
    <w:rsid w:val="526D26E6"/>
    <w:rsid w:val="526D9D23"/>
    <w:rsid w:val="526DBBCC"/>
    <w:rsid w:val="52720687"/>
    <w:rsid w:val="527228C5"/>
    <w:rsid w:val="527259D1"/>
    <w:rsid w:val="52737246"/>
    <w:rsid w:val="5274599F"/>
    <w:rsid w:val="5277D279"/>
    <w:rsid w:val="5277F068"/>
    <w:rsid w:val="5278E10D"/>
    <w:rsid w:val="527961F5"/>
    <w:rsid w:val="527B93B4"/>
    <w:rsid w:val="527C3E5A"/>
    <w:rsid w:val="527C415A"/>
    <w:rsid w:val="527CD43D"/>
    <w:rsid w:val="527D09DF"/>
    <w:rsid w:val="527D6A82"/>
    <w:rsid w:val="527D94BD"/>
    <w:rsid w:val="527F34FF"/>
    <w:rsid w:val="5280013F"/>
    <w:rsid w:val="5280EC85"/>
    <w:rsid w:val="52823B83"/>
    <w:rsid w:val="52836002"/>
    <w:rsid w:val="528688E9"/>
    <w:rsid w:val="528792F0"/>
    <w:rsid w:val="52885B6C"/>
    <w:rsid w:val="528BF613"/>
    <w:rsid w:val="528C85A8"/>
    <w:rsid w:val="528D8B81"/>
    <w:rsid w:val="528DE2F0"/>
    <w:rsid w:val="528F8AE5"/>
    <w:rsid w:val="528FA1FE"/>
    <w:rsid w:val="528FCD16"/>
    <w:rsid w:val="5290446A"/>
    <w:rsid w:val="52918E41"/>
    <w:rsid w:val="529235FD"/>
    <w:rsid w:val="52935C2D"/>
    <w:rsid w:val="5299973F"/>
    <w:rsid w:val="529ECC62"/>
    <w:rsid w:val="52A03513"/>
    <w:rsid w:val="52A15549"/>
    <w:rsid w:val="52A1804A"/>
    <w:rsid w:val="52A2548C"/>
    <w:rsid w:val="52A35580"/>
    <w:rsid w:val="52A3D211"/>
    <w:rsid w:val="52A404B2"/>
    <w:rsid w:val="52A49B38"/>
    <w:rsid w:val="52A49F95"/>
    <w:rsid w:val="52A5D467"/>
    <w:rsid w:val="52A916D5"/>
    <w:rsid w:val="52AA6E66"/>
    <w:rsid w:val="52AA73FB"/>
    <w:rsid w:val="52AC9B36"/>
    <w:rsid w:val="52AF2C68"/>
    <w:rsid w:val="52AFBEAE"/>
    <w:rsid w:val="52B2729A"/>
    <w:rsid w:val="52B49206"/>
    <w:rsid w:val="52B4AF28"/>
    <w:rsid w:val="52B6173B"/>
    <w:rsid w:val="52B6B891"/>
    <w:rsid w:val="52B7805E"/>
    <w:rsid w:val="52B7FDF1"/>
    <w:rsid w:val="52B8F8A0"/>
    <w:rsid w:val="52BBB33A"/>
    <w:rsid w:val="52BBC8D3"/>
    <w:rsid w:val="52BCD7EA"/>
    <w:rsid w:val="52BD0F9E"/>
    <w:rsid w:val="52BD28B0"/>
    <w:rsid w:val="52BE610F"/>
    <w:rsid w:val="52BF2984"/>
    <w:rsid w:val="52C00305"/>
    <w:rsid w:val="52C030AE"/>
    <w:rsid w:val="52C12072"/>
    <w:rsid w:val="52C1B2FB"/>
    <w:rsid w:val="52C6E611"/>
    <w:rsid w:val="52C72EAE"/>
    <w:rsid w:val="52C7884B"/>
    <w:rsid w:val="52C88FA1"/>
    <w:rsid w:val="52CA1B87"/>
    <w:rsid w:val="52CA1FA1"/>
    <w:rsid w:val="52CB5184"/>
    <w:rsid w:val="52CC4FD9"/>
    <w:rsid w:val="52CD8D00"/>
    <w:rsid w:val="52CDC65D"/>
    <w:rsid w:val="52CE9697"/>
    <w:rsid w:val="52D2626A"/>
    <w:rsid w:val="52D27F72"/>
    <w:rsid w:val="52D29D3F"/>
    <w:rsid w:val="52D29F8A"/>
    <w:rsid w:val="52D37DE0"/>
    <w:rsid w:val="52D39B7E"/>
    <w:rsid w:val="52D45437"/>
    <w:rsid w:val="52D66856"/>
    <w:rsid w:val="52D68396"/>
    <w:rsid w:val="52D7D6CC"/>
    <w:rsid w:val="52D7FC13"/>
    <w:rsid w:val="52D89D09"/>
    <w:rsid w:val="52D998BB"/>
    <w:rsid w:val="52D9D6A7"/>
    <w:rsid w:val="52D9E82D"/>
    <w:rsid w:val="52DB7870"/>
    <w:rsid w:val="52DC6835"/>
    <w:rsid w:val="52DD6FA2"/>
    <w:rsid w:val="52DDDB7C"/>
    <w:rsid w:val="52DE3073"/>
    <w:rsid w:val="52DE7702"/>
    <w:rsid w:val="52E0B591"/>
    <w:rsid w:val="52E22B7E"/>
    <w:rsid w:val="52E25859"/>
    <w:rsid w:val="52E28D4C"/>
    <w:rsid w:val="52E31248"/>
    <w:rsid w:val="52E54133"/>
    <w:rsid w:val="52E587CD"/>
    <w:rsid w:val="52E95ECA"/>
    <w:rsid w:val="52EB82F3"/>
    <w:rsid w:val="52EBD3CB"/>
    <w:rsid w:val="52EC7ECD"/>
    <w:rsid w:val="52ECD206"/>
    <w:rsid w:val="52F142F1"/>
    <w:rsid w:val="52F2B327"/>
    <w:rsid w:val="52F37967"/>
    <w:rsid w:val="52F40508"/>
    <w:rsid w:val="52F4972B"/>
    <w:rsid w:val="52F4AD22"/>
    <w:rsid w:val="52F696ED"/>
    <w:rsid w:val="52F6CD0F"/>
    <w:rsid w:val="52F76C53"/>
    <w:rsid w:val="52FCC898"/>
    <w:rsid w:val="52FD2D00"/>
    <w:rsid w:val="52FE5880"/>
    <w:rsid w:val="52FF64E5"/>
    <w:rsid w:val="53003363"/>
    <w:rsid w:val="5302C74C"/>
    <w:rsid w:val="5302DF08"/>
    <w:rsid w:val="5304AA29"/>
    <w:rsid w:val="5304C2DF"/>
    <w:rsid w:val="5304D520"/>
    <w:rsid w:val="5309D008"/>
    <w:rsid w:val="5309DB2E"/>
    <w:rsid w:val="530ADA0A"/>
    <w:rsid w:val="530B7911"/>
    <w:rsid w:val="530C4A11"/>
    <w:rsid w:val="530D373A"/>
    <w:rsid w:val="530D7557"/>
    <w:rsid w:val="530DF11B"/>
    <w:rsid w:val="530E0330"/>
    <w:rsid w:val="530E2893"/>
    <w:rsid w:val="530FA731"/>
    <w:rsid w:val="530FBF4A"/>
    <w:rsid w:val="53116FFB"/>
    <w:rsid w:val="53117F0E"/>
    <w:rsid w:val="53129E32"/>
    <w:rsid w:val="531413A4"/>
    <w:rsid w:val="5314D085"/>
    <w:rsid w:val="5314EFE2"/>
    <w:rsid w:val="53155F21"/>
    <w:rsid w:val="53171431"/>
    <w:rsid w:val="53173E15"/>
    <w:rsid w:val="53177216"/>
    <w:rsid w:val="53198247"/>
    <w:rsid w:val="531AA7D2"/>
    <w:rsid w:val="531AD5F7"/>
    <w:rsid w:val="531C3267"/>
    <w:rsid w:val="531ED091"/>
    <w:rsid w:val="53204E05"/>
    <w:rsid w:val="53207D1E"/>
    <w:rsid w:val="5321184A"/>
    <w:rsid w:val="532172BF"/>
    <w:rsid w:val="5321DECF"/>
    <w:rsid w:val="5322A43D"/>
    <w:rsid w:val="53249223"/>
    <w:rsid w:val="5324DBE4"/>
    <w:rsid w:val="532A1F74"/>
    <w:rsid w:val="532B739A"/>
    <w:rsid w:val="532E1479"/>
    <w:rsid w:val="532F6EB7"/>
    <w:rsid w:val="5330AE36"/>
    <w:rsid w:val="53336AEC"/>
    <w:rsid w:val="53338AFD"/>
    <w:rsid w:val="53376375"/>
    <w:rsid w:val="53379147"/>
    <w:rsid w:val="533A8490"/>
    <w:rsid w:val="533AEB35"/>
    <w:rsid w:val="533C19A8"/>
    <w:rsid w:val="533CC0DA"/>
    <w:rsid w:val="533D58A3"/>
    <w:rsid w:val="533D7144"/>
    <w:rsid w:val="533E9471"/>
    <w:rsid w:val="533EDD2D"/>
    <w:rsid w:val="534046BB"/>
    <w:rsid w:val="534131BE"/>
    <w:rsid w:val="534195AC"/>
    <w:rsid w:val="5341E0B1"/>
    <w:rsid w:val="5344078B"/>
    <w:rsid w:val="53451667"/>
    <w:rsid w:val="534630B8"/>
    <w:rsid w:val="53473A4E"/>
    <w:rsid w:val="534794F4"/>
    <w:rsid w:val="5347D932"/>
    <w:rsid w:val="5348549A"/>
    <w:rsid w:val="53491964"/>
    <w:rsid w:val="53494250"/>
    <w:rsid w:val="534987C6"/>
    <w:rsid w:val="534A8760"/>
    <w:rsid w:val="534AB591"/>
    <w:rsid w:val="534B7DB2"/>
    <w:rsid w:val="534D1D3B"/>
    <w:rsid w:val="534E32D8"/>
    <w:rsid w:val="534E4EED"/>
    <w:rsid w:val="534FD24B"/>
    <w:rsid w:val="5354BEA1"/>
    <w:rsid w:val="53554DDB"/>
    <w:rsid w:val="5355A474"/>
    <w:rsid w:val="5355B305"/>
    <w:rsid w:val="535799F3"/>
    <w:rsid w:val="5358AC8B"/>
    <w:rsid w:val="5358EC71"/>
    <w:rsid w:val="5359FF87"/>
    <w:rsid w:val="535A93D5"/>
    <w:rsid w:val="535AB733"/>
    <w:rsid w:val="535BD193"/>
    <w:rsid w:val="535BF7DB"/>
    <w:rsid w:val="535DCB7C"/>
    <w:rsid w:val="535DCBD3"/>
    <w:rsid w:val="535F2EE6"/>
    <w:rsid w:val="535F4540"/>
    <w:rsid w:val="535F685C"/>
    <w:rsid w:val="5361EADC"/>
    <w:rsid w:val="53628DF8"/>
    <w:rsid w:val="5365A27B"/>
    <w:rsid w:val="53686801"/>
    <w:rsid w:val="536A1DD9"/>
    <w:rsid w:val="536B5A9B"/>
    <w:rsid w:val="536B9298"/>
    <w:rsid w:val="536D978A"/>
    <w:rsid w:val="536DBE99"/>
    <w:rsid w:val="536E9BD9"/>
    <w:rsid w:val="536EF233"/>
    <w:rsid w:val="5370493D"/>
    <w:rsid w:val="53709ACA"/>
    <w:rsid w:val="53716B8B"/>
    <w:rsid w:val="53731E26"/>
    <w:rsid w:val="53732B1F"/>
    <w:rsid w:val="5375073F"/>
    <w:rsid w:val="53756F68"/>
    <w:rsid w:val="5375B118"/>
    <w:rsid w:val="537798E1"/>
    <w:rsid w:val="53781CCD"/>
    <w:rsid w:val="53793AC3"/>
    <w:rsid w:val="537BABCE"/>
    <w:rsid w:val="537CE10E"/>
    <w:rsid w:val="537EA1D6"/>
    <w:rsid w:val="5381206F"/>
    <w:rsid w:val="53848D90"/>
    <w:rsid w:val="5384ABDF"/>
    <w:rsid w:val="53853ACB"/>
    <w:rsid w:val="53870303"/>
    <w:rsid w:val="5388342E"/>
    <w:rsid w:val="538C29F1"/>
    <w:rsid w:val="538C356E"/>
    <w:rsid w:val="538D2D9A"/>
    <w:rsid w:val="538D6E43"/>
    <w:rsid w:val="538E3FFD"/>
    <w:rsid w:val="53904EB4"/>
    <w:rsid w:val="53916D60"/>
    <w:rsid w:val="5393514E"/>
    <w:rsid w:val="53941A45"/>
    <w:rsid w:val="5396139D"/>
    <w:rsid w:val="5396ACB2"/>
    <w:rsid w:val="539956A2"/>
    <w:rsid w:val="539E7847"/>
    <w:rsid w:val="539EA45B"/>
    <w:rsid w:val="53A00969"/>
    <w:rsid w:val="53A02425"/>
    <w:rsid w:val="53A03E86"/>
    <w:rsid w:val="53A394C2"/>
    <w:rsid w:val="53A4678A"/>
    <w:rsid w:val="53A4B26F"/>
    <w:rsid w:val="53A724DD"/>
    <w:rsid w:val="53A8B70F"/>
    <w:rsid w:val="53A8C558"/>
    <w:rsid w:val="53A9995C"/>
    <w:rsid w:val="53AAB785"/>
    <w:rsid w:val="53ADF85B"/>
    <w:rsid w:val="53AF6D7C"/>
    <w:rsid w:val="53B13C01"/>
    <w:rsid w:val="53B177C8"/>
    <w:rsid w:val="53B1DA95"/>
    <w:rsid w:val="53B2FD87"/>
    <w:rsid w:val="53B33068"/>
    <w:rsid w:val="53B47477"/>
    <w:rsid w:val="53B4A2D1"/>
    <w:rsid w:val="53B54E74"/>
    <w:rsid w:val="53B81E28"/>
    <w:rsid w:val="53B8A804"/>
    <w:rsid w:val="53B8CA56"/>
    <w:rsid w:val="53B9AE45"/>
    <w:rsid w:val="53B9C39F"/>
    <w:rsid w:val="53BA18F6"/>
    <w:rsid w:val="53BAA37F"/>
    <w:rsid w:val="53BAFE85"/>
    <w:rsid w:val="53BB5983"/>
    <w:rsid w:val="53BCF7E1"/>
    <w:rsid w:val="53BD2348"/>
    <w:rsid w:val="53BF5061"/>
    <w:rsid w:val="53C07B51"/>
    <w:rsid w:val="53C14A12"/>
    <w:rsid w:val="53C25B85"/>
    <w:rsid w:val="53C2E582"/>
    <w:rsid w:val="53C4B77F"/>
    <w:rsid w:val="53C4C14B"/>
    <w:rsid w:val="53C6CC90"/>
    <w:rsid w:val="53C89057"/>
    <w:rsid w:val="53C929A4"/>
    <w:rsid w:val="53C9DEC8"/>
    <w:rsid w:val="53CBC2E8"/>
    <w:rsid w:val="53CCAF03"/>
    <w:rsid w:val="53CD017F"/>
    <w:rsid w:val="53CD42CC"/>
    <w:rsid w:val="53CF4BC6"/>
    <w:rsid w:val="53D0B879"/>
    <w:rsid w:val="53D1E102"/>
    <w:rsid w:val="53D2C427"/>
    <w:rsid w:val="53D31FE4"/>
    <w:rsid w:val="53D49AD9"/>
    <w:rsid w:val="53D7B7FE"/>
    <w:rsid w:val="53D8B4E0"/>
    <w:rsid w:val="53D969F1"/>
    <w:rsid w:val="53D9A420"/>
    <w:rsid w:val="53DB43C7"/>
    <w:rsid w:val="53DB660C"/>
    <w:rsid w:val="53DC15F4"/>
    <w:rsid w:val="53DC56C4"/>
    <w:rsid w:val="53DD6B53"/>
    <w:rsid w:val="53E0ABD0"/>
    <w:rsid w:val="53E0B5F0"/>
    <w:rsid w:val="53E121F2"/>
    <w:rsid w:val="53E184EF"/>
    <w:rsid w:val="53E20370"/>
    <w:rsid w:val="53E3B4E7"/>
    <w:rsid w:val="53E4CECA"/>
    <w:rsid w:val="53E634D7"/>
    <w:rsid w:val="53E6ED31"/>
    <w:rsid w:val="53E7C4A8"/>
    <w:rsid w:val="53E872BF"/>
    <w:rsid w:val="53E902D3"/>
    <w:rsid w:val="53EBB629"/>
    <w:rsid w:val="53EC4135"/>
    <w:rsid w:val="53EDA4EE"/>
    <w:rsid w:val="53EE0D1E"/>
    <w:rsid w:val="53EEF502"/>
    <w:rsid w:val="53EF8E80"/>
    <w:rsid w:val="53F32FE5"/>
    <w:rsid w:val="53F3573C"/>
    <w:rsid w:val="53F49FD6"/>
    <w:rsid w:val="53F7AB93"/>
    <w:rsid w:val="53F8136D"/>
    <w:rsid w:val="53F8D996"/>
    <w:rsid w:val="53F9632B"/>
    <w:rsid w:val="53F9CE6B"/>
    <w:rsid w:val="53FBCBE4"/>
    <w:rsid w:val="53FE083D"/>
    <w:rsid w:val="5402E0D0"/>
    <w:rsid w:val="5404DC72"/>
    <w:rsid w:val="5405373B"/>
    <w:rsid w:val="5405A0B1"/>
    <w:rsid w:val="540A19E0"/>
    <w:rsid w:val="540A2300"/>
    <w:rsid w:val="540B3525"/>
    <w:rsid w:val="540BB785"/>
    <w:rsid w:val="540C4069"/>
    <w:rsid w:val="540DF9D9"/>
    <w:rsid w:val="540E182F"/>
    <w:rsid w:val="540E3C66"/>
    <w:rsid w:val="540F1405"/>
    <w:rsid w:val="540F732A"/>
    <w:rsid w:val="54108BA9"/>
    <w:rsid w:val="54110704"/>
    <w:rsid w:val="541134BD"/>
    <w:rsid w:val="541340CB"/>
    <w:rsid w:val="54149D79"/>
    <w:rsid w:val="5414FE41"/>
    <w:rsid w:val="54154589"/>
    <w:rsid w:val="5415C720"/>
    <w:rsid w:val="541611BD"/>
    <w:rsid w:val="541903B9"/>
    <w:rsid w:val="54196B0D"/>
    <w:rsid w:val="541A2940"/>
    <w:rsid w:val="541A9F25"/>
    <w:rsid w:val="541B0CEC"/>
    <w:rsid w:val="541DF13E"/>
    <w:rsid w:val="541FFC41"/>
    <w:rsid w:val="54201B45"/>
    <w:rsid w:val="54215FD0"/>
    <w:rsid w:val="54223295"/>
    <w:rsid w:val="5423631A"/>
    <w:rsid w:val="54239489"/>
    <w:rsid w:val="5423A21A"/>
    <w:rsid w:val="5423EB01"/>
    <w:rsid w:val="5424BEC1"/>
    <w:rsid w:val="54260917"/>
    <w:rsid w:val="542AE555"/>
    <w:rsid w:val="542B59D6"/>
    <w:rsid w:val="542B8B0F"/>
    <w:rsid w:val="542C1119"/>
    <w:rsid w:val="542C2A75"/>
    <w:rsid w:val="542C2F40"/>
    <w:rsid w:val="542E13B6"/>
    <w:rsid w:val="542E8D93"/>
    <w:rsid w:val="542FBDC9"/>
    <w:rsid w:val="54302E12"/>
    <w:rsid w:val="543060E5"/>
    <w:rsid w:val="5430EFB1"/>
    <w:rsid w:val="543189A3"/>
    <w:rsid w:val="5432E1FD"/>
    <w:rsid w:val="54359F03"/>
    <w:rsid w:val="54361653"/>
    <w:rsid w:val="543663AC"/>
    <w:rsid w:val="54372ECF"/>
    <w:rsid w:val="543748B2"/>
    <w:rsid w:val="54396896"/>
    <w:rsid w:val="543B0C34"/>
    <w:rsid w:val="543E5F5E"/>
    <w:rsid w:val="543FD64F"/>
    <w:rsid w:val="54411988"/>
    <w:rsid w:val="544247FA"/>
    <w:rsid w:val="5443240F"/>
    <w:rsid w:val="544333BF"/>
    <w:rsid w:val="54439175"/>
    <w:rsid w:val="54456790"/>
    <w:rsid w:val="54465B7C"/>
    <w:rsid w:val="544685EE"/>
    <w:rsid w:val="54479224"/>
    <w:rsid w:val="54489D2A"/>
    <w:rsid w:val="544993B0"/>
    <w:rsid w:val="544C2525"/>
    <w:rsid w:val="544C529B"/>
    <w:rsid w:val="544DCD3F"/>
    <w:rsid w:val="544E3526"/>
    <w:rsid w:val="544EA061"/>
    <w:rsid w:val="545009B0"/>
    <w:rsid w:val="5450BE45"/>
    <w:rsid w:val="54511E7D"/>
    <w:rsid w:val="545306A7"/>
    <w:rsid w:val="5453AA61"/>
    <w:rsid w:val="54577323"/>
    <w:rsid w:val="545CA58C"/>
    <w:rsid w:val="545D8C9A"/>
    <w:rsid w:val="545E850A"/>
    <w:rsid w:val="545FF537"/>
    <w:rsid w:val="54602A10"/>
    <w:rsid w:val="54629593"/>
    <w:rsid w:val="5462EFA2"/>
    <w:rsid w:val="54656A55"/>
    <w:rsid w:val="5465EF7A"/>
    <w:rsid w:val="5466CB79"/>
    <w:rsid w:val="5466DB97"/>
    <w:rsid w:val="546773EC"/>
    <w:rsid w:val="54681411"/>
    <w:rsid w:val="546AF9B6"/>
    <w:rsid w:val="546BF941"/>
    <w:rsid w:val="546F193C"/>
    <w:rsid w:val="546FF9A1"/>
    <w:rsid w:val="5470AD32"/>
    <w:rsid w:val="547222A4"/>
    <w:rsid w:val="547463C8"/>
    <w:rsid w:val="54749914"/>
    <w:rsid w:val="5474F9EE"/>
    <w:rsid w:val="547597C8"/>
    <w:rsid w:val="5475F919"/>
    <w:rsid w:val="5477D92C"/>
    <w:rsid w:val="54783896"/>
    <w:rsid w:val="547846C2"/>
    <w:rsid w:val="54798E4D"/>
    <w:rsid w:val="547AD747"/>
    <w:rsid w:val="547BBFB2"/>
    <w:rsid w:val="547BEBA2"/>
    <w:rsid w:val="547C03FF"/>
    <w:rsid w:val="547D42CD"/>
    <w:rsid w:val="547E0576"/>
    <w:rsid w:val="547FEE0F"/>
    <w:rsid w:val="548071F2"/>
    <w:rsid w:val="5481204E"/>
    <w:rsid w:val="54820C6C"/>
    <w:rsid w:val="548B39A3"/>
    <w:rsid w:val="548C5D7F"/>
    <w:rsid w:val="548CCEAF"/>
    <w:rsid w:val="548E6A8A"/>
    <w:rsid w:val="548ECB69"/>
    <w:rsid w:val="5490B449"/>
    <w:rsid w:val="5491E37D"/>
    <w:rsid w:val="5493CD86"/>
    <w:rsid w:val="5493F9BE"/>
    <w:rsid w:val="54960B76"/>
    <w:rsid w:val="54977568"/>
    <w:rsid w:val="5498D954"/>
    <w:rsid w:val="549981BF"/>
    <w:rsid w:val="549A35FA"/>
    <w:rsid w:val="549DB802"/>
    <w:rsid w:val="54A03F11"/>
    <w:rsid w:val="54A0E455"/>
    <w:rsid w:val="54A22360"/>
    <w:rsid w:val="54A3547E"/>
    <w:rsid w:val="54A639EB"/>
    <w:rsid w:val="54A6B81F"/>
    <w:rsid w:val="54A9F352"/>
    <w:rsid w:val="54AA97C2"/>
    <w:rsid w:val="54AAE08C"/>
    <w:rsid w:val="54AB7792"/>
    <w:rsid w:val="54AC208F"/>
    <w:rsid w:val="54ACD329"/>
    <w:rsid w:val="54AD13AC"/>
    <w:rsid w:val="54ADC738"/>
    <w:rsid w:val="54AF9F89"/>
    <w:rsid w:val="54B20421"/>
    <w:rsid w:val="54B21A57"/>
    <w:rsid w:val="54B21BF6"/>
    <w:rsid w:val="54B24364"/>
    <w:rsid w:val="54B35FA9"/>
    <w:rsid w:val="54B4BEF5"/>
    <w:rsid w:val="54B4C03B"/>
    <w:rsid w:val="54B54E98"/>
    <w:rsid w:val="54B61A68"/>
    <w:rsid w:val="54B64A37"/>
    <w:rsid w:val="54B6C70B"/>
    <w:rsid w:val="54B74B69"/>
    <w:rsid w:val="54BA3748"/>
    <w:rsid w:val="54BB5B88"/>
    <w:rsid w:val="54BBE49B"/>
    <w:rsid w:val="54BC4638"/>
    <w:rsid w:val="54BC572C"/>
    <w:rsid w:val="54BEEE77"/>
    <w:rsid w:val="54C057D6"/>
    <w:rsid w:val="54C15F45"/>
    <w:rsid w:val="54C20DDA"/>
    <w:rsid w:val="54C2CA0E"/>
    <w:rsid w:val="54C2F08C"/>
    <w:rsid w:val="54C343D9"/>
    <w:rsid w:val="54C3D913"/>
    <w:rsid w:val="54C46160"/>
    <w:rsid w:val="54C63075"/>
    <w:rsid w:val="54C89DC0"/>
    <w:rsid w:val="54C9B4C6"/>
    <w:rsid w:val="54CA70CA"/>
    <w:rsid w:val="54CACC79"/>
    <w:rsid w:val="54CAE9D5"/>
    <w:rsid w:val="54CB7DD0"/>
    <w:rsid w:val="54CBD171"/>
    <w:rsid w:val="54CBDBC9"/>
    <w:rsid w:val="54CBFD2B"/>
    <w:rsid w:val="54CD67C3"/>
    <w:rsid w:val="54CD8491"/>
    <w:rsid w:val="54CDFB00"/>
    <w:rsid w:val="54CE47E3"/>
    <w:rsid w:val="54CFEEB3"/>
    <w:rsid w:val="54D002AF"/>
    <w:rsid w:val="54D01BC3"/>
    <w:rsid w:val="54D0FD8C"/>
    <w:rsid w:val="54D357C9"/>
    <w:rsid w:val="54D43BCE"/>
    <w:rsid w:val="54D805D5"/>
    <w:rsid w:val="54D8C475"/>
    <w:rsid w:val="54DE9CD1"/>
    <w:rsid w:val="54E3B331"/>
    <w:rsid w:val="54E43253"/>
    <w:rsid w:val="54E44FAC"/>
    <w:rsid w:val="54E4D9E3"/>
    <w:rsid w:val="54E5BEBC"/>
    <w:rsid w:val="54E5D06E"/>
    <w:rsid w:val="54E6A7BE"/>
    <w:rsid w:val="54E74CDF"/>
    <w:rsid w:val="54E82B60"/>
    <w:rsid w:val="54EB0781"/>
    <w:rsid w:val="54EBF072"/>
    <w:rsid w:val="54EC3671"/>
    <w:rsid w:val="54EC5341"/>
    <w:rsid w:val="54EC6E0F"/>
    <w:rsid w:val="54EDC33C"/>
    <w:rsid w:val="54EDC5D5"/>
    <w:rsid w:val="54EF55BC"/>
    <w:rsid w:val="54F075DE"/>
    <w:rsid w:val="54F3F7E7"/>
    <w:rsid w:val="54F489CA"/>
    <w:rsid w:val="54F4D574"/>
    <w:rsid w:val="54F4D8F5"/>
    <w:rsid w:val="54F59563"/>
    <w:rsid w:val="54F59F9F"/>
    <w:rsid w:val="54F5D2CC"/>
    <w:rsid w:val="54F601D7"/>
    <w:rsid w:val="54F67E3E"/>
    <w:rsid w:val="54F7C9FB"/>
    <w:rsid w:val="54F902DD"/>
    <w:rsid w:val="54F968B7"/>
    <w:rsid w:val="54FAF0E6"/>
    <w:rsid w:val="54FAF7BD"/>
    <w:rsid w:val="54FBB4F1"/>
    <w:rsid w:val="54FBE05E"/>
    <w:rsid w:val="54FC67D2"/>
    <w:rsid w:val="55002D95"/>
    <w:rsid w:val="5501528C"/>
    <w:rsid w:val="55020ECB"/>
    <w:rsid w:val="55024CD0"/>
    <w:rsid w:val="55044835"/>
    <w:rsid w:val="5505407A"/>
    <w:rsid w:val="5509817F"/>
    <w:rsid w:val="550A14BE"/>
    <w:rsid w:val="550ADF07"/>
    <w:rsid w:val="550D5369"/>
    <w:rsid w:val="550E4930"/>
    <w:rsid w:val="55106AD7"/>
    <w:rsid w:val="55115788"/>
    <w:rsid w:val="5512341A"/>
    <w:rsid w:val="551388FC"/>
    <w:rsid w:val="55149641"/>
    <w:rsid w:val="5519331C"/>
    <w:rsid w:val="551A7237"/>
    <w:rsid w:val="551D1065"/>
    <w:rsid w:val="551EE261"/>
    <w:rsid w:val="551FC50F"/>
    <w:rsid w:val="55230309"/>
    <w:rsid w:val="55232028"/>
    <w:rsid w:val="55247445"/>
    <w:rsid w:val="5526028B"/>
    <w:rsid w:val="552603D2"/>
    <w:rsid w:val="5526C94E"/>
    <w:rsid w:val="55276C36"/>
    <w:rsid w:val="55296912"/>
    <w:rsid w:val="5529B5DB"/>
    <w:rsid w:val="5529C236"/>
    <w:rsid w:val="552B290A"/>
    <w:rsid w:val="552E64E8"/>
    <w:rsid w:val="55307AE1"/>
    <w:rsid w:val="55321EFB"/>
    <w:rsid w:val="553503D7"/>
    <w:rsid w:val="55353C7E"/>
    <w:rsid w:val="5536A421"/>
    <w:rsid w:val="5536B109"/>
    <w:rsid w:val="5539316B"/>
    <w:rsid w:val="5539BFD4"/>
    <w:rsid w:val="5539CD86"/>
    <w:rsid w:val="553A179E"/>
    <w:rsid w:val="553B4758"/>
    <w:rsid w:val="553B8263"/>
    <w:rsid w:val="553BCD92"/>
    <w:rsid w:val="553D2E6A"/>
    <w:rsid w:val="553F8661"/>
    <w:rsid w:val="55420988"/>
    <w:rsid w:val="55438D08"/>
    <w:rsid w:val="5543DCA4"/>
    <w:rsid w:val="554424E7"/>
    <w:rsid w:val="5545A590"/>
    <w:rsid w:val="55484133"/>
    <w:rsid w:val="554AE5A6"/>
    <w:rsid w:val="554D1223"/>
    <w:rsid w:val="554D507F"/>
    <w:rsid w:val="554D8C99"/>
    <w:rsid w:val="554F710A"/>
    <w:rsid w:val="554F7D23"/>
    <w:rsid w:val="554FE3B5"/>
    <w:rsid w:val="55500F6B"/>
    <w:rsid w:val="555014C2"/>
    <w:rsid w:val="5550230D"/>
    <w:rsid w:val="555078BE"/>
    <w:rsid w:val="555232DB"/>
    <w:rsid w:val="5553C29D"/>
    <w:rsid w:val="5553DFC4"/>
    <w:rsid w:val="5554033F"/>
    <w:rsid w:val="55543A03"/>
    <w:rsid w:val="55547535"/>
    <w:rsid w:val="55569630"/>
    <w:rsid w:val="55580167"/>
    <w:rsid w:val="5558EDC4"/>
    <w:rsid w:val="555B7FD4"/>
    <w:rsid w:val="555D5068"/>
    <w:rsid w:val="555DF728"/>
    <w:rsid w:val="555FCC0E"/>
    <w:rsid w:val="555FD964"/>
    <w:rsid w:val="555FEEDA"/>
    <w:rsid w:val="55612A76"/>
    <w:rsid w:val="55614ED0"/>
    <w:rsid w:val="556174D8"/>
    <w:rsid w:val="556223A4"/>
    <w:rsid w:val="55623E58"/>
    <w:rsid w:val="5562488C"/>
    <w:rsid w:val="556320DF"/>
    <w:rsid w:val="5563622A"/>
    <w:rsid w:val="5568E4EB"/>
    <w:rsid w:val="55690F0A"/>
    <w:rsid w:val="5569B273"/>
    <w:rsid w:val="556BC4CE"/>
    <w:rsid w:val="556C73CB"/>
    <w:rsid w:val="556E9FAB"/>
    <w:rsid w:val="556F5D24"/>
    <w:rsid w:val="556FEC77"/>
    <w:rsid w:val="55708FF9"/>
    <w:rsid w:val="5570BC10"/>
    <w:rsid w:val="55720025"/>
    <w:rsid w:val="5572AEFF"/>
    <w:rsid w:val="5572BDEF"/>
    <w:rsid w:val="5572C11B"/>
    <w:rsid w:val="557370BE"/>
    <w:rsid w:val="55749669"/>
    <w:rsid w:val="55751FAE"/>
    <w:rsid w:val="55762EE9"/>
    <w:rsid w:val="5576E34B"/>
    <w:rsid w:val="55784B96"/>
    <w:rsid w:val="557A8B67"/>
    <w:rsid w:val="557AD1A5"/>
    <w:rsid w:val="557C21D7"/>
    <w:rsid w:val="557CB609"/>
    <w:rsid w:val="557EAB36"/>
    <w:rsid w:val="557FA74C"/>
    <w:rsid w:val="558168E2"/>
    <w:rsid w:val="5583821B"/>
    <w:rsid w:val="5586089C"/>
    <w:rsid w:val="55860A5E"/>
    <w:rsid w:val="55863A84"/>
    <w:rsid w:val="5587CD56"/>
    <w:rsid w:val="5588DAD3"/>
    <w:rsid w:val="5588F007"/>
    <w:rsid w:val="5589E455"/>
    <w:rsid w:val="558A2BA9"/>
    <w:rsid w:val="558A9497"/>
    <w:rsid w:val="558C4110"/>
    <w:rsid w:val="558CCF45"/>
    <w:rsid w:val="558DC412"/>
    <w:rsid w:val="558E0BEE"/>
    <w:rsid w:val="5591E312"/>
    <w:rsid w:val="559208A1"/>
    <w:rsid w:val="55943F76"/>
    <w:rsid w:val="55982052"/>
    <w:rsid w:val="559C546D"/>
    <w:rsid w:val="559CFDE7"/>
    <w:rsid w:val="559E1AD5"/>
    <w:rsid w:val="559EBEA4"/>
    <w:rsid w:val="559FDBCF"/>
    <w:rsid w:val="55A1BAFD"/>
    <w:rsid w:val="55A1F60B"/>
    <w:rsid w:val="55A24675"/>
    <w:rsid w:val="55A24C9C"/>
    <w:rsid w:val="55A3A539"/>
    <w:rsid w:val="55A3B275"/>
    <w:rsid w:val="55A51177"/>
    <w:rsid w:val="55A62165"/>
    <w:rsid w:val="55A66F31"/>
    <w:rsid w:val="55A744E4"/>
    <w:rsid w:val="55A7FC57"/>
    <w:rsid w:val="55A828D8"/>
    <w:rsid w:val="55A88C24"/>
    <w:rsid w:val="55A8973E"/>
    <w:rsid w:val="55AB8257"/>
    <w:rsid w:val="55ACACC5"/>
    <w:rsid w:val="55ACAFA4"/>
    <w:rsid w:val="55ACF202"/>
    <w:rsid w:val="55AE1794"/>
    <w:rsid w:val="55B0221A"/>
    <w:rsid w:val="55B07289"/>
    <w:rsid w:val="55B3095E"/>
    <w:rsid w:val="55B326E4"/>
    <w:rsid w:val="55B3A553"/>
    <w:rsid w:val="55B627E0"/>
    <w:rsid w:val="55B924C5"/>
    <w:rsid w:val="55B9678B"/>
    <w:rsid w:val="55B97692"/>
    <w:rsid w:val="55BA4227"/>
    <w:rsid w:val="55BB5F4F"/>
    <w:rsid w:val="55BC642E"/>
    <w:rsid w:val="55BD44E8"/>
    <w:rsid w:val="55BDBCE6"/>
    <w:rsid w:val="55BDDC65"/>
    <w:rsid w:val="55BF75B7"/>
    <w:rsid w:val="55C012D0"/>
    <w:rsid w:val="55C54CF3"/>
    <w:rsid w:val="55C5B4CA"/>
    <w:rsid w:val="55CEE41A"/>
    <w:rsid w:val="55CF41E7"/>
    <w:rsid w:val="55CFD71E"/>
    <w:rsid w:val="55D166B3"/>
    <w:rsid w:val="55D23A59"/>
    <w:rsid w:val="55D509C2"/>
    <w:rsid w:val="55D54797"/>
    <w:rsid w:val="55D54F92"/>
    <w:rsid w:val="55D80FFB"/>
    <w:rsid w:val="55D903EB"/>
    <w:rsid w:val="55D9518D"/>
    <w:rsid w:val="55D9FC68"/>
    <w:rsid w:val="55DA7150"/>
    <w:rsid w:val="55DAF642"/>
    <w:rsid w:val="55DBD298"/>
    <w:rsid w:val="55DF3459"/>
    <w:rsid w:val="55DF3CB3"/>
    <w:rsid w:val="55E273FE"/>
    <w:rsid w:val="55E37DF8"/>
    <w:rsid w:val="55E43EC9"/>
    <w:rsid w:val="55E4C5DB"/>
    <w:rsid w:val="55E6BFD8"/>
    <w:rsid w:val="55E8A0B3"/>
    <w:rsid w:val="55E93550"/>
    <w:rsid w:val="55EA95FE"/>
    <w:rsid w:val="55EAC961"/>
    <w:rsid w:val="55EC6790"/>
    <w:rsid w:val="55EC6FBE"/>
    <w:rsid w:val="55ED9CA2"/>
    <w:rsid w:val="55EEF594"/>
    <w:rsid w:val="55EF4639"/>
    <w:rsid w:val="55EFA048"/>
    <w:rsid w:val="55F0E1FC"/>
    <w:rsid w:val="55F1B6C1"/>
    <w:rsid w:val="55F4673D"/>
    <w:rsid w:val="55F4B6DB"/>
    <w:rsid w:val="55F4EB57"/>
    <w:rsid w:val="55F51EEF"/>
    <w:rsid w:val="55F55838"/>
    <w:rsid w:val="55F69549"/>
    <w:rsid w:val="55F6B3D8"/>
    <w:rsid w:val="55F856BC"/>
    <w:rsid w:val="55F9B788"/>
    <w:rsid w:val="55FA4A2A"/>
    <w:rsid w:val="55FFF08B"/>
    <w:rsid w:val="56008F44"/>
    <w:rsid w:val="5600B11F"/>
    <w:rsid w:val="56029C30"/>
    <w:rsid w:val="5602BCC8"/>
    <w:rsid w:val="5604B8B0"/>
    <w:rsid w:val="5605CA74"/>
    <w:rsid w:val="5605F37C"/>
    <w:rsid w:val="56085A0A"/>
    <w:rsid w:val="5608FA93"/>
    <w:rsid w:val="560A1234"/>
    <w:rsid w:val="560D71B8"/>
    <w:rsid w:val="560DBEFE"/>
    <w:rsid w:val="560DD943"/>
    <w:rsid w:val="560E197A"/>
    <w:rsid w:val="56119BC6"/>
    <w:rsid w:val="5611ED5F"/>
    <w:rsid w:val="5614F308"/>
    <w:rsid w:val="5615A6D1"/>
    <w:rsid w:val="5615B48F"/>
    <w:rsid w:val="5615FA77"/>
    <w:rsid w:val="5618E714"/>
    <w:rsid w:val="56193DC1"/>
    <w:rsid w:val="561A7E94"/>
    <w:rsid w:val="561B29C8"/>
    <w:rsid w:val="561C9B6C"/>
    <w:rsid w:val="561C9EE9"/>
    <w:rsid w:val="561D2AED"/>
    <w:rsid w:val="561D9F44"/>
    <w:rsid w:val="561E8E92"/>
    <w:rsid w:val="561FFDEB"/>
    <w:rsid w:val="56200128"/>
    <w:rsid w:val="562045D8"/>
    <w:rsid w:val="56227C05"/>
    <w:rsid w:val="5623E7EE"/>
    <w:rsid w:val="56246277"/>
    <w:rsid w:val="5626562F"/>
    <w:rsid w:val="56275B3A"/>
    <w:rsid w:val="56281F5B"/>
    <w:rsid w:val="56299180"/>
    <w:rsid w:val="562AFB2F"/>
    <w:rsid w:val="562B882F"/>
    <w:rsid w:val="562D8F81"/>
    <w:rsid w:val="562E65C4"/>
    <w:rsid w:val="562F7BA8"/>
    <w:rsid w:val="563109F2"/>
    <w:rsid w:val="56332EFE"/>
    <w:rsid w:val="5634269C"/>
    <w:rsid w:val="56346BA9"/>
    <w:rsid w:val="5635943F"/>
    <w:rsid w:val="5635A1C3"/>
    <w:rsid w:val="56377C6E"/>
    <w:rsid w:val="5639797D"/>
    <w:rsid w:val="563AB0D9"/>
    <w:rsid w:val="563ADB08"/>
    <w:rsid w:val="563CCF3C"/>
    <w:rsid w:val="563EA5D9"/>
    <w:rsid w:val="563F589D"/>
    <w:rsid w:val="563F8653"/>
    <w:rsid w:val="563FFCFB"/>
    <w:rsid w:val="564054A2"/>
    <w:rsid w:val="5641F71D"/>
    <w:rsid w:val="5644CC37"/>
    <w:rsid w:val="56461BA9"/>
    <w:rsid w:val="5646E18D"/>
    <w:rsid w:val="5647BD0F"/>
    <w:rsid w:val="5649EB01"/>
    <w:rsid w:val="564B195A"/>
    <w:rsid w:val="564DFD03"/>
    <w:rsid w:val="564F95BD"/>
    <w:rsid w:val="5650002F"/>
    <w:rsid w:val="5651062D"/>
    <w:rsid w:val="56557209"/>
    <w:rsid w:val="56567906"/>
    <w:rsid w:val="56572D0E"/>
    <w:rsid w:val="565820AE"/>
    <w:rsid w:val="565A02C1"/>
    <w:rsid w:val="565ABD9F"/>
    <w:rsid w:val="565BB1F4"/>
    <w:rsid w:val="565C4642"/>
    <w:rsid w:val="565CBAA9"/>
    <w:rsid w:val="565D831E"/>
    <w:rsid w:val="565DF976"/>
    <w:rsid w:val="565EF54D"/>
    <w:rsid w:val="56604BC4"/>
    <w:rsid w:val="56627294"/>
    <w:rsid w:val="56637FF8"/>
    <w:rsid w:val="566443BF"/>
    <w:rsid w:val="5664DCC3"/>
    <w:rsid w:val="56663783"/>
    <w:rsid w:val="56678C46"/>
    <w:rsid w:val="56686EA3"/>
    <w:rsid w:val="56693CAD"/>
    <w:rsid w:val="566A0791"/>
    <w:rsid w:val="566A0FE0"/>
    <w:rsid w:val="566C189C"/>
    <w:rsid w:val="566C2695"/>
    <w:rsid w:val="566E3E10"/>
    <w:rsid w:val="566F3209"/>
    <w:rsid w:val="56701B2C"/>
    <w:rsid w:val="56712FB6"/>
    <w:rsid w:val="5671FF16"/>
    <w:rsid w:val="5674B017"/>
    <w:rsid w:val="56787F76"/>
    <w:rsid w:val="5679083E"/>
    <w:rsid w:val="56798795"/>
    <w:rsid w:val="567A74BC"/>
    <w:rsid w:val="567BA1BB"/>
    <w:rsid w:val="567C1BC1"/>
    <w:rsid w:val="567CAFA0"/>
    <w:rsid w:val="567CD819"/>
    <w:rsid w:val="567D3CAA"/>
    <w:rsid w:val="567D42EF"/>
    <w:rsid w:val="5680BA26"/>
    <w:rsid w:val="56831C45"/>
    <w:rsid w:val="56847057"/>
    <w:rsid w:val="5685AB29"/>
    <w:rsid w:val="56873E4F"/>
    <w:rsid w:val="56877833"/>
    <w:rsid w:val="56883F69"/>
    <w:rsid w:val="56886688"/>
    <w:rsid w:val="5689CC42"/>
    <w:rsid w:val="568B8A11"/>
    <w:rsid w:val="568BB752"/>
    <w:rsid w:val="568C33A4"/>
    <w:rsid w:val="568F827F"/>
    <w:rsid w:val="5691BE5A"/>
    <w:rsid w:val="5692C915"/>
    <w:rsid w:val="5695AA87"/>
    <w:rsid w:val="5695DC9D"/>
    <w:rsid w:val="5696E018"/>
    <w:rsid w:val="5698F89C"/>
    <w:rsid w:val="56999EDF"/>
    <w:rsid w:val="569A4E5F"/>
    <w:rsid w:val="569B1F78"/>
    <w:rsid w:val="569D4825"/>
    <w:rsid w:val="569DE6E2"/>
    <w:rsid w:val="569F454A"/>
    <w:rsid w:val="56A0EA50"/>
    <w:rsid w:val="56A13EA8"/>
    <w:rsid w:val="56A43C5C"/>
    <w:rsid w:val="56A4D93F"/>
    <w:rsid w:val="56A63E68"/>
    <w:rsid w:val="56A785AC"/>
    <w:rsid w:val="56A85D04"/>
    <w:rsid w:val="56A91A2A"/>
    <w:rsid w:val="56ABB975"/>
    <w:rsid w:val="56AD54FA"/>
    <w:rsid w:val="56B0A061"/>
    <w:rsid w:val="56B133F5"/>
    <w:rsid w:val="56B212AF"/>
    <w:rsid w:val="56B36B1D"/>
    <w:rsid w:val="56B5B1A5"/>
    <w:rsid w:val="56B5E386"/>
    <w:rsid w:val="56B62C57"/>
    <w:rsid w:val="56B632F9"/>
    <w:rsid w:val="56B69AF1"/>
    <w:rsid w:val="56B74009"/>
    <w:rsid w:val="56BA6A63"/>
    <w:rsid w:val="56BA7754"/>
    <w:rsid w:val="56BB6340"/>
    <w:rsid w:val="56C0EFD2"/>
    <w:rsid w:val="56C1CF67"/>
    <w:rsid w:val="56C21D5D"/>
    <w:rsid w:val="56C2F360"/>
    <w:rsid w:val="56C63C07"/>
    <w:rsid w:val="56C6EC16"/>
    <w:rsid w:val="56C87C31"/>
    <w:rsid w:val="56C9844B"/>
    <w:rsid w:val="56CC216A"/>
    <w:rsid w:val="56CE0977"/>
    <w:rsid w:val="56D0BAE9"/>
    <w:rsid w:val="56D10F78"/>
    <w:rsid w:val="56D176B1"/>
    <w:rsid w:val="56D20262"/>
    <w:rsid w:val="56D25A24"/>
    <w:rsid w:val="56D2E5B2"/>
    <w:rsid w:val="56D3719C"/>
    <w:rsid w:val="56D60D18"/>
    <w:rsid w:val="56D77F9D"/>
    <w:rsid w:val="56D79BEA"/>
    <w:rsid w:val="56D8B7A3"/>
    <w:rsid w:val="56D92688"/>
    <w:rsid w:val="56D92AA3"/>
    <w:rsid w:val="56D96269"/>
    <w:rsid w:val="56D9F912"/>
    <w:rsid w:val="56DAC97D"/>
    <w:rsid w:val="56DC1B8B"/>
    <w:rsid w:val="56DE1911"/>
    <w:rsid w:val="56DE5A0B"/>
    <w:rsid w:val="56DE89FB"/>
    <w:rsid w:val="56DF22A9"/>
    <w:rsid w:val="56DF4517"/>
    <w:rsid w:val="56E03053"/>
    <w:rsid w:val="56E0B481"/>
    <w:rsid w:val="56E0B640"/>
    <w:rsid w:val="56E51210"/>
    <w:rsid w:val="56E84214"/>
    <w:rsid w:val="56E8B142"/>
    <w:rsid w:val="56E92E75"/>
    <w:rsid w:val="56E9DAB4"/>
    <w:rsid w:val="56EFB16B"/>
    <w:rsid w:val="56F434A6"/>
    <w:rsid w:val="56F509F7"/>
    <w:rsid w:val="56F5FC69"/>
    <w:rsid w:val="56F6C0D6"/>
    <w:rsid w:val="56F73F79"/>
    <w:rsid w:val="56F748C6"/>
    <w:rsid w:val="56F85D88"/>
    <w:rsid w:val="56FAEEF6"/>
    <w:rsid w:val="56FB707A"/>
    <w:rsid w:val="56FD2932"/>
    <w:rsid w:val="56FDBA90"/>
    <w:rsid w:val="56FE8489"/>
    <w:rsid w:val="57012598"/>
    <w:rsid w:val="5701C1CC"/>
    <w:rsid w:val="5702A78A"/>
    <w:rsid w:val="570420DF"/>
    <w:rsid w:val="5704805D"/>
    <w:rsid w:val="57050358"/>
    <w:rsid w:val="5705A783"/>
    <w:rsid w:val="570656CF"/>
    <w:rsid w:val="5707F820"/>
    <w:rsid w:val="57091103"/>
    <w:rsid w:val="570C90DF"/>
    <w:rsid w:val="570CBD04"/>
    <w:rsid w:val="570D009F"/>
    <w:rsid w:val="570D7496"/>
    <w:rsid w:val="570E21C3"/>
    <w:rsid w:val="570EE61C"/>
    <w:rsid w:val="57100AD7"/>
    <w:rsid w:val="57101B75"/>
    <w:rsid w:val="57107FF2"/>
    <w:rsid w:val="57110E07"/>
    <w:rsid w:val="57120629"/>
    <w:rsid w:val="5712656E"/>
    <w:rsid w:val="57126B9D"/>
    <w:rsid w:val="57139EEF"/>
    <w:rsid w:val="571580ED"/>
    <w:rsid w:val="5719284C"/>
    <w:rsid w:val="57194C69"/>
    <w:rsid w:val="571965EB"/>
    <w:rsid w:val="571A2257"/>
    <w:rsid w:val="571AB14F"/>
    <w:rsid w:val="571B08BD"/>
    <w:rsid w:val="571B3EC6"/>
    <w:rsid w:val="571B71AC"/>
    <w:rsid w:val="571FA40C"/>
    <w:rsid w:val="571FFAFD"/>
    <w:rsid w:val="5720A692"/>
    <w:rsid w:val="572591D4"/>
    <w:rsid w:val="5727E196"/>
    <w:rsid w:val="572B0459"/>
    <w:rsid w:val="572B5E37"/>
    <w:rsid w:val="572E447C"/>
    <w:rsid w:val="572E96D3"/>
    <w:rsid w:val="57309A09"/>
    <w:rsid w:val="5731A15C"/>
    <w:rsid w:val="57328A90"/>
    <w:rsid w:val="57328E69"/>
    <w:rsid w:val="5733EC1F"/>
    <w:rsid w:val="5734D008"/>
    <w:rsid w:val="5735FACE"/>
    <w:rsid w:val="5736F680"/>
    <w:rsid w:val="5737F00A"/>
    <w:rsid w:val="573A4CD9"/>
    <w:rsid w:val="573AE1AD"/>
    <w:rsid w:val="573D23B6"/>
    <w:rsid w:val="573D5285"/>
    <w:rsid w:val="573DD3A2"/>
    <w:rsid w:val="573F24A7"/>
    <w:rsid w:val="573F759A"/>
    <w:rsid w:val="573F82D6"/>
    <w:rsid w:val="574123AA"/>
    <w:rsid w:val="57415B18"/>
    <w:rsid w:val="5741FE08"/>
    <w:rsid w:val="57424C46"/>
    <w:rsid w:val="5742E6D8"/>
    <w:rsid w:val="574318E9"/>
    <w:rsid w:val="57448314"/>
    <w:rsid w:val="5744B361"/>
    <w:rsid w:val="574567DF"/>
    <w:rsid w:val="57460178"/>
    <w:rsid w:val="5747D3CB"/>
    <w:rsid w:val="574887EC"/>
    <w:rsid w:val="574A6A0F"/>
    <w:rsid w:val="574C9057"/>
    <w:rsid w:val="574C9BD9"/>
    <w:rsid w:val="574D0321"/>
    <w:rsid w:val="574D8E42"/>
    <w:rsid w:val="574F24A4"/>
    <w:rsid w:val="5751AFE7"/>
    <w:rsid w:val="5751B9CC"/>
    <w:rsid w:val="5751FD86"/>
    <w:rsid w:val="5752908E"/>
    <w:rsid w:val="57584DA1"/>
    <w:rsid w:val="57588E8A"/>
    <w:rsid w:val="575A5BC7"/>
    <w:rsid w:val="575D732E"/>
    <w:rsid w:val="575D7A4E"/>
    <w:rsid w:val="575DFB04"/>
    <w:rsid w:val="575E0330"/>
    <w:rsid w:val="575E87A1"/>
    <w:rsid w:val="575F2D64"/>
    <w:rsid w:val="575F6247"/>
    <w:rsid w:val="5762A4A8"/>
    <w:rsid w:val="5762C901"/>
    <w:rsid w:val="57631143"/>
    <w:rsid w:val="57643340"/>
    <w:rsid w:val="5764C031"/>
    <w:rsid w:val="5766DDC0"/>
    <w:rsid w:val="5766E7BE"/>
    <w:rsid w:val="57672BBA"/>
    <w:rsid w:val="57673066"/>
    <w:rsid w:val="5767DE89"/>
    <w:rsid w:val="57687BB0"/>
    <w:rsid w:val="5768C695"/>
    <w:rsid w:val="57693C78"/>
    <w:rsid w:val="576C7572"/>
    <w:rsid w:val="576D6989"/>
    <w:rsid w:val="576D7E98"/>
    <w:rsid w:val="576EA080"/>
    <w:rsid w:val="576F09D3"/>
    <w:rsid w:val="57703933"/>
    <w:rsid w:val="57717344"/>
    <w:rsid w:val="5773C2EA"/>
    <w:rsid w:val="5773C6F6"/>
    <w:rsid w:val="57745C10"/>
    <w:rsid w:val="57757D92"/>
    <w:rsid w:val="57765F2D"/>
    <w:rsid w:val="577672B1"/>
    <w:rsid w:val="5776D44C"/>
    <w:rsid w:val="57774E28"/>
    <w:rsid w:val="57779F00"/>
    <w:rsid w:val="5779BAB5"/>
    <w:rsid w:val="577A7B33"/>
    <w:rsid w:val="577B5667"/>
    <w:rsid w:val="577BAB43"/>
    <w:rsid w:val="577C69A4"/>
    <w:rsid w:val="577D4A9B"/>
    <w:rsid w:val="577D728D"/>
    <w:rsid w:val="577EB04A"/>
    <w:rsid w:val="577EFEC8"/>
    <w:rsid w:val="5780125E"/>
    <w:rsid w:val="57817C73"/>
    <w:rsid w:val="5781DA75"/>
    <w:rsid w:val="5782DCF9"/>
    <w:rsid w:val="5784423D"/>
    <w:rsid w:val="57864123"/>
    <w:rsid w:val="57866708"/>
    <w:rsid w:val="57869147"/>
    <w:rsid w:val="5786BB87"/>
    <w:rsid w:val="5786C6A0"/>
    <w:rsid w:val="5786DEFF"/>
    <w:rsid w:val="57881B23"/>
    <w:rsid w:val="57882482"/>
    <w:rsid w:val="5788FF00"/>
    <w:rsid w:val="57898FA5"/>
    <w:rsid w:val="578A457F"/>
    <w:rsid w:val="578B0AE0"/>
    <w:rsid w:val="578B0ECD"/>
    <w:rsid w:val="578B4333"/>
    <w:rsid w:val="578B471A"/>
    <w:rsid w:val="578C18B1"/>
    <w:rsid w:val="578CA214"/>
    <w:rsid w:val="578CE7D2"/>
    <w:rsid w:val="578CEBA6"/>
    <w:rsid w:val="578D2324"/>
    <w:rsid w:val="578D4EA2"/>
    <w:rsid w:val="578E2EE6"/>
    <w:rsid w:val="578F60FE"/>
    <w:rsid w:val="57904B91"/>
    <w:rsid w:val="5791076C"/>
    <w:rsid w:val="579110F5"/>
    <w:rsid w:val="57915036"/>
    <w:rsid w:val="57947B86"/>
    <w:rsid w:val="579625CC"/>
    <w:rsid w:val="579665C8"/>
    <w:rsid w:val="5797E4EA"/>
    <w:rsid w:val="5798E2F8"/>
    <w:rsid w:val="57999EFB"/>
    <w:rsid w:val="579ACAA8"/>
    <w:rsid w:val="579B709C"/>
    <w:rsid w:val="579B93A1"/>
    <w:rsid w:val="579BBDC8"/>
    <w:rsid w:val="579D5817"/>
    <w:rsid w:val="579E47B9"/>
    <w:rsid w:val="57A05BCB"/>
    <w:rsid w:val="57A0818D"/>
    <w:rsid w:val="57A0C152"/>
    <w:rsid w:val="57A1346F"/>
    <w:rsid w:val="57A1AFD0"/>
    <w:rsid w:val="57A1BB15"/>
    <w:rsid w:val="57A2568E"/>
    <w:rsid w:val="57A30880"/>
    <w:rsid w:val="57A3B3DF"/>
    <w:rsid w:val="57A47628"/>
    <w:rsid w:val="57A6BB77"/>
    <w:rsid w:val="57A6BF00"/>
    <w:rsid w:val="57A7AF89"/>
    <w:rsid w:val="57AAEA68"/>
    <w:rsid w:val="57AB78B1"/>
    <w:rsid w:val="57AC708C"/>
    <w:rsid w:val="57AC9FD9"/>
    <w:rsid w:val="57AD6566"/>
    <w:rsid w:val="57ADDED3"/>
    <w:rsid w:val="57AE52B7"/>
    <w:rsid w:val="57AE6DC8"/>
    <w:rsid w:val="57B04AF5"/>
    <w:rsid w:val="57B05080"/>
    <w:rsid w:val="57B0E84A"/>
    <w:rsid w:val="57B0F1DA"/>
    <w:rsid w:val="57B12C89"/>
    <w:rsid w:val="57B1D001"/>
    <w:rsid w:val="57B306BE"/>
    <w:rsid w:val="57B32106"/>
    <w:rsid w:val="57B33C5A"/>
    <w:rsid w:val="57B3E194"/>
    <w:rsid w:val="57B48AA8"/>
    <w:rsid w:val="57B5CE18"/>
    <w:rsid w:val="57B62B7C"/>
    <w:rsid w:val="57B78C1F"/>
    <w:rsid w:val="57B9B83C"/>
    <w:rsid w:val="57BA12AE"/>
    <w:rsid w:val="57BA9F8E"/>
    <w:rsid w:val="57BB712F"/>
    <w:rsid w:val="57BD6ED1"/>
    <w:rsid w:val="57BFDE02"/>
    <w:rsid w:val="57BFFB6A"/>
    <w:rsid w:val="57C0C927"/>
    <w:rsid w:val="57C1FD46"/>
    <w:rsid w:val="57C2625B"/>
    <w:rsid w:val="57C311F4"/>
    <w:rsid w:val="57C32AA4"/>
    <w:rsid w:val="57C56057"/>
    <w:rsid w:val="57C6D45F"/>
    <w:rsid w:val="57C9461C"/>
    <w:rsid w:val="57C9E57B"/>
    <w:rsid w:val="57CBA55A"/>
    <w:rsid w:val="57CD844E"/>
    <w:rsid w:val="57CF1893"/>
    <w:rsid w:val="57D04ECC"/>
    <w:rsid w:val="57D1FD74"/>
    <w:rsid w:val="57D218E3"/>
    <w:rsid w:val="57D2F524"/>
    <w:rsid w:val="57D3EF53"/>
    <w:rsid w:val="57D43994"/>
    <w:rsid w:val="57D441C2"/>
    <w:rsid w:val="57D4F778"/>
    <w:rsid w:val="57D5F548"/>
    <w:rsid w:val="57D6DDB8"/>
    <w:rsid w:val="57D6E87B"/>
    <w:rsid w:val="57D7CBEE"/>
    <w:rsid w:val="57D8C5D2"/>
    <w:rsid w:val="57D95BB2"/>
    <w:rsid w:val="57D96296"/>
    <w:rsid w:val="57DC4186"/>
    <w:rsid w:val="57DDEAE6"/>
    <w:rsid w:val="57DE391E"/>
    <w:rsid w:val="57DE8D7E"/>
    <w:rsid w:val="57DF1946"/>
    <w:rsid w:val="57E13F04"/>
    <w:rsid w:val="57E2146B"/>
    <w:rsid w:val="57E28971"/>
    <w:rsid w:val="57E2CB4C"/>
    <w:rsid w:val="57E2EFC4"/>
    <w:rsid w:val="57E31854"/>
    <w:rsid w:val="57E357D5"/>
    <w:rsid w:val="57E5A1F0"/>
    <w:rsid w:val="57E771DC"/>
    <w:rsid w:val="57E7A7A8"/>
    <w:rsid w:val="57E87C43"/>
    <w:rsid w:val="57E935E1"/>
    <w:rsid w:val="57E98634"/>
    <w:rsid w:val="57E9F0C2"/>
    <w:rsid w:val="57EC6D0B"/>
    <w:rsid w:val="57ED0341"/>
    <w:rsid w:val="57EE0202"/>
    <w:rsid w:val="57EE9186"/>
    <w:rsid w:val="57EF2CF6"/>
    <w:rsid w:val="57EF3BF4"/>
    <w:rsid w:val="57F00C0D"/>
    <w:rsid w:val="57F2F4AD"/>
    <w:rsid w:val="57F38B9F"/>
    <w:rsid w:val="57F4A8B0"/>
    <w:rsid w:val="57F5C2D0"/>
    <w:rsid w:val="57F696BF"/>
    <w:rsid w:val="57F6A11C"/>
    <w:rsid w:val="57F6D803"/>
    <w:rsid w:val="57F78C7D"/>
    <w:rsid w:val="57F7A454"/>
    <w:rsid w:val="57F9AFCF"/>
    <w:rsid w:val="57FDE91F"/>
    <w:rsid w:val="57FE1A44"/>
    <w:rsid w:val="57FF19D0"/>
    <w:rsid w:val="57FFBBE0"/>
    <w:rsid w:val="5800499D"/>
    <w:rsid w:val="5806C2FD"/>
    <w:rsid w:val="5806DCD1"/>
    <w:rsid w:val="580736DF"/>
    <w:rsid w:val="58073820"/>
    <w:rsid w:val="5808268F"/>
    <w:rsid w:val="58084942"/>
    <w:rsid w:val="5808CF08"/>
    <w:rsid w:val="5808FE2F"/>
    <w:rsid w:val="580908C7"/>
    <w:rsid w:val="58092EFA"/>
    <w:rsid w:val="580AF118"/>
    <w:rsid w:val="580B4D0F"/>
    <w:rsid w:val="580C252A"/>
    <w:rsid w:val="58101758"/>
    <w:rsid w:val="58101A09"/>
    <w:rsid w:val="5810A113"/>
    <w:rsid w:val="5812166E"/>
    <w:rsid w:val="58142906"/>
    <w:rsid w:val="58144FD7"/>
    <w:rsid w:val="5814EB69"/>
    <w:rsid w:val="58158735"/>
    <w:rsid w:val="5816BAF2"/>
    <w:rsid w:val="5816F493"/>
    <w:rsid w:val="5819765A"/>
    <w:rsid w:val="58199A60"/>
    <w:rsid w:val="581A7B2A"/>
    <w:rsid w:val="581BD315"/>
    <w:rsid w:val="581FD5DC"/>
    <w:rsid w:val="58219C15"/>
    <w:rsid w:val="5822B2C4"/>
    <w:rsid w:val="58230362"/>
    <w:rsid w:val="58237453"/>
    <w:rsid w:val="5825F1CD"/>
    <w:rsid w:val="58261F3F"/>
    <w:rsid w:val="58266BA8"/>
    <w:rsid w:val="5826B5D8"/>
    <w:rsid w:val="5827DFB5"/>
    <w:rsid w:val="5827E632"/>
    <w:rsid w:val="58292D8D"/>
    <w:rsid w:val="5829B4A2"/>
    <w:rsid w:val="582AE34F"/>
    <w:rsid w:val="582D5510"/>
    <w:rsid w:val="582E55D2"/>
    <w:rsid w:val="5830A1E7"/>
    <w:rsid w:val="58342F6D"/>
    <w:rsid w:val="583691D4"/>
    <w:rsid w:val="5836D45E"/>
    <w:rsid w:val="5839BC16"/>
    <w:rsid w:val="5839C4A6"/>
    <w:rsid w:val="5839D095"/>
    <w:rsid w:val="5839D19F"/>
    <w:rsid w:val="583BB63F"/>
    <w:rsid w:val="583C5167"/>
    <w:rsid w:val="583FCD09"/>
    <w:rsid w:val="58408825"/>
    <w:rsid w:val="58416E8E"/>
    <w:rsid w:val="584279FA"/>
    <w:rsid w:val="58436EE7"/>
    <w:rsid w:val="5844AA62"/>
    <w:rsid w:val="5847C48C"/>
    <w:rsid w:val="5847E845"/>
    <w:rsid w:val="5849C64E"/>
    <w:rsid w:val="5849F7D9"/>
    <w:rsid w:val="584AB42B"/>
    <w:rsid w:val="584C454B"/>
    <w:rsid w:val="584C59D3"/>
    <w:rsid w:val="584D9719"/>
    <w:rsid w:val="584DD8B6"/>
    <w:rsid w:val="584E2968"/>
    <w:rsid w:val="584F1F39"/>
    <w:rsid w:val="5851A9D4"/>
    <w:rsid w:val="5854C3E2"/>
    <w:rsid w:val="58556426"/>
    <w:rsid w:val="585651D8"/>
    <w:rsid w:val="5856D67E"/>
    <w:rsid w:val="5857FDBA"/>
    <w:rsid w:val="585828F5"/>
    <w:rsid w:val="58589611"/>
    <w:rsid w:val="5858CCBA"/>
    <w:rsid w:val="5859237F"/>
    <w:rsid w:val="585ACC6E"/>
    <w:rsid w:val="585C0615"/>
    <w:rsid w:val="585CC828"/>
    <w:rsid w:val="585D2F64"/>
    <w:rsid w:val="585D5A91"/>
    <w:rsid w:val="585E0BDA"/>
    <w:rsid w:val="585EDB6D"/>
    <w:rsid w:val="585F74E2"/>
    <w:rsid w:val="586099AA"/>
    <w:rsid w:val="58611B15"/>
    <w:rsid w:val="5862DFDB"/>
    <w:rsid w:val="5864A097"/>
    <w:rsid w:val="5865498E"/>
    <w:rsid w:val="586693EC"/>
    <w:rsid w:val="58670655"/>
    <w:rsid w:val="58675D3F"/>
    <w:rsid w:val="5867651D"/>
    <w:rsid w:val="586967A1"/>
    <w:rsid w:val="586A3C80"/>
    <w:rsid w:val="586AF7CC"/>
    <w:rsid w:val="586B513E"/>
    <w:rsid w:val="586D099C"/>
    <w:rsid w:val="586DADE3"/>
    <w:rsid w:val="586EC213"/>
    <w:rsid w:val="586F19EA"/>
    <w:rsid w:val="58714117"/>
    <w:rsid w:val="58734F99"/>
    <w:rsid w:val="5874C818"/>
    <w:rsid w:val="58755216"/>
    <w:rsid w:val="58759F6F"/>
    <w:rsid w:val="5879C591"/>
    <w:rsid w:val="587B8CFB"/>
    <w:rsid w:val="587E141C"/>
    <w:rsid w:val="587E1F97"/>
    <w:rsid w:val="58809D0E"/>
    <w:rsid w:val="5884E1A7"/>
    <w:rsid w:val="5886ADD8"/>
    <w:rsid w:val="58889CE3"/>
    <w:rsid w:val="58896DAA"/>
    <w:rsid w:val="588C32A9"/>
    <w:rsid w:val="588CACDB"/>
    <w:rsid w:val="588CC049"/>
    <w:rsid w:val="588F3EC5"/>
    <w:rsid w:val="58909072"/>
    <w:rsid w:val="5890D5A9"/>
    <w:rsid w:val="5893B0F5"/>
    <w:rsid w:val="5894890D"/>
    <w:rsid w:val="589568A3"/>
    <w:rsid w:val="58957D16"/>
    <w:rsid w:val="58960A49"/>
    <w:rsid w:val="5896FBD0"/>
    <w:rsid w:val="5897951D"/>
    <w:rsid w:val="5899E019"/>
    <w:rsid w:val="5899EEFD"/>
    <w:rsid w:val="589B69D0"/>
    <w:rsid w:val="589E2276"/>
    <w:rsid w:val="589E6A35"/>
    <w:rsid w:val="589F5CB3"/>
    <w:rsid w:val="589FC843"/>
    <w:rsid w:val="58A050BE"/>
    <w:rsid w:val="58A55F8D"/>
    <w:rsid w:val="58A5A824"/>
    <w:rsid w:val="58A5AED1"/>
    <w:rsid w:val="58A5DD03"/>
    <w:rsid w:val="58A727F7"/>
    <w:rsid w:val="58A7C220"/>
    <w:rsid w:val="58ABE417"/>
    <w:rsid w:val="58ACF26E"/>
    <w:rsid w:val="58AD7F7F"/>
    <w:rsid w:val="58AF0405"/>
    <w:rsid w:val="58B0210C"/>
    <w:rsid w:val="58B2858B"/>
    <w:rsid w:val="58B44BBF"/>
    <w:rsid w:val="58B5EA22"/>
    <w:rsid w:val="58B60FBB"/>
    <w:rsid w:val="58B71301"/>
    <w:rsid w:val="58B8592B"/>
    <w:rsid w:val="58BA5EF3"/>
    <w:rsid w:val="58BAE888"/>
    <w:rsid w:val="58BD8659"/>
    <w:rsid w:val="58BEBC5E"/>
    <w:rsid w:val="58BF5AF0"/>
    <w:rsid w:val="58C03C28"/>
    <w:rsid w:val="58C0B88C"/>
    <w:rsid w:val="58C114A6"/>
    <w:rsid w:val="58C2A4CC"/>
    <w:rsid w:val="58C2DFC1"/>
    <w:rsid w:val="58C33F12"/>
    <w:rsid w:val="58C46305"/>
    <w:rsid w:val="58C4F7A2"/>
    <w:rsid w:val="58C58430"/>
    <w:rsid w:val="58C636D0"/>
    <w:rsid w:val="58C6BBD9"/>
    <w:rsid w:val="58C815F7"/>
    <w:rsid w:val="58C84A9B"/>
    <w:rsid w:val="58C8FE46"/>
    <w:rsid w:val="58C93807"/>
    <w:rsid w:val="58C9CBE6"/>
    <w:rsid w:val="58CCA6C1"/>
    <w:rsid w:val="58CEDD31"/>
    <w:rsid w:val="58CFC570"/>
    <w:rsid w:val="58CFE463"/>
    <w:rsid w:val="58D0F59B"/>
    <w:rsid w:val="58D15193"/>
    <w:rsid w:val="58D20F6F"/>
    <w:rsid w:val="58D282BF"/>
    <w:rsid w:val="58D28811"/>
    <w:rsid w:val="58D381FD"/>
    <w:rsid w:val="58D494E4"/>
    <w:rsid w:val="58D4A3DB"/>
    <w:rsid w:val="58D674FA"/>
    <w:rsid w:val="58D6CD45"/>
    <w:rsid w:val="58D75566"/>
    <w:rsid w:val="58D9ECDF"/>
    <w:rsid w:val="58DBFB7F"/>
    <w:rsid w:val="58DC91E5"/>
    <w:rsid w:val="58DE2E36"/>
    <w:rsid w:val="58DE36D3"/>
    <w:rsid w:val="58DEFB95"/>
    <w:rsid w:val="58DF163A"/>
    <w:rsid w:val="58DF57D9"/>
    <w:rsid w:val="58DF7684"/>
    <w:rsid w:val="58DFB252"/>
    <w:rsid w:val="58E2A956"/>
    <w:rsid w:val="58E4DBB3"/>
    <w:rsid w:val="58E4EDF3"/>
    <w:rsid w:val="58E7C650"/>
    <w:rsid w:val="58E86F64"/>
    <w:rsid w:val="58E92BD5"/>
    <w:rsid w:val="58EBA30E"/>
    <w:rsid w:val="58EC644E"/>
    <w:rsid w:val="58ED756E"/>
    <w:rsid w:val="58EEADCB"/>
    <w:rsid w:val="58EF5C39"/>
    <w:rsid w:val="58F213B9"/>
    <w:rsid w:val="58F31398"/>
    <w:rsid w:val="58F61388"/>
    <w:rsid w:val="58F72411"/>
    <w:rsid w:val="58F7322C"/>
    <w:rsid w:val="58F837EA"/>
    <w:rsid w:val="58F99DC8"/>
    <w:rsid w:val="58FBA9C0"/>
    <w:rsid w:val="58FCC9EC"/>
    <w:rsid w:val="58FD236B"/>
    <w:rsid w:val="58FE0F35"/>
    <w:rsid w:val="58FE9156"/>
    <w:rsid w:val="59010790"/>
    <w:rsid w:val="590187E4"/>
    <w:rsid w:val="5901E219"/>
    <w:rsid w:val="59028CD8"/>
    <w:rsid w:val="59032415"/>
    <w:rsid w:val="59049F22"/>
    <w:rsid w:val="5904B269"/>
    <w:rsid w:val="5904F554"/>
    <w:rsid w:val="590519D3"/>
    <w:rsid w:val="59060A0D"/>
    <w:rsid w:val="59069A61"/>
    <w:rsid w:val="59073784"/>
    <w:rsid w:val="5907BAB7"/>
    <w:rsid w:val="59082694"/>
    <w:rsid w:val="59090EC1"/>
    <w:rsid w:val="590A6DA3"/>
    <w:rsid w:val="590C7A57"/>
    <w:rsid w:val="590D57DF"/>
    <w:rsid w:val="590D79DD"/>
    <w:rsid w:val="590E7DBF"/>
    <w:rsid w:val="5910266C"/>
    <w:rsid w:val="59113129"/>
    <w:rsid w:val="5913E409"/>
    <w:rsid w:val="5915952A"/>
    <w:rsid w:val="59173ABC"/>
    <w:rsid w:val="591A8431"/>
    <w:rsid w:val="591BB5BD"/>
    <w:rsid w:val="591BF04D"/>
    <w:rsid w:val="591C389F"/>
    <w:rsid w:val="591C5E74"/>
    <w:rsid w:val="591CEA2D"/>
    <w:rsid w:val="591E82E8"/>
    <w:rsid w:val="591F3E6D"/>
    <w:rsid w:val="59200AE5"/>
    <w:rsid w:val="59201ADE"/>
    <w:rsid w:val="59227E06"/>
    <w:rsid w:val="5922D497"/>
    <w:rsid w:val="5923B2DD"/>
    <w:rsid w:val="5924D677"/>
    <w:rsid w:val="59268C52"/>
    <w:rsid w:val="5927B293"/>
    <w:rsid w:val="592806FC"/>
    <w:rsid w:val="59297829"/>
    <w:rsid w:val="5929C91E"/>
    <w:rsid w:val="592CBF1D"/>
    <w:rsid w:val="592CEE92"/>
    <w:rsid w:val="592D15FA"/>
    <w:rsid w:val="592EE4E6"/>
    <w:rsid w:val="593023AE"/>
    <w:rsid w:val="5931ED6B"/>
    <w:rsid w:val="5931F62D"/>
    <w:rsid w:val="593337A3"/>
    <w:rsid w:val="5934A0F1"/>
    <w:rsid w:val="59370292"/>
    <w:rsid w:val="59376B61"/>
    <w:rsid w:val="5937DA4D"/>
    <w:rsid w:val="5937F45C"/>
    <w:rsid w:val="5938B071"/>
    <w:rsid w:val="5938FAF0"/>
    <w:rsid w:val="593B1134"/>
    <w:rsid w:val="593BBD77"/>
    <w:rsid w:val="5941963E"/>
    <w:rsid w:val="5942065D"/>
    <w:rsid w:val="5945A8D7"/>
    <w:rsid w:val="5945CCDF"/>
    <w:rsid w:val="5946053D"/>
    <w:rsid w:val="59461BC6"/>
    <w:rsid w:val="5946C02C"/>
    <w:rsid w:val="59473D04"/>
    <w:rsid w:val="5948C457"/>
    <w:rsid w:val="5948D7E1"/>
    <w:rsid w:val="594941B4"/>
    <w:rsid w:val="594AEF8D"/>
    <w:rsid w:val="594B5169"/>
    <w:rsid w:val="594BB3EF"/>
    <w:rsid w:val="594BFD1B"/>
    <w:rsid w:val="594DFED4"/>
    <w:rsid w:val="594FDE63"/>
    <w:rsid w:val="5950D25A"/>
    <w:rsid w:val="59517E8A"/>
    <w:rsid w:val="595184E1"/>
    <w:rsid w:val="5952A67F"/>
    <w:rsid w:val="5952E8D6"/>
    <w:rsid w:val="5952FE8C"/>
    <w:rsid w:val="59535E07"/>
    <w:rsid w:val="59541DE6"/>
    <w:rsid w:val="59542C27"/>
    <w:rsid w:val="595627B9"/>
    <w:rsid w:val="5956CDEB"/>
    <w:rsid w:val="59579898"/>
    <w:rsid w:val="5958C8F3"/>
    <w:rsid w:val="59590113"/>
    <w:rsid w:val="595A0BF7"/>
    <w:rsid w:val="595A375B"/>
    <w:rsid w:val="595B17AD"/>
    <w:rsid w:val="595C3833"/>
    <w:rsid w:val="595C897E"/>
    <w:rsid w:val="595CBC2A"/>
    <w:rsid w:val="595E9990"/>
    <w:rsid w:val="59605AAD"/>
    <w:rsid w:val="5962C5B2"/>
    <w:rsid w:val="59637AB1"/>
    <w:rsid w:val="5965FED0"/>
    <w:rsid w:val="5966CB77"/>
    <w:rsid w:val="596A1407"/>
    <w:rsid w:val="596A6C5C"/>
    <w:rsid w:val="596ABCD2"/>
    <w:rsid w:val="596C277E"/>
    <w:rsid w:val="596CEF11"/>
    <w:rsid w:val="596D9F84"/>
    <w:rsid w:val="596E042D"/>
    <w:rsid w:val="596ED5CD"/>
    <w:rsid w:val="59705729"/>
    <w:rsid w:val="59709F62"/>
    <w:rsid w:val="5971ECC2"/>
    <w:rsid w:val="5973CFD0"/>
    <w:rsid w:val="59751231"/>
    <w:rsid w:val="5975F448"/>
    <w:rsid w:val="5976358E"/>
    <w:rsid w:val="5977D460"/>
    <w:rsid w:val="59789183"/>
    <w:rsid w:val="5978D147"/>
    <w:rsid w:val="597A3C83"/>
    <w:rsid w:val="597ABA07"/>
    <w:rsid w:val="597B53F1"/>
    <w:rsid w:val="597CC432"/>
    <w:rsid w:val="597F0900"/>
    <w:rsid w:val="597F4A52"/>
    <w:rsid w:val="597FCCED"/>
    <w:rsid w:val="5981C623"/>
    <w:rsid w:val="598416C2"/>
    <w:rsid w:val="598674A2"/>
    <w:rsid w:val="5986A869"/>
    <w:rsid w:val="5987C555"/>
    <w:rsid w:val="5987CEF0"/>
    <w:rsid w:val="59895CBF"/>
    <w:rsid w:val="5989B3E4"/>
    <w:rsid w:val="5989D8E8"/>
    <w:rsid w:val="5989E430"/>
    <w:rsid w:val="598B02C0"/>
    <w:rsid w:val="598C4115"/>
    <w:rsid w:val="598E077D"/>
    <w:rsid w:val="598E0C85"/>
    <w:rsid w:val="598F18C7"/>
    <w:rsid w:val="598F7B36"/>
    <w:rsid w:val="5990147E"/>
    <w:rsid w:val="599116F4"/>
    <w:rsid w:val="5992CD1A"/>
    <w:rsid w:val="5992EE33"/>
    <w:rsid w:val="599344BB"/>
    <w:rsid w:val="599460B1"/>
    <w:rsid w:val="59955B9A"/>
    <w:rsid w:val="5995CE24"/>
    <w:rsid w:val="59964AF6"/>
    <w:rsid w:val="599655F7"/>
    <w:rsid w:val="5996CA47"/>
    <w:rsid w:val="5997CF03"/>
    <w:rsid w:val="5998E9CA"/>
    <w:rsid w:val="5999A880"/>
    <w:rsid w:val="599A5962"/>
    <w:rsid w:val="599ABD28"/>
    <w:rsid w:val="599B8C41"/>
    <w:rsid w:val="599C1DAB"/>
    <w:rsid w:val="59A05D3C"/>
    <w:rsid w:val="59A2EDE2"/>
    <w:rsid w:val="59A3367D"/>
    <w:rsid w:val="59A46110"/>
    <w:rsid w:val="59A4E39B"/>
    <w:rsid w:val="59A52D42"/>
    <w:rsid w:val="59A7F508"/>
    <w:rsid w:val="59AA292D"/>
    <w:rsid w:val="59AA8A2D"/>
    <w:rsid w:val="59ABE20E"/>
    <w:rsid w:val="59ABF078"/>
    <w:rsid w:val="59AD8469"/>
    <w:rsid w:val="59AFB27B"/>
    <w:rsid w:val="59B2352F"/>
    <w:rsid w:val="59B4EC97"/>
    <w:rsid w:val="59B51836"/>
    <w:rsid w:val="59B776C9"/>
    <w:rsid w:val="59B90560"/>
    <w:rsid w:val="59B9C9CC"/>
    <w:rsid w:val="59BAC1E7"/>
    <w:rsid w:val="59BB4E46"/>
    <w:rsid w:val="59BD8279"/>
    <w:rsid w:val="59C09065"/>
    <w:rsid w:val="59C0BA5F"/>
    <w:rsid w:val="59C0CF97"/>
    <w:rsid w:val="59C373B9"/>
    <w:rsid w:val="59C6B617"/>
    <w:rsid w:val="59C79D81"/>
    <w:rsid w:val="59C90A1A"/>
    <w:rsid w:val="59C94454"/>
    <w:rsid w:val="59CB4805"/>
    <w:rsid w:val="59CC5968"/>
    <w:rsid w:val="59CCB0F1"/>
    <w:rsid w:val="59CD47C8"/>
    <w:rsid w:val="59CDA396"/>
    <w:rsid w:val="59CEFAA1"/>
    <w:rsid w:val="59CF1B1B"/>
    <w:rsid w:val="59D3D40A"/>
    <w:rsid w:val="59D48B2C"/>
    <w:rsid w:val="59D522CE"/>
    <w:rsid w:val="59D5BFDE"/>
    <w:rsid w:val="59D61FC8"/>
    <w:rsid w:val="59D6BF74"/>
    <w:rsid w:val="59D74B59"/>
    <w:rsid w:val="59D761AA"/>
    <w:rsid w:val="59D7B674"/>
    <w:rsid w:val="59D7F63B"/>
    <w:rsid w:val="59D8B3BE"/>
    <w:rsid w:val="59DEEAC2"/>
    <w:rsid w:val="59DEF96B"/>
    <w:rsid w:val="59DF1109"/>
    <w:rsid w:val="59E0DDAF"/>
    <w:rsid w:val="59E1C6E6"/>
    <w:rsid w:val="59E244BC"/>
    <w:rsid w:val="59E31278"/>
    <w:rsid w:val="59E3BC17"/>
    <w:rsid w:val="59E3EA8C"/>
    <w:rsid w:val="59E569B4"/>
    <w:rsid w:val="59E73C0B"/>
    <w:rsid w:val="59EA2D31"/>
    <w:rsid w:val="59ED99AE"/>
    <w:rsid w:val="59EF3649"/>
    <w:rsid w:val="59F1E406"/>
    <w:rsid w:val="59F1E7BC"/>
    <w:rsid w:val="59F40C7D"/>
    <w:rsid w:val="59F49D1B"/>
    <w:rsid w:val="59F642ED"/>
    <w:rsid w:val="59F6755F"/>
    <w:rsid w:val="59F6E0B3"/>
    <w:rsid w:val="59F87798"/>
    <w:rsid w:val="59F94133"/>
    <w:rsid w:val="59FAF188"/>
    <w:rsid w:val="59FB096F"/>
    <w:rsid w:val="59FBB5DB"/>
    <w:rsid w:val="59FF64B6"/>
    <w:rsid w:val="59FF8B8A"/>
    <w:rsid w:val="59FF9324"/>
    <w:rsid w:val="59FFCA82"/>
    <w:rsid w:val="59FFD577"/>
    <w:rsid w:val="5A00D3C7"/>
    <w:rsid w:val="5A00E22D"/>
    <w:rsid w:val="5A0185DB"/>
    <w:rsid w:val="5A020F66"/>
    <w:rsid w:val="5A0218CA"/>
    <w:rsid w:val="5A0226DC"/>
    <w:rsid w:val="5A02E6AC"/>
    <w:rsid w:val="5A060635"/>
    <w:rsid w:val="5A078407"/>
    <w:rsid w:val="5A079A34"/>
    <w:rsid w:val="5A0C29BE"/>
    <w:rsid w:val="5A0D9327"/>
    <w:rsid w:val="5A0DE565"/>
    <w:rsid w:val="5A0F8C5B"/>
    <w:rsid w:val="5A11FD7E"/>
    <w:rsid w:val="5A15598C"/>
    <w:rsid w:val="5A159127"/>
    <w:rsid w:val="5A16BEF8"/>
    <w:rsid w:val="5A17271C"/>
    <w:rsid w:val="5A1787B9"/>
    <w:rsid w:val="5A17CF4A"/>
    <w:rsid w:val="5A186FD1"/>
    <w:rsid w:val="5A187249"/>
    <w:rsid w:val="5A1900C8"/>
    <w:rsid w:val="5A1A59C4"/>
    <w:rsid w:val="5A1A857B"/>
    <w:rsid w:val="5A1B0268"/>
    <w:rsid w:val="5A1E4573"/>
    <w:rsid w:val="5A1E4A9C"/>
    <w:rsid w:val="5A1EC73C"/>
    <w:rsid w:val="5A1FBDA5"/>
    <w:rsid w:val="5A218F23"/>
    <w:rsid w:val="5A22F96B"/>
    <w:rsid w:val="5A2762DB"/>
    <w:rsid w:val="5A280532"/>
    <w:rsid w:val="5A2C05CB"/>
    <w:rsid w:val="5A2F4BBD"/>
    <w:rsid w:val="5A2FDFD3"/>
    <w:rsid w:val="5A317E3B"/>
    <w:rsid w:val="5A3359A8"/>
    <w:rsid w:val="5A33A21B"/>
    <w:rsid w:val="5A343494"/>
    <w:rsid w:val="5A345C5B"/>
    <w:rsid w:val="5A366751"/>
    <w:rsid w:val="5A370725"/>
    <w:rsid w:val="5A3C95F1"/>
    <w:rsid w:val="5A3F6F21"/>
    <w:rsid w:val="5A3F8C31"/>
    <w:rsid w:val="5A41988A"/>
    <w:rsid w:val="5A424203"/>
    <w:rsid w:val="5A42E4B4"/>
    <w:rsid w:val="5A43300C"/>
    <w:rsid w:val="5A43566A"/>
    <w:rsid w:val="5A441D3A"/>
    <w:rsid w:val="5A442AC5"/>
    <w:rsid w:val="5A443467"/>
    <w:rsid w:val="5A4539BD"/>
    <w:rsid w:val="5A464618"/>
    <w:rsid w:val="5A466E2E"/>
    <w:rsid w:val="5A47B7E0"/>
    <w:rsid w:val="5A492894"/>
    <w:rsid w:val="5A492DE1"/>
    <w:rsid w:val="5A49B83A"/>
    <w:rsid w:val="5A4A3E7C"/>
    <w:rsid w:val="5A4D5FA6"/>
    <w:rsid w:val="5A4D667D"/>
    <w:rsid w:val="5A4FB51A"/>
    <w:rsid w:val="5A4FD03E"/>
    <w:rsid w:val="5A505E04"/>
    <w:rsid w:val="5A50ACE6"/>
    <w:rsid w:val="5A511646"/>
    <w:rsid w:val="5A518782"/>
    <w:rsid w:val="5A528E39"/>
    <w:rsid w:val="5A5357FC"/>
    <w:rsid w:val="5A53BCBC"/>
    <w:rsid w:val="5A541FFE"/>
    <w:rsid w:val="5A553DF7"/>
    <w:rsid w:val="5A55497C"/>
    <w:rsid w:val="5A55F081"/>
    <w:rsid w:val="5A577457"/>
    <w:rsid w:val="5A58373D"/>
    <w:rsid w:val="5A58BDCF"/>
    <w:rsid w:val="5A5A4BD8"/>
    <w:rsid w:val="5A5A6D8B"/>
    <w:rsid w:val="5A5B24C3"/>
    <w:rsid w:val="5A5C2CD9"/>
    <w:rsid w:val="5A5CBA50"/>
    <w:rsid w:val="5A5CDEB2"/>
    <w:rsid w:val="5A5FE70E"/>
    <w:rsid w:val="5A613B32"/>
    <w:rsid w:val="5A61A54B"/>
    <w:rsid w:val="5A620063"/>
    <w:rsid w:val="5A6296D2"/>
    <w:rsid w:val="5A67066E"/>
    <w:rsid w:val="5A6A0784"/>
    <w:rsid w:val="5A6C8AD5"/>
    <w:rsid w:val="5A6CE001"/>
    <w:rsid w:val="5A6E7B3A"/>
    <w:rsid w:val="5A7084FB"/>
    <w:rsid w:val="5A70898B"/>
    <w:rsid w:val="5A70F440"/>
    <w:rsid w:val="5A72FB0B"/>
    <w:rsid w:val="5A7422FD"/>
    <w:rsid w:val="5A779EAA"/>
    <w:rsid w:val="5A783E9F"/>
    <w:rsid w:val="5A79EB69"/>
    <w:rsid w:val="5A7AD17F"/>
    <w:rsid w:val="5A7D9BB0"/>
    <w:rsid w:val="5A7E9D61"/>
    <w:rsid w:val="5A7F1932"/>
    <w:rsid w:val="5A7FE91E"/>
    <w:rsid w:val="5A8235B9"/>
    <w:rsid w:val="5A82FA96"/>
    <w:rsid w:val="5A8369D5"/>
    <w:rsid w:val="5A8435E0"/>
    <w:rsid w:val="5A84E988"/>
    <w:rsid w:val="5A856B5B"/>
    <w:rsid w:val="5A895739"/>
    <w:rsid w:val="5A8C1755"/>
    <w:rsid w:val="5A8CB58A"/>
    <w:rsid w:val="5A8E8818"/>
    <w:rsid w:val="5A8F2598"/>
    <w:rsid w:val="5A8FC274"/>
    <w:rsid w:val="5A90C0E9"/>
    <w:rsid w:val="5A91AFF6"/>
    <w:rsid w:val="5A93FC71"/>
    <w:rsid w:val="5A96D6DE"/>
    <w:rsid w:val="5A9A251E"/>
    <w:rsid w:val="5A9CBADD"/>
    <w:rsid w:val="5A9D6E66"/>
    <w:rsid w:val="5AA21CEF"/>
    <w:rsid w:val="5AA2B8B4"/>
    <w:rsid w:val="5AA3A7E3"/>
    <w:rsid w:val="5AA42792"/>
    <w:rsid w:val="5AA6334E"/>
    <w:rsid w:val="5AA6AF38"/>
    <w:rsid w:val="5AA6BA02"/>
    <w:rsid w:val="5AA72B5F"/>
    <w:rsid w:val="5AA78508"/>
    <w:rsid w:val="5AAA2A27"/>
    <w:rsid w:val="5AAA2F93"/>
    <w:rsid w:val="5AAA4156"/>
    <w:rsid w:val="5AAA8924"/>
    <w:rsid w:val="5AAC672E"/>
    <w:rsid w:val="5AAEBF71"/>
    <w:rsid w:val="5AAF023C"/>
    <w:rsid w:val="5AAF341D"/>
    <w:rsid w:val="5AB2146D"/>
    <w:rsid w:val="5AB29ACF"/>
    <w:rsid w:val="5AB2A137"/>
    <w:rsid w:val="5AB38083"/>
    <w:rsid w:val="5AB5236E"/>
    <w:rsid w:val="5AB5A80B"/>
    <w:rsid w:val="5AB66795"/>
    <w:rsid w:val="5AB809C9"/>
    <w:rsid w:val="5ABA30FB"/>
    <w:rsid w:val="5ABDCCC3"/>
    <w:rsid w:val="5AC055C4"/>
    <w:rsid w:val="5AC21172"/>
    <w:rsid w:val="5AC2A3AB"/>
    <w:rsid w:val="5AC2B13A"/>
    <w:rsid w:val="5AC4AF4B"/>
    <w:rsid w:val="5AC6303F"/>
    <w:rsid w:val="5AC691F8"/>
    <w:rsid w:val="5AC7A7B5"/>
    <w:rsid w:val="5AC92333"/>
    <w:rsid w:val="5AC99E62"/>
    <w:rsid w:val="5AC9A9FF"/>
    <w:rsid w:val="5ACE83F0"/>
    <w:rsid w:val="5ACECE51"/>
    <w:rsid w:val="5AD24B80"/>
    <w:rsid w:val="5AD3A17F"/>
    <w:rsid w:val="5AD7845C"/>
    <w:rsid w:val="5AD89B28"/>
    <w:rsid w:val="5AD90F22"/>
    <w:rsid w:val="5AD920E2"/>
    <w:rsid w:val="5ADB0A3C"/>
    <w:rsid w:val="5ADB141E"/>
    <w:rsid w:val="5ADBFDD7"/>
    <w:rsid w:val="5ADC4ADB"/>
    <w:rsid w:val="5ADCDDB3"/>
    <w:rsid w:val="5ADD80E5"/>
    <w:rsid w:val="5AE000A8"/>
    <w:rsid w:val="5AE2DB9E"/>
    <w:rsid w:val="5AE2F4AB"/>
    <w:rsid w:val="5AE31882"/>
    <w:rsid w:val="5AE339E4"/>
    <w:rsid w:val="5AE3E090"/>
    <w:rsid w:val="5AE680B3"/>
    <w:rsid w:val="5AE6AB98"/>
    <w:rsid w:val="5AE6EA6F"/>
    <w:rsid w:val="5AE85128"/>
    <w:rsid w:val="5AE8929C"/>
    <w:rsid w:val="5AE8A35C"/>
    <w:rsid w:val="5AE90620"/>
    <w:rsid w:val="5AE9BBAD"/>
    <w:rsid w:val="5AEA0909"/>
    <w:rsid w:val="5AED1D3C"/>
    <w:rsid w:val="5AED1FA7"/>
    <w:rsid w:val="5AEDE2B7"/>
    <w:rsid w:val="5AEF800F"/>
    <w:rsid w:val="5AEF8CFE"/>
    <w:rsid w:val="5AF02978"/>
    <w:rsid w:val="5AF06D5C"/>
    <w:rsid w:val="5AF18C2F"/>
    <w:rsid w:val="5AF28D43"/>
    <w:rsid w:val="5AF2D65A"/>
    <w:rsid w:val="5AF2EAC3"/>
    <w:rsid w:val="5AF40485"/>
    <w:rsid w:val="5AF53D88"/>
    <w:rsid w:val="5AF5E16B"/>
    <w:rsid w:val="5AF76BB9"/>
    <w:rsid w:val="5AF7E474"/>
    <w:rsid w:val="5AFB3B32"/>
    <w:rsid w:val="5AFBB644"/>
    <w:rsid w:val="5AFEEAC4"/>
    <w:rsid w:val="5B02868B"/>
    <w:rsid w:val="5B047D3B"/>
    <w:rsid w:val="5B0654F6"/>
    <w:rsid w:val="5B08510A"/>
    <w:rsid w:val="5B09F31C"/>
    <w:rsid w:val="5B0C63B5"/>
    <w:rsid w:val="5B0C858C"/>
    <w:rsid w:val="5B0CA9A5"/>
    <w:rsid w:val="5B11BE80"/>
    <w:rsid w:val="5B12F929"/>
    <w:rsid w:val="5B131E80"/>
    <w:rsid w:val="5B13D2EB"/>
    <w:rsid w:val="5B1462A0"/>
    <w:rsid w:val="5B16A8CC"/>
    <w:rsid w:val="5B16CBA8"/>
    <w:rsid w:val="5B1772B6"/>
    <w:rsid w:val="5B17E999"/>
    <w:rsid w:val="5B1AA3D0"/>
    <w:rsid w:val="5B1B9D4E"/>
    <w:rsid w:val="5B1C1F8C"/>
    <w:rsid w:val="5B1EA16E"/>
    <w:rsid w:val="5B1EF2EA"/>
    <w:rsid w:val="5B215B0E"/>
    <w:rsid w:val="5B21B79B"/>
    <w:rsid w:val="5B226B47"/>
    <w:rsid w:val="5B22762C"/>
    <w:rsid w:val="5B26E2C6"/>
    <w:rsid w:val="5B28A599"/>
    <w:rsid w:val="5B28D380"/>
    <w:rsid w:val="5B292E07"/>
    <w:rsid w:val="5B296B67"/>
    <w:rsid w:val="5B2A2174"/>
    <w:rsid w:val="5B2AD467"/>
    <w:rsid w:val="5B2B0804"/>
    <w:rsid w:val="5B2B87FF"/>
    <w:rsid w:val="5B2B9E2A"/>
    <w:rsid w:val="5B2C438E"/>
    <w:rsid w:val="5B2C5ABB"/>
    <w:rsid w:val="5B2CB7D1"/>
    <w:rsid w:val="5B2F968C"/>
    <w:rsid w:val="5B320C58"/>
    <w:rsid w:val="5B32F680"/>
    <w:rsid w:val="5B34A0C9"/>
    <w:rsid w:val="5B353C12"/>
    <w:rsid w:val="5B36A1DF"/>
    <w:rsid w:val="5B36B1C6"/>
    <w:rsid w:val="5B381B58"/>
    <w:rsid w:val="5B39A05F"/>
    <w:rsid w:val="5B3B3D2F"/>
    <w:rsid w:val="5B3C9511"/>
    <w:rsid w:val="5B3CCD6B"/>
    <w:rsid w:val="5B3E0662"/>
    <w:rsid w:val="5B3EE2C7"/>
    <w:rsid w:val="5B4232F2"/>
    <w:rsid w:val="5B4547A5"/>
    <w:rsid w:val="5B463958"/>
    <w:rsid w:val="5B465D2F"/>
    <w:rsid w:val="5B474C68"/>
    <w:rsid w:val="5B48CD02"/>
    <w:rsid w:val="5B49886E"/>
    <w:rsid w:val="5B4A4995"/>
    <w:rsid w:val="5B4BBD98"/>
    <w:rsid w:val="5B4C4E59"/>
    <w:rsid w:val="5B50F5DD"/>
    <w:rsid w:val="5B51186B"/>
    <w:rsid w:val="5B52161F"/>
    <w:rsid w:val="5B55170C"/>
    <w:rsid w:val="5B57EDEF"/>
    <w:rsid w:val="5B587CE2"/>
    <w:rsid w:val="5B5B4994"/>
    <w:rsid w:val="5B5B9250"/>
    <w:rsid w:val="5B5BBFF6"/>
    <w:rsid w:val="5B5C6222"/>
    <w:rsid w:val="5B5C73C2"/>
    <w:rsid w:val="5B5C8551"/>
    <w:rsid w:val="5B5DEE2C"/>
    <w:rsid w:val="5B5FA09B"/>
    <w:rsid w:val="5B5FB71F"/>
    <w:rsid w:val="5B600E37"/>
    <w:rsid w:val="5B602568"/>
    <w:rsid w:val="5B6109F5"/>
    <w:rsid w:val="5B6232C5"/>
    <w:rsid w:val="5B6321B7"/>
    <w:rsid w:val="5B63D838"/>
    <w:rsid w:val="5B65CD97"/>
    <w:rsid w:val="5B667407"/>
    <w:rsid w:val="5B66C000"/>
    <w:rsid w:val="5B67E36F"/>
    <w:rsid w:val="5B68864A"/>
    <w:rsid w:val="5B691C72"/>
    <w:rsid w:val="5B69AAE8"/>
    <w:rsid w:val="5B6A7090"/>
    <w:rsid w:val="5B6CBA3A"/>
    <w:rsid w:val="5B6D4370"/>
    <w:rsid w:val="5B6DD966"/>
    <w:rsid w:val="5B6E130F"/>
    <w:rsid w:val="5B6ED59D"/>
    <w:rsid w:val="5B6EEB33"/>
    <w:rsid w:val="5B6FFD02"/>
    <w:rsid w:val="5B7019C1"/>
    <w:rsid w:val="5B71A846"/>
    <w:rsid w:val="5B724E4B"/>
    <w:rsid w:val="5B72E3B7"/>
    <w:rsid w:val="5B732F24"/>
    <w:rsid w:val="5B76D5FA"/>
    <w:rsid w:val="5B7ACBB8"/>
    <w:rsid w:val="5B7BE88B"/>
    <w:rsid w:val="5B7C3688"/>
    <w:rsid w:val="5B7DD7E1"/>
    <w:rsid w:val="5B7F20B0"/>
    <w:rsid w:val="5B7F541E"/>
    <w:rsid w:val="5B811182"/>
    <w:rsid w:val="5B83620B"/>
    <w:rsid w:val="5B8504CA"/>
    <w:rsid w:val="5B88693E"/>
    <w:rsid w:val="5B88A3FE"/>
    <w:rsid w:val="5B899A26"/>
    <w:rsid w:val="5B8A4A27"/>
    <w:rsid w:val="5B8AC28A"/>
    <w:rsid w:val="5B8C5B1D"/>
    <w:rsid w:val="5B8CBD3C"/>
    <w:rsid w:val="5B90AEDC"/>
    <w:rsid w:val="5B922196"/>
    <w:rsid w:val="5B95402B"/>
    <w:rsid w:val="5B95527C"/>
    <w:rsid w:val="5B95E9F4"/>
    <w:rsid w:val="5B96EB32"/>
    <w:rsid w:val="5B97A6AF"/>
    <w:rsid w:val="5B981E78"/>
    <w:rsid w:val="5B985D41"/>
    <w:rsid w:val="5B9976E2"/>
    <w:rsid w:val="5B9AE647"/>
    <w:rsid w:val="5B9C0476"/>
    <w:rsid w:val="5B9C7132"/>
    <w:rsid w:val="5B9D08DA"/>
    <w:rsid w:val="5B9D77D1"/>
    <w:rsid w:val="5B9DBE30"/>
    <w:rsid w:val="5B9F6F08"/>
    <w:rsid w:val="5B9FAF5A"/>
    <w:rsid w:val="5BA18188"/>
    <w:rsid w:val="5BA1B61B"/>
    <w:rsid w:val="5BA1E7B0"/>
    <w:rsid w:val="5BA3529E"/>
    <w:rsid w:val="5BA56583"/>
    <w:rsid w:val="5BA621D0"/>
    <w:rsid w:val="5BA6CF53"/>
    <w:rsid w:val="5BA86C71"/>
    <w:rsid w:val="5BA8B148"/>
    <w:rsid w:val="5BAADD8E"/>
    <w:rsid w:val="5BAB14EF"/>
    <w:rsid w:val="5BAB2F25"/>
    <w:rsid w:val="5BAB6E1D"/>
    <w:rsid w:val="5BAC02A7"/>
    <w:rsid w:val="5BAD2EEF"/>
    <w:rsid w:val="5BADE50E"/>
    <w:rsid w:val="5BAE32AC"/>
    <w:rsid w:val="5BAE82D3"/>
    <w:rsid w:val="5BAFFEDC"/>
    <w:rsid w:val="5BB0AEA8"/>
    <w:rsid w:val="5BB26497"/>
    <w:rsid w:val="5BB5A8AE"/>
    <w:rsid w:val="5BB6FB5C"/>
    <w:rsid w:val="5BB74763"/>
    <w:rsid w:val="5BB9E5D5"/>
    <w:rsid w:val="5BBAC3BA"/>
    <w:rsid w:val="5BBC35EF"/>
    <w:rsid w:val="5BBC57EE"/>
    <w:rsid w:val="5BBD99B2"/>
    <w:rsid w:val="5BBE6911"/>
    <w:rsid w:val="5BBED9B5"/>
    <w:rsid w:val="5BBF758D"/>
    <w:rsid w:val="5BC02FF3"/>
    <w:rsid w:val="5BC16FA3"/>
    <w:rsid w:val="5BC24C97"/>
    <w:rsid w:val="5BC493ED"/>
    <w:rsid w:val="5BC6AADA"/>
    <w:rsid w:val="5BC70DDC"/>
    <w:rsid w:val="5BC787F3"/>
    <w:rsid w:val="5BC78EBB"/>
    <w:rsid w:val="5BC80FEB"/>
    <w:rsid w:val="5BCAA5E7"/>
    <w:rsid w:val="5BCBA71D"/>
    <w:rsid w:val="5BCBABF6"/>
    <w:rsid w:val="5BCDAA12"/>
    <w:rsid w:val="5BCE291A"/>
    <w:rsid w:val="5BCEC2AF"/>
    <w:rsid w:val="5BD14896"/>
    <w:rsid w:val="5BD2879C"/>
    <w:rsid w:val="5BD331FF"/>
    <w:rsid w:val="5BD6588F"/>
    <w:rsid w:val="5BD6A9F9"/>
    <w:rsid w:val="5BD7AD9C"/>
    <w:rsid w:val="5BDBFF15"/>
    <w:rsid w:val="5BDD8D92"/>
    <w:rsid w:val="5BE0EC38"/>
    <w:rsid w:val="5BE26337"/>
    <w:rsid w:val="5BE27E3C"/>
    <w:rsid w:val="5BE33E2E"/>
    <w:rsid w:val="5BE47C1D"/>
    <w:rsid w:val="5BE91140"/>
    <w:rsid w:val="5BEB599D"/>
    <w:rsid w:val="5BED115B"/>
    <w:rsid w:val="5BEF8EC6"/>
    <w:rsid w:val="5BEFEC3F"/>
    <w:rsid w:val="5BF0E1BC"/>
    <w:rsid w:val="5BF12977"/>
    <w:rsid w:val="5BF12A1C"/>
    <w:rsid w:val="5BF2270F"/>
    <w:rsid w:val="5BF2AD7B"/>
    <w:rsid w:val="5BF30361"/>
    <w:rsid w:val="5BF43EAA"/>
    <w:rsid w:val="5BF44077"/>
    <w:rsid w:val="5BF5063F"/>
    <w:rsid w:val="5BF53910"/>
    <w:rsid w:val="5BF599DA"/>
    <w:rsid w:val="5BF88B2C"/>
    <w:rsid w:val="5BFA309C"/>
    <w:rsid w:val="5BFAE75B"/>
    <w:rsid w:val="5BFB917B"/>
    <w:rsid w:val="5BFBF997"/>
    <w:rsid w:val="5BFF46C5"/>
    <w:rsid w:val="5C02CBE9"/>
    <w:rsid w:val="5C03F7A5"/>
    <w:rsid w:val="5C077317"/>
    <w:rsid w:val="5C097D1A"/>
    <w:rsid w:val="5C0AE56D"/>
    <w:rsid w:val="5C0BBB33"/>
    <w:rsid w:val="5C0E6DC4"/>
    <w:rsid w:val="5C0F0758"/>
    <w:rsid w:val="5C12D63A"/>
    <w:rsid w:val="5C12E6BD"/>
    <w:rsid w:val="5C130667"/>
    <w:rsid w:val="5C13B50A"/>
    <w:rsid w:val="5C14122B"/>
    <w:rsid w:val="5C14BF72"/>
    <w:rsid w:val="5C166932"/>
    <w:rsid w:val="5C16A186"/>
    <w:rsid w:val="5C16DD71"/>
    <w:rsid w:val="5C191EEC"/>
    <w:rsid w:val="5C1AEE34"/>
    <w:rsid w:val="5C1B0444"/>
    <w:rsid w:val="5C1D2B4A"/>
    <w:rsid w:val="5C1ECAF7"/>
    <w:rsid w:val="5C1F0053"/>
    <w:rsid w:val="5C1F7D93"/>
    <w:rsid w:val="5C1FBEFF"/>
    <w:rsid w:val="5C1FEBE0"/>
    <w:rsid w:val="5C1FF6C1"/>
    <w:rsid w:val="5C20A8B5"/>
    <w:rsid w:val="5C21D13D"/>
    <w:rsid w:val="5C234A7F"/>
    <w:rsid w:val="5C2428BC"/>
    <w:rsid w:val="5C248ADE"/>
    <w:rsid w:val="5C24C6D1"/>
    <w:rsid w:val="5C2543C7"/>
    <w:rsid w:val="5C25B132"/>
    <w:rsid w:val="5C26CAF6"/>
    <w:rsid w:val="5C277D9E"/>
    <w:rsid w:val="5C281911"/>
    <w:rsid w:val="5C28673C"/>
    <w:rsid w:val="5C2AADBF"/>
    <w:rsid w:val="5C2CAA58"/>
    <w:rsid w:val="5C2EBA36"/>
    <w:rsid w:val="5C311A5D"/>
    <w:rsid w:val="5C31AD9F"/>
    <w:rsid w:val="5C32AC51"/>
    <w:rsid w:val="5C3547AC"/>
    <w:rsid w:val="5C359607"/>
    <w:rsid w:val="5C360714"/>
    <w:rsid w:val="5C360EB4"/>
    <w:rsid w:val="5C369D7A"/>
    <w:rsid w:val="5C36F68F"/>
    <w:rsid w:val="5C37C787"/>
    <w:rsid w:val="5C395F42"/>
    <w:rsid w:val="5C398239"/>
    <w:rsid w:val="5C3B3E26"/>
    <w:rsid w:val="5C3BE5FF"/>
    <w:rsid w:val="5C401435"/>
    <w:rsid w:val="5C40F88B"/>
    <w:rsid w:val="5C419086"/>
    <w:rsid w:val="5C41F3F7"/>
    <w:rsid w:val="5C438237"/>
    <w:rsid w:val="5C44ACA2"/>
    <w:rsid w:val="5C454D82"/>
    <w:rsid w:val="5C460BD6"/>
    <w:rsid w:val="5C46EE2D"/>
    <w:rsid w:val="5C470763"/>
    <w:rsid w:val="5C492361"/>
    <w:rsid w:val="5C4A37C6"/>
    <w:rsid w:val="5C4A91D5"/>
    <w:rsid w:val="5C4BD1DB"/>
    <w:rsid w:val="5C4C1FA7"/>
    <w:rsid w:val="5C4CAD5E"/>
    <w:rsid w:val="5C4CF8B8"/>
    <w:rsid w:val="5C4D59DF"/>
    <w:rsid w:val="5C4E7ED4"/>
    <w:rsid w:val="5C4ECD0C"/>
    <w:rsid w:val="5C4EF4E9"/>
    <w:rsid w:val="5C4EFD66"/>
    <w:rsid w:val="5C50AD00"/>
    <w:rsid w:val="5C512D12"/>
    <w:rsid w:val="5C5198D9"/>
    <w:rsid w:val="5C520616"/>
    <w:rsid w:val="5C529A54"/>
    <w:rsid w:val="5C5359BF"/>
    <w:rsid w:val="5C5532BA"/>
    <w:rsid w:val="5C55523D"/>
    <w:rsid w:val="5C597345"/>
    <w:rsid w:val="5C5A783D"/>
    <w:rsid w:val="5C5AF06C"/>
    <w:rsid w:val="5C5D3AC4"/>
    <w:rsid w:val="5C5FFC74"/>
    <w:rsid w:val="5C62B118"/>
    <w:rsid w:val="5C62F8EF"/>
    <w:rsid w:val="5C63AE1C"/>
    <w:rsid w:val="5C65C20F"/>
    <w:rsid w:val="5C66208A"/>
    <w:rsid w:val="5C667C37"/>
    <w:rsid w:val="5C687D54"/>
    <w:rsid w:val="5C68DF61"/>
    <w:rsid w:val="5C6996EF"/>
    <w:rsid w:val="5C69B9B2"/>
    <w:rsid w:val="5C69E6D0"/>
    <w:rsid w:val="5C6A4579"/>
    <w:rsid w:val="5C6B96B1"/>
    <w:rsid w:val="5C6FB55F"/>
    <w:rsid w:val="5C70AC2B"/>
    <w:rsid w:val="5C73063E"/>
    <w:rsid w:val="5C73F0EE"/>
    <w:rsid w:val="5C744AE4"/>
    <w:rsid w:val="5C75CDE4"/>
    <w:rsid w:val="5C76D41F"/>
    <w:rsid w:val="5C787968"/>
    <w:rsid w:val="5C7A13BD"/>
    <w:rsid w:val="5C7A3023"/>
    <w:rsid w:val="5C7C5B79"/>
    <w:rsid w:val="5C7C8AE5"/>
    <w:rsid w:val="5C7D0138"/>
    <w:rsid w:val="5C7D03E4"/>
    <w:rsid w:val="5C7EF1C9"/>
    <w:rsid w:val="5C7F5F3C"/>
    <w:rsid w:val="5C7FFFE9"/>
    <w:rsid w:val="5C80BD3B"/>
    <w:rsid w:val="5C80D941"/>
    <w:rsid w:val="5C8202EE"/>
    <w:rsid w:val="5C823BF8"/>
    <w:rsid w:val="5C826D8A"/>
    <w:rsid w:val="5C82E1B5"/>
    <w:rsid w:val="5C83D246"/>
    <w:rsid w:val="5C8677E1"/>
    <w:rsid w:val="5C870E07"/>
    <w:rsid w:val="5C887BBB"/>
    <w:rsid w:val="5C8AE226"/>
    <w:rsid w:val="5C8AE727"/>
    <w:rsid w:val="5C8B47D6"/>
    <w:rsid w:val="5C8E450B"/>
    <w:rsid w:val="5C8EB683"/>
    <w:rsid w:val="5C8F4A60"/>
    <w:rsid w:val="5C903C89"/>
    <w:rsid w:val="5C90F904"/>
    <w:rsid w:val="5C91F90F"/>
    <w:rsid w:val="5C94C039"/>
    <w:rsid w:val="5C94E37E"/>
    <w:rsid w:val="5C9544E4"/>
    <w:rsid w:val="5C973800"/>
    <w:rsid w:val="5C982969"/>
    <w:rsid w:val="5C99F1B4"/>
    <w:rsid w:val="5C9B9843"/>
    <w:rsid w:val="5C9BC7BD"/>
    <w:rsid w:val="5C9BF71B"/>
    <w:rsid w:val="5C9BF993"/>
    <w:rsid w:val="5C9C4574"/>
    <w:rsid w:val="5C9D07C0"/>
    <w:rsid w:val="5C9D3654"/>
    <w:rsid w:val="5C9D7915"/>
    <w:rsid w:val="5C9E20F4"/>
    <w:rsid w:val="5C9EEE73"/>
    <w:rsid w:val="5C9F15A3"/>
    <w:rsid w:val="5C9F21D3"/>
    <w:rsid w:val="5CA1C62A"/>
    <w:rsid w:val="5CA24C41"/>
    <w:rsid w:val="5CA45139"/>
    <w:rsid w:val="5CA5C4B6"/>
    <w:rsid w:val="5CA78AFE"/>
    <w:rsid w:val="5CA7D42B"/>
    <w:rsid w:val="5CA84B27"/>
    <w:rsid w:val="5CA8A508"/>
    <w:rsid w:val="5CA8B093"/>
    <w:rsid w:val="5CA94F6E"/>
    <w:rsid w:val="5CA9E41D"/>
    <w:rsid w:val="5CAB4739"/>
    <w:rsid w:val="5CAB7491"/>
    <w:rsid w:val="5CABB694"/>
    <w:rsid w:val="5CAD594C"/>
    <w:rsid w:val="5CAE109A"/>
    <w:rsid w:val="5CAFA2F0"/>
    <w:rsid w:val="5CB297A1"/>
    <w:rsid w:val="5CB3AAFF"/>
    <w:rsid w:val="5CB49F7E"/>
    <w:rsid w:val="5CB66266"/>
    <w:rsid w:val="5CB71BC6"/>
    <w:rsid w:val="5CB775D2"/>
    <w:rsid w:val="5CB8E1C0"/>
    <w:rsid w:val="5CB9688E"/>
    <w:rsid w:val="5CB98F57"/>
    <w:rsid w:val="5CBA9186"/>
    <w:rsid w:val="5CBBB2CB"/>
    <w:rsid w:val="5CBBC695"/>
    <w:rsid w:val="5CBED741"/>
    <w:rsid w:val="5CBF81BD"/>
    <w:rsid w:val="5CBFD5A8"/>
    <w:rsid w:val="5CC16DCE"/>
    <w:rsid w:val="5CC3B036"/>
    <w:rsid w:val="5CC45509"/>
    <w:rsid w:val="5CC47CB9"/>
    <w:rsid w:val="5CC4EDE2"/>
    <w:rsid w:val="5CC67487"/>
    <w:rsid w:val="5CC70C6A"/>
    <w:rsid w:val="5CC715A5"/>
    <w:rsid w:val="5CC746AE"/>
    <w:rsid w:val="5CCA3E78"/>
    <w:rsid w:val="5CCAE01B"/>
    <w:rsid w:val="5CCC4FA8"/>
    <w:rsid w:val="5CCD5AA1"/>
    <w:rsid w:val="5CCEB5D1"/>
    <w:rsid w:val="5CCFC2D0"/>
    <w:rsid w:val="5CD0C3B1"/>
    <w:rsid w:val="5CD39253"/>
    <w:rsid w:val="5CD3AE50"/>
    <w:rsid w:val="5CD564BE"/>
    <w:rsid w:val="5CD6A29B"/>
    <w:rsid w:val="5CD72912"/>
    <w:rsid w:val="5CD841C0"/>
    <w:rsid w:val="5CD91ADF"/>
    <w:rsid w:val="5CD91CD7"/>
    <w:rsid w:val="5CD99AFC"/>
    <w:rsid w:val="5CDB885C"/>
    <w:rsid w:val="5CDE2E57"/>
    <w:rsid w:val="5CE3A765"/>
    <w:rsid w:val="5CE3C43A"/>
    <w:rsid w:val="5CE3C6ED"/>
    <w:rsid w:val="5CE5C22C"/>
    <w:rsid w:val="5CE6B967"/>
    <w:rsid w:val="5CE78694"/>
    <w:rsid w:val="5CE797A1"/>
    <w:rsid w:val="5CE812CE"/>
    <w:rsid w:val="5CE88DFD"/>
    <w:rsid w:val="5CE89DAF"/>
    <w:rsid w:val="5CECACD0"/>
    <w:rsid w:val="5CEE4793"/>
    <w:rsid w:val="5CEF83D2"/>
    <w:rsid w:val="5CEFE6A4"/>
    <w:rsid w:val="5CF0C118"/>
    <w:rsid w:val="5CF1E507"/>
    <w:rsid w:val="5CF3028A"/>
    <w:rsid w:val="5CF6748D"/>
    <w:rsid w:val="5CF731BE"/>
    <w:rsid w:val="5CF8B830"/>
    <w:rsid w:val="5CF8CD36"/>
    <w:rsid w:val="5CFA9920"/>
    <w:rsid w:val="5CFB6E2F"/>
    <w:rsid w:val="5CFC774D"/>
    <w:rsid w:val="5CFE12D9"/>
    <w:rsid w:val="5CFE1845"/>
    <w:rsid w:val="5CFED08D"/>
    <w:rsid w:val="5CFFAB00"/>
    <w:rsid w:val="5CFFE2F1"/>
    <w:rsid w:val="5D005A9C"/>
    <w:rsid w:val="5D012CFB"/>
    <w:rsid w:val="5D0206ED"/>
    <w:rsid w:val="5D039455"/>
    <w:rsid w:val="5D07FB2B"/>
    <w:rsid w:val="5D088AC7"/>
    <w:rsid w:val="5D089973"/>
    <w:rsid w:val="5D096D56"/>
    <w:rsid w:val="5D0986DB"/>
    <w:rsid w:val="5D09EF2A"/>
    <w:rsid w:val="5D0B2BAF"/>
    <w:rsid w:val="5D0D9547"/>
    <w:rsid w:val="5D0E9FC7"/>
    <w:rsid w:val="5D0EB64A"/>
    <w:rsid w:val="5D11D83A"/>
    <w:rsid w:val="5D12F35A"/>
    <w:rsid w:val="5D1385E6"/>
    <w:rsid w:val="5D14601C"/>
    <w:rsid w:val="5D14ACE9"/>
    <w:rsid w:val="5D163283"/>
    <w:rsid w:val="5D17735A"/>
    <w:rsid w:val="5D188BE7"/>
    <w:rsid w:val="5D1A7BAE"/>
    <w:rsid w:val="5D1AF24D"/>
    <w:rsid w:val="5D1D09BB"/>
    <w:rsid w:val="5D1D26B8"/>
    <w:rsid w:val="5D1E200F"/>
    <w:rsid w:val="5D1E27BA"/>
    <w:rsid w:val="5D1E7B6D"/>
    <w:rsid w:val="5D1F58CD"/>
    <w:rsid w:val="5D2226B6"/>
    <w:rsid w:val="5D2532E9"/>
    <w:rsid w:val="5D26167C"/>
    <w:rsid w:val="5D261A88"/>
    <w:rsid w:val="5D26876C"/>
    <w:rsid w:val="5D27BDE0"/>
    <w:rsid w:val="5D281630"/>
    <w:rsid w:val="5D29C1E0"/>
    <w:rsid w:val="5D2BBEF8"/>
    <w:rsid w:val="5D303990"/>
    <w:rsid w:val="5D30FD05"/>
    <w:rsid w:val="5D32D5CE"/>
    <w:rsid w:val="5D36A9AD"/>
    <w:rsid w:val="5D38AAEA"/>
    <w:rsid w:val="5D38E638"/>
    <w:rsid w:val="5D3A26CF"/>
    <w:rsid w:val="5D3A5F91"/>
    <w:rsid w:val="5D3BB576"/>
    <w:rsid w:val="5D3E7C49"/>
    <w:rsid w:val="5D3F1B0D"/>
    <w:rsid w:val="5D419E0A"/>
    <w:rsid w:val="5D426E1A"/>
    <w:rsid w:val="5D43307A"/>
    <w:rsid w:val="5D4364C7"/>
    <w:rsid w:val="5D43B7C9"/>
    <w:rsid w:val="5D43C4ED"/>
    <w:rsid w:val="5D4492D5"/>
    <w:rsid w:val="5D467A43"/>
    <w:rsid w:val="5D47C4EC"/>
    <w:rsid w:val="5D493AE7"/>
    <w:rsid w:val="5D4B0452"/>
    <w:rsid w:val="5D4BF8ED"/>
    <w:rsid w:val="5D4CEBFE"/>
    <w:rsid w:val="5D4D3494"/>
    <w:rsid w:val="5D4DE1A7"/>
    <w:rsid w:val="5D4EC5DA"/>
    <w:rsid w:val="5D4F3208"/>
    <w:rsid w:val="5D4FB0D2"/>
    <w:rsid w:val="5D500F6E"/>
    <w:rsid w:val="5D516ADE"/>
    <w:rsid w:val="5D52EE58"/>
    <w:rsid w:val="5D533558"/>
    <w:rsid w:val="5D54CA62"/>
    <w:rsid w:val="5D54F2F2"/>
    <w:rsid w:val="5D558EF1"/>
    <w:rsid w:val="5D55CE32"/>
    <w:rsid w:val="5D569874"/>
    <w:rsid w:val="5D57FA99"/>
    <w:rsid w:val="5D58FBEB"/>
    <w:rsid w:val="5D5AAF2C"/>
    <w:rsid w:val="5D5DBAA4"/>
    <w:rsid w:val="5D5ED031"/>
    <w:rsid w:val="5D643FAA"/>
    <w:rsid w:val="5D646C67"/>
    <w:rsid w:val="5D6774CC"/>
    <w:rsid w:val="5D689D2A"/>
    <w:rsid w:val="5D6B85DF"/>
    <w:rsid w:val="5D6D93C2"/>
    <w:rsid w:val="5D6E9A48"/>
    <w:rsid w:val="5D6F965A"/>
    <w:rsid w:val="5D704DE3"/>
    <w:rsid w:val="5D70AF8F"/>
    <w:rsid w:val="5D712793"/>
    <w:rsid w:val="5D717B26"/>
    <w:rsid w:val="5D768DB1"/>
    <w:rsid w:val="5D769EC9"/>
    <w:rsid w:val="5D7720C6"/>
    <w:rsid w:val="5D7761CE"/>
    <w:rsid w:val="5D7782DD"/>
    <w:rsid w:val="5D7F6386"/>
    <w:rsid w:val="5D7FE387"/>
    <w:rsid w:val="5D815EC4"/>
    <w:rsid w:val="5D83339B"/>
    <w:rsid w:val="5D837B92"/>
    <w:rsid w:val="5D86E227"/>
    <w:rsid w:val="5D877571"/>
    <w:rsid w:val="5D88AF1B"/>
    <w:rsid w:val="5D88DB4E"/>
    <w:rsid w:val="5D89819E"/>
    <w:rsid w:val="5D8DE0C9"/>
    <w:rsid w:val="5D8E8C5A"/>
    <w:rsid w:val="5D8EBCC9"/>
    <w:rsid w:val="5D8FC1F5"/>
    <w:rsid w:val="5D90B25A"/>
    <w:rsid w:val="5D90C629"/>
    <w:rsid w:val="5D926570"/>
    <w:rsid w:val="5D92D436"/>
    <w:rsid w:val="5D930DF1"/>
    <w:rsid w:val="5D938BE2"/>
    <w:rsid w:val="5D944A68"/>
    <w:rsid w:val="5D95643C"/>
    <w:rsid w:val="5D97B639"/>
    <w:rsid w:val="5D97D8D7"/>
    <w:rsid w:val="5D9940FA"/>
    <w:rsid w:val="5D99EB4E"/>
    <w:rsid w:val="5D9A4391"/>
    <w:rsid w:val="5D9D4325"/>
    <w:rsid w:val="5D9D9789"/>
    <w:rsid w:val="5D9EA27F"/>
    <w:rsid w:val="5D9ECABF"/>
    <w:rsid w:val="5D9F1106"/>
    <w:rsid w:val="5DA127A5"/>
    <w:rsid w:val="5DA3A676"/>
    <w:rsid w:val="5DA3A769"/>
    <w:rsid w:val="5DA4B6D4"/>
    <w:rsid w:val="5DA61B65"/>
    <w:rsid w:val="5DA65408"/>
    <w:rsid w:val="5DAB4846"/>
    <w:rsid w:val="5DAC027D"/>
    <w:rsid w:val="5DAC56A0"/>
    <w:rsid w:val="5DAC8E11"/>
    <w:rsid w:val="5DAE0032"/>
    <w:rsid w:val="5DAEE71F"/>
    <w:rsid w:val="5DAEF4D8"/>
    <w:rsid w:val="5DAF3FA9"/>
    <w:rsid w:val="5DB08DE1"/>
    <w:rsid w:val="5DB22716"/>
    <w:rsid w:val="5DB64F2F"/>
    <w:rsid w:val="5DB6FBE3"/>
    <w:rsid w:val="5DB73AC8"/>
    <w:rsid w:val="5DB8A3F7"/>
    <w:rsid w:val="5DBDBF21"/>
    <w:rsid w:val="5DBF1802"/>
    <w:rsid w:val="5DBF9140"/>
    <w:rsid w:val="5DC07074"/>
    <w:rsid w:val="5DC0B2CE"/>
    <w:rsid w:val="5DC0EE57"/>
    <w:rsid w:val="5DC20ED3"/>
    <w:rsid w:val="5DC34DEC"/>
    <w:rsid w:val="5DC38B6B"/>
    <w:rsid w:val="5DC3C5AC"/>
    <w:rsid w:val="5DC53F5B"/>
    <w:rsid w:val="5DC74AB8"/>
    <w:rsid w:val="5DC7AF80"/>
    <w:rsid w:val="5DC80C12"/>
    <w:rsid w:val="5DC888A3"/>
    <w:rsid w:val="5DC8B82D"/>
    <w:rsid w:val="5DCD85CD"/>
    <w:rsid w:val="5DCDE022"/>
    <w:rsid w:val="5DCDE478"/>
    <w:rsid w:val="5DD1CC54"/>
    <w:rsid w:val="5DD2F96C"/>
    <w:rsid w:val="5DD53E27"/>
    <w:rsid w:val="5DD7CAA1"/>
    <w:rsid w:val="5DD98E3C"/>
    <w:rsid w:val="5DDAA8A7"/>
    <w:rsid w:val="5DDACB08"/>
    <w:rsid w:val="5DDC3B59"/>
    <w:rsid w:val="5DDCFE3F"/>
    <w:rsid w:val="5DDEAF9E"/>
    <w:rsid w:val="5DDFDFE7"/>
    <w:rsid w:val="5DE287C7"/>
    <w:rsid w:val="5DE2D044"/>
    <w:rsid w:val="5DE3A63B"/>
    <w:rsid w:val="5DE3AE67"/>
    <w:rsid w:val="5DE3E420"/>
    <w:rsid w:val="5DE41FA0"/>
    <w:rsid w:val="5DE447D0"/>
    <w:rsid w:val="5DE473D7"/>
    <w:rsid w:val="5DE51485"/>
    <w:rsid w:val="5DE7B734"/>
    <w:rsid w:val="5DEABB06"/>
    <w:rsid w:val="5DEB13E4"/>
    <w:rsid w:val="5DEB8C13"/>
    <w:rsid w:val="5DEC2597"/>
    <w:rsid w:val="5DED6129"/>
    <w:rsid w:val="5DEE8C69"/>
    <w:rsid w:val="5DEEBD50"/>
    <w:rsid w:val="5DEFF668"/>
    <w:rsid w:val="5DF0A3D7"/>
    <w:rsid w:val="5DF0D7D7"/>
    <w:rsid w:val="5DF1938D"/>
    <w:rsid w:val="5DF19B95"/>
    <w:rsid w:val="5DF3E637"/>
    <w:rsid w:val="5DF52B6D"/>
    <w:rsid w:val="5DF5D553"/>
    <w:rsid w:val="5DF5F5D3"/>
    <w:rsid w:val="5DF655D7"/>
    <w:rsid w:val="5DF73DAA"/>
    <w:rsid w:val="5DF8777F"/>
    <w:rsid w:val="5DF8AD63"/>
    <w:rsid w:val="5DFCB5BE"/>
    <w:rsid w:val="5DFD1AA5"/>
    <w:rsid w:val="5DFD5FF4"/>
    <w:rsid w:val="5DFE367E"/>
    <w:rsid w:val="5DFEE3D2"/>
    <w:rsid w:val="5DFF3647"/>
    <w:rsid w:val="5E02A5A8"/>
    <w:rsid w:val="5E030E85"/>
    <w:rsid w:val="5E0752AB"/>
    <w:rsid w:val="5E08E1CC"/>
    <w:rsid w:val="5E09B209"/>
    <w:rsid w:val="5E0B4198"/>
    <w:rsid w:val="5E0B6E58"/>
    <w:rsid w:val="5E0BDE52"/>
    <w:rsid w:val="5E0DB521"/>
    <w:rsid w:val="5E0EAA26"/>
    <w:rsid w:val="5E0EAF8B"/>
    <w:rsid w:val="5E0F1C5B"/>
    <w:rsid w:val="5E107904"/>
    <w:rsid w:val="5E10A7F5"/>
    <w:rsid w:val="5E119DD3"/>
    <w:rsid w:val="5E121E81"/>
    <w:rsid w:val="5E1272FF"/>
    <w:rsid w:val="5E160DD3"/>
    <w:rsid w:val="5E1692AD"/>
    <w:rsid w:val="5E16A3B3"/>
    <w:rsid w:val="5E16F5FE"/>
    <w:rsid w:val="5E172A32"/>
    <w:rsid w:val="5E17A16A"/>
    <w:rsid w:val="5E17EE6A"/>
    <w:rsid w:val="5E1954FF"/>
    <w:rsid w:val="5E197C38"/>
    <w:rsid w:val="5E199EBA"/>
    <w:rsid w:val="5E1A7504"/>
    <w:rsid w:val="5E1BD81C"/>
    <w:rsid w:val="5E1CBF10"/>
    <w:rsid w:val="5E1D03DD"/>
    <w:rsid w:val="5E21EA59"/>
    <w:rsid w:val="5E2263C6"/>
    <w:rsid w:val="5E23A09B"/>
    <w:rsid w:val="5E261CFC"/>
    <w:rsid w:val="5E26653C"/>
    <w:rsid w:val="5E26C186"/>
    <w:rsid w:val="5E282E5E"/>
    <w:rsid w:val="5E284AED"/>
    <w:rsid w:val="5E28E528"/>
    <w:rsid w:val="5E29177C"/>
    <w:rsid w:val="5E299AC6"/>
    <w:rsid w:val="5E2A5643"/>
    <w:rsid w:val="5E2B84C4"/>
    <w:rsid w:val="5E2C04DB"/>
    <w:rsid w:val="5E2C0B69"/>
    <w:rsid w:val="5E2C43A6"/>
    <w:rsid w:val="5E2CC391"/>
    <w:rsid w:val="5E2D7DCF"/>
    <w:rsid w:val="5E2D9FBB"/>
    <w:rsid w:val="5E2DE9B0"/>
    <w:rsid w:val="5E3017AF"/>
    <w:rsid w:val="5E303653"/>
    <w:rsid w:val="5E31A27E"/>
    <w:rsid w:val="5E32E0BF"/>
    <w:rsid w:val="5E335066"/>
    <w:rsid w:val="5E335706"/>
    <w:rsid w:val="5E34D3DB"/>
    <w:rsid w:val="5E35110A"/>
    <w:rsid w:val="5E386684"/>
    <w:rsid w:val="5E3A0E75"/>
    <w:rsid w:val="5E3A10C1"/>
    <w:rsid w:val="5E3C5E39"/>
    <w:rsid w:val="5E3D4507"/>
    <w:rsid w:val="5E3D7ABC"/>
    <w:rsid w:val="5E3FF8D6"/>
    <w:rsid w:val="5E417E34"/>
    <w:rsid w:val="5E41E849"/>
    <w:rsid w:val="5E4212D0"/>
    <w:rsid w:val="5E43C985"/>
    <w:rsid w:val="5E43D445"/>
    <w:rsid w:val="5E453E2C"/>
    <w:rsid w:val="5E46DEFD"/>
    <w:rsid w:val="5E4807A3"/>
    <w:rsid w:val="5E497F43"/>
    <w:rsid w:val="5E4A5C9D"/>
    <w:rsid w:val="5E4C2A4E"/>
    <w:rsid w:val="5E4C6C97"/>
    <w:rsid w:val="5E4C7D39"/>
    <w:rsid w:val="5E4CD8D3"/>
    <w:rsid w:val="5E4D1B25"/>
    <w:rsid w:val="5E4F768E"/>
    <w:rsid w:val="5E513ECB"/>
    <w:rsid w:val="5E5195F7"/>
    <w:rsid w:val="5E52E346"/>
    <w:rsid w:val="5E53EA5E"/>
    <w:rsid w:val="5E54E400"/>
    <w:rsid w:val="5E555B04"/>
    <w:rsid w:val="5E55FB4F"/>
    <w:rsid w:val="5E56C64B"/>
    <w:rsid w:val="5E57350F"/>
    <w:rsid w:val="5E5809D1"/>
    <w:rsid w:val="5E580E48"/>
    <w:rsid w:val="5E59A07F"/>
    <w:rsid w:val="5E5B7C74"/>
    <w:rsid w:val="5E5C0855"/>
    <w:rsid w:val="5E5D63DE"/>
    <w:rsid w:val="5E5DF963"/>
    <w:rsid w:val="5E5F21FE"/>
    <w:rsid w:val="5E62225E"/>
    <w:rsid w:val="5E639D31"/>
    <w:rsid w:val="5E650E84"/>
    <w:rsid w:val="5E65A685"/>
    <w:rsid w:val="5E665F5F"/>
    <w:rsid w:val="5E679DE9"/>
    <w:rsid w:val="5E68024A"/>
    <w:rsid w:val="5E682C76"/>
    <w:rsid w:val="5E6902E3"/>
    <w:rsid w:val="5E69B5D5"/>
    <w:rsid w:val="5E6B0155"/>
    <w:rsid w:val="5E6B06DA"/>
    <w:rsid w:val="5E6C7FC1"/>
    <w:rsid w:val="5E6DB10A"/>
    <w:rsid w:val="5E6DFCA5"/>
    <w:rsid w:val="5E6EBCF3"/>
    <w:rsid w:val="5E6EF33A"/>
    <w:rsid w:val="5E709021"/>
    <w:rsid w:val="5E72E6B8"/>
    <w:rsid w:val="5E734DE7"/>
    <w:rsid w:val="5E749AE2"/>
    <w:rsid w:val="5E74A236"/>
    <w:rsid w:val="5E7575E2"/>
    <w:rsid w:val="5E758482"/>
    <w:rsid w:val="5E7675F7"/>
    <w:rsid w:val="5E76F8BD"/>
    <w:rsid w:val="5E7746F3"/>
    <w:rsid w:val="5E777D98"/>
    <w:rsid w:val="5E77C8FE"/>
    <w:rsid w:val="5E7DC3E0"/>
    <w:rsid w:val="5E7DC852"/>
    <w:rsid w:val="5E7FC990"/>
    <w:rsid w:val="5E7FD8AA"/>
    <w:rsid w:val="5E817B34"/>
    <w:rsid w:val="5E8197E1"/>
    <w:rsid w:val="5E8244CC"/>
    <w:rsid w:val="5E838296"/>
    <w:rsid w:val="5E84587A"/>
    <w:rsid w:val="5E846433"/>
    <w:rsid w:val="5E892CFE"/>
    <w:rsid w:val="5E899839"/>
    <w:rsid w:val="5E89A482"/>
    <w:rsid w:val="5E8B48E6"/>
    <w:rsid w:val="5E8C2C40"/>
    <w:rsid w:val="5E8D62EC"/>
    <w:rsid w:val="5E8EAD91"/>
    <w:rsid w:val="5E8EE2EF"/>
    <w:rsid w:val="5E8EF96E"/>
    <w:rsid w:val="5E8EFE03"/>
    <w:rsid w:val="5E90AA4E"/>
    <w:rsid w:val="5E916DE9"/>
    <w:rsid w:val="5E939F69"/>
    <w:rsid w:val="5E93C32F"/>
    <w:rsid w:val="5E956BC0"/>
    <w:rsid w:val="5E9590C6"/>
    <w:rsid w:val="5E976A5C"/>
    <w:rsid w:val="5E99976D"/>
    <w:rsid w:val="5E9A9CF9"/>
    <w:rsid w:val="5E9B2254"/>
    <w:rsid w:val="5E9B96D8"/>
    <w:rsid w:val="5E9BD715"/>
    <w:rsid w:val="5E9C4561"/>
    <w:rsid w:val="5E9DDBD9"/>
    <w:rsid w:val="5E9E098F"/>
    <w:rsid w:val="5E9EDA13"/>
    <w:rsid w:val="5EA0BAAF"/>
    <w:rsid w:val="5EA3A9E9"/>
    <w:rsid w:val="5EA55AE4"/>
    <w:rsid w:val="5EA65C56"/>
    <w:rsid w:val="5EAADB89"/>
    <w:rsid w:val="5EABA960"/>
    <w:rsid w:val="5EACFFCE"/>
    <w:rsid w:val="5EB0D578"/>
    <w:rsid w:val="5EB1C143"/>
    <w:rsid w:val="5EB4758A"/>
    <w:rsid w:val="5EB7A688"/>
    <w:rsid w:val="5EB966A0"/>
    <w:rsid w:val="5EBBB892"/>
    <w:rsid w:val="5EBBD646"/>
    <w:rsid w:val="5EBCF80A"/>
    <w:rsid w:val="5EBDEAF5"/>
    <w:rsid w:val="5EBF281C"/>
    <w:rsid w:val="5EBF5ECC"/>
    <w:rsid w:val="5EBFEC8A"/>
    <w:rsid w:val="5EC4018F"/>
    <w:rsid w:val="5EC8054D"/>
    <w:rsid w:val="5EC81DEE"/>
    <w:rsid w:val="5EC9767A"/>
    <w:rsid w:val="5EC97B0A"/>
    <w:rsid w:val="5ECB554E"/>
    <w:rsid w:val="5ECC63C9"/>
    <w:rsid w:val="5ECD3841"/>
    <w:rsid w:val="5ECDAA70"/>
    <w:rsid w:val="5ECDF753"/>
    <w:rsid w:val="5ECF6932"/>
    <w:rsid w:val="5ED0FF0B"/>
    <w:rsid w:val="5ED14046"/>
    <w:rsid w:val="5ED2DDE9"/>
    <w:rsid w:val="5ED35DA2"/>
    <w:rsid w:val="5ED434F1"/>
    <w:rsid w:val="5ED56942"/>
    <w:rsid w:val="5ED827AB"/>
    <w:rsid w:val="5ED8CBE5"/>
    <w:rsid w:val="5ED8E1A6"/>
    <w:rsid w:val="5EDA9032"/>
    <w:rsid w:val="5EDAE24A"/>
    <w:rsid w:val="5EDB37B4"/>
    <w:rsid w:val="5EDBACD1"/>
    <w:rsid w:val="5EDBD3AF"/>
    <w:rsid w:val="5EDD8365"/>
    <w:rsid w:val="5EDE011F"/>
    <w:rsid w:val="5EDE3A7B"/>
    <w:rsid w:val="5EDEEBC1"/>
    <w:rsid w:val="5EE01C2E"/>
    <w:rsid w:val="5EE02B32"/>
    <w:rsid w:val="5EE33EE5"/>
    <w:rsid w:val="5EE3B74F"/>
    <w:rsid w:val="5EE5B0D2"/>
    <w:rsid w:val="5EE5D718"/>
    <w:rsid w:val="5EE6DC12"/>
    <w:rsid w:val="5EE7050D"/>
    <w:rsid w:val="5EE76398"/>
    <w:rsid w:val="5EE93D77"/>
    <w:rsid w:val="5EE9C563"/>
    <w:rsid w:val="5EE9FF0F"/>
    <w:rsid w:val="5EEC2340"/>
    <w:rsid w:val="5EEC82D7"/>
    <w:rsid w:val="5EEDC46F"/>
    <w:rsid w:val="5EEDC82E"/>
    <w:rsid w:val="5EEE2EDE"/>
    <w:rsid w:val="5EF2647C"/>
    <w:rsid w:val="5EF29301"/>
    <w:rsid w:val="5EF2EB66"/>
    <w:rsid w:val="5EF3255C"/>
    <w:rsid w:val="5EF50F5A"/>
    <w:rsid w:val="5EF5FE9C"/>
    <w:rsid w:val="5EF65F69"/>
    <w:rsid w:val="5EF76E86"/>
    <w:rsid w:val="5EF8C22C"/>
    <w:rsid w:val="5EF9F25E"/>
    <w:rsid w:val="5EFB014B"/>
    <w:rsid w:val="5EFB3FD4"/>
    <w:rsid w:val="5EFBD923"/>
    <w:rsid w:val="5EFC2736"/>
    <w:rsid w:val="5EFE0997"/>
    <w:rsid w:val="5EFFFE06"/>
    <w:rsid w:val="5F003662"/>
    <w:rsid w:val="5F00A744"/>
    <w:rsid w:val="5F00D791"/>
    <w:rsid w:val="5F019627"/>
    <w:rsid w:val="5F036085"/>
    <w:rsid w:val="5F0470B4"/>
    <w:rsid w:val="5F0474A9"/>
    <w:rsid w:val="5F05E0F8"/>
    <w:rsid w:val="5F092B79"/>
    <w:rsid w:val="5F0A7E3A"/>
    <w:rsid w:val="5F0B526B"/>
    <w:rsid w:val="5F0C0ED9"/>
    <w:rsid w:val="5F0C5FB9"/>
    <w:rsid w:val="5F0CF7F4"/>
    <w:rsid w:val="5F0DC61A"/>
    <w:rsid w:val="5F11126A"/>
    <w:rsid w:val="5F1223A3"/>
    <w:rsid w:val="5F13AF04"/>
    <w:rsid w:val="5F149AB8"/>
    <w:rsid w:val="5F16D18B"/>
    <w:rsid w:val="5F1886A1"/>
    <w:rsid w:val="5F188CFA"/>
    <w:rsid w:val="5F1910EB"/>
    <w:rsid w:val="5F192F3A"/>
    <w:rsid w:val="5F1A917E"/>
    <w:rsid w:val="5F1BC3D8"/>
    <w:rsid w:val="5F1BC79A"/>
    <w:rsid w:val="5F1BC8D7"/>
    <w:rsid w:val="5F1C55E1"/>
    <w:rsid w:val="5F1CBCD4"/>
    <w:rsid w:val="5F1D3415"/>
    <w:rsid w:val="5F1E454E"/>
    <w:rsid w:val="5F1F04AD"/>
    <w:rsid w:val="5F1F5670"/>
    <w:rsid w:val="5F2027EE"/>
    <w:rsid w:val="5F20AB47"/>
    <w:rsid w:val="5F20EA02"/>
    <w:rsid w:val="5F2135CF"/>
    <w:rsid w:val="5F2160E4"/>
    <w:rsid w:val="5F21DDAB"/>
    <w:rsid w:val="5F220C8C"/>
    <w:rsid w:val="5F2223EB"/>
    <w:rsid w:val="5F22EE43"/>
    <w:rsid w:val="5F231347"/>
    <w:rsid w:val="5F25D163"/>
    <w:rsid w:val="5F28358C"/>
    <w:rsid w:val="5F289866"/>
    <w:rsid w:val="5F2BFF04"/>
    <w:rsid w:val="5F2F4BD3"/>
    <w:rsid w:val="5F314B98"/>
    <w:rsid w:val="5F316C5E"/>
    <w:rsid w:val="5F32E166"/>
    <w:rsid w:val="5F337294"/>
    <w:rsid w:val="5F343183"/>
    <w:rsid w:val="5F34946E"/>
    <w:rsid w:val="5F3553F7"/>
    <w:rsid w:val="5F3609E3"/>
    <w:rsid w:val="5F36FE7C"/>
    <w:rsid w:val="5F38A786"/>
    <w:rsid w:val="5F39DA8F"/>
    <w:rsid w:val="5F3B0E37"/>
    <w:rsid w:val="5F3C4F9C"/>
    <w:rsid w:val="5F3CE421"/>
    <w:rsid w:val="5F3D1B87"/>
    <w:rsid w:val="5F3DF453"/>
    <w:rsid w:val="5F3F7B8B"/>
    <w:rsid w:val="5F3FCA77"/>
    <w:rsid w:val="5F3FCFC1"/>
    <w:rsid w:val="5F3FF42F"/>
    <w:rsid w:val="5F4156F4"/>
    <w:rsid w:val="5F431FA7"/>
    <w:rsid w:val="5F448F51"/>
    <w:rsid w:val="5F455FD7"/>
    <w:rsid w:val="5F459DE3"/>
    <w:rsid w:val="5F484892"/>
    <w:rsid w:val="5F4940BE"/>
    <w:rsid w:val="5F4A7653"/>
    <w:rsid w:val="5F4BFAE8"/>
    <w:rsid w:val="5F4C0F86"/>
    <w:rsid w:val="5F4DC31F"/>
    <w:rsid w:val="5F4E0C5D"/>
    <w:rsid w:val="5F514904"/>
    <w:rsid w:val="5F52084E"/>
    <w:rsid w:val="5F52D6DC"/>
    <w:rsid w:val="5F53FB34"/>
    <w:rsid w:val="5F57993E"/>
    <w:rsid w:val="5F5CCCE3"/>
    <w:rsid w:val="5F5D6606"/>
    <w:rsid w:val="5F5F91E5"/>
    <w:rsid w:val="5F609086"/>
    <w:rsid w:val="5F61246D"/>
    <w:rsid w:val="5F61FBAC"/>
    <w:rsid w:val="5F641FB4"/>
    <w:rsid w:val="5F649B85"/>
    <w:rsid w:val="5F64E3CE"/>
    <w:rsid w:val="5F65D9FC"/>
    <w:rsid w:val="5F681185"/>
    <w:rsid w:val="5F6B5D98"/>
    <w:rsid w:val="5F6CAA61"/>
    <w:rsid w:val="5F6D0891"/>
    <w:rsid w:val="5F6DFB4E"/>
    <w:rsid w:val="5F6EAA6B"/>
    <w:rsid w:val="5F6ED52E"/>
    <w:rsid w:val="5F6F5AD2"/>
    <w:rsid w:val="5F7155C9"/>
    <w:rsid w:val="5F725F0B"/>
    <w:rsid w:val="5F731C17"/>
    <w:rsid w:val="5F7437E4"/>
    <w:rsid w:val="5F7532F7"/>
    <w:rsid w:val="5F7BDF9B"/>
    <w:rsid w:val="5F7E03FD"/>
    <w:rsid w:val="5F7E7773"/>
    <w:rsid w:val="5F7F7DB2"/>
    <w:rsid w:val="5F8071A2"/>
    <w:rsid w:val="5F82E3A8"/>
    <w:rsid w:val="5F82F620"/>
    <w:rsid w:val="5F835F16"/>
    <w:rsid w:val="5F849D7E"/>
    <w:rsid w:val="5F85DBF6"/>
    <w:rsid w:val="5F86B724"/>
    <w:rsid w:val="5F86BDFB"/>
    <w:rsid w:val="5F884B84"/>
    <w:rsid w:val="5F89C069"/>
    <w:rsid w:val="5F8A69DD"/>
    <w:rsid w:val="5F8B161B"/>
    <w:rsid w:val="5F8B1DFD"/>
    <w:rsid w:val="5F8B6D6B"/>
    <w:rsid w:val="5F8BE313"/>
    <w:rsid w:val="5F8D2B51"/>
    <w:rsid w:val="5F8E630B"/>
    <w:rsid w:val="5F8EB5BD"/>
    <w:rsid w:val="5F8EF8AE"/>
    <w:rsid w:val="5F8F7723"/>
    <w:rsid w:val="5F8FF77C"/>
    <w:rsid w:val="5F90CBAA"/>
    <w:rsid w:val="5F91B7F7"/>
    <w:rsid w:val="5F93B155"/>
    <w:rsid w:val="5F966BB4"/>
    <w:rsid w:val="5F9805AF"/>
    <w:rsid w:val="5F982D06"/>
    <w:rsid w:val="5F9AF753"/>
    <w:rsid w:val="5F9C09B7"/>
    <w:rsid w:val="5F9C55C0"/>
    <w:rsid w:val="5F9E6064"/>
    <w:rsid w:val="5FA16614"/>
    <w:rsid w:val="5FA21525"/>
    <w:rsid w:val="5FA3666D"/>
    <w:rsid w:val="5FA4C040"/>
    <w:rsid w:val="5FA59C7F"/>
    <w:rsid w:val="5FA61A1E"/>
    <w:rsid w:val="5FA747B1"/>
    <w:rsid w:val="5FA7B637"/>
    <w:rsid w:val="5FA85357"/>
    <w:rsid w:val="5FA99B34"/>
    <w:rsid w:val="5FAC109F"/>
    <w:rsid w:val="5FACA804"/>
    <w:rsid w:val="5FADC476"/>
    <w:rsid w:val="5FADF060"/>
    <w:rsid w:val="5FAE74E1"/>
    <w:rsid w:val="5FB20260"/>
    <w:rsid w:val="5FB46921"/>
    <w:rsid w:val="5FB50958"/>
    <w:rsid w:val="5FB597BA"/>
    <w:rsid w:val="5FB5A87E"/>
    <w:rsid w:val="5FB7E29E"/>
    <w:rsid w:val="5FBA6737"/>
    <w:rsid w:val="5FBAD730"/>
    <w:rsid w:val="5FBB7024"/>
    <w:rsid w:val="5FBE714A"/>
    <w:rsid w:val="5FBEB00E"/>
    <w:rsid w:val="5FC14346"/>
    <w:rsid w:val="5FC24D37"/>
    <w:rsid w:val="5FC25F14"/>
    <w:rsid w:val="5FC383D0"/>
    <w:rsid w:val="5FC48966"/>
    <w:rsid w:val="5FC49588"/>
    <w:rsid w:val="5FC72B8B"/>
    <w:rsid w:val="5FC758C0"/>
    <w:rsid w:val="5FCA3923"/>
    <w:rsid w:val="5FCB26FB"/>
    <w:rsid w:val="5FCB630F"/>
    <w:rsid w:val="5FCBA2AC"/>
    <w:rsid w:val="5FCC2092"/>
    <w:rsid w:val="5FCCCE5C"/>
    <w:rsid w:val="5FCD119D"/>
    <w:rsid w:val="5FCE4C6A"/>
    <w:rsid w:val="5FCE9A36"/>
    <w:rsid w:val="5FCFD1B6"/>
    <w:rsid w:val="5FD1E655"/>
    <w:rsid w:val="5FD28AFF"/>
    <w:rsid w:val="5FD3EF6D"/>
    <w:rsid w:val="5FD3FAC5"/>
    <w:rsid w:val="5FD5E13C"/>
    <w:rsid w:val="5FDA0BD2"/>
    <w:rsid w:val="5FDBC937"/>
    <w:rsid w:val="5FDC7493"/>
    <w:rsid w:val="5FDE1E26"/>
    <w:rsid w:val="5FDE5D12"/>
    <w:rsid w:val="5FDE96AF"/>
    <w:rsid w:val="5FDFFFCB"/>
    <w:rsid w:val="5FE172F3"/>
    <w:rsid w:val="5FE1B8DD"/>
    <w:rsid w:val="5FE3D11C"/>
    <w:rsid w:val="5FE4F87F"/>
    <w:rsid w:val="5FE5B4D7"/>
    <w:rsid w:val="5FE5D59D"/>
    <w:rsid w:val="5FE5E5B8"/>
    <w:rsid w:val="5FE64C4F"/>
    <w:rsid w:val="5FE717B3"/>
    <w:rsid w:val="5FE7565D"/>
    <w:rsid w:val="5FE9BD17"/>
    <w:rsid w:val="5FEA07D7"/>
    <w:rsid w:val="5FEA544F"/>
    <w:rsid w:val="5FEB5E5C"/>
    <w:rsid w:val="5FEC673E"/>
    <w:rsid w:val="5FEF1019"/>
    <w:rsid w:val="5FEF9017"/>
    <w:rsid w:val="5FF01161"/>
    <w:rsid w:val="5FF2B399"/>
    <w:rsid w:val="5FF2EADE"/>
    <w:rsid w:val="5FF3A7DE"/>
    <w:rsid w:val="5FF44D8A"/>
    <w:rsid w:val="5FF48810"/>
    <w:rsid w:val="5FF6424E"/>
    <w:rsid w:val="5FF68BE8"/>
    <w:rsid w:val="5FF6C034"/>
    <w:rsid w:val="5FF6EF55"/>
    <w:rsid w:val="5FF9635D"/>
    <w:rsid w:val="5FF9A083"/>
    <w:rsid w:val="5FFA0EB6"/>
    <w:rsid w:val="5FFA3FF5"/>
    <w:rsid w:val="5FFAF3D6"/>
    <w:rsid w:val="5FFB0C83"/>
    <w:rsid w:val="5FFB622F"/>
    <w:rsid w:val="5FFB658C"/>
    <w:rsid w:val="5FFBEF0A"/>
    <w:rsid w:val="60022372"/>
    <w:rsid w:val="6002A85B"/>
    <w:rsid w:val="6003BE98"/>
    <w:rsid w:val="600495FC"/>
    <w:rsid w:val="6004F7F9"/>
    <w:rsid w:val="60081454"/>
    <w:rsid w:val="6008E31C"/>
    <w:rsid w:val="600943F3"/>
    <w:rsid w:val="6009B464"/>
    <w:rsid w:val="600B3E36"/>
    <w:rsid w:val="600BC65A"/>
    <w:rsid w:val="600C5776"/>
    <w:rsid w:val="600D6654"/>
    <w:rsid w:val="600EC617"/>
    <w:rsid w:val="6010BD99"/>
    <w:rsid w:val="60110EA8"/>
    <w:rsid w:val="60142D3E"/>
    <w:rsid w:val="60144917"/>
    <w:rsid w:val="6015321C"/>
    <w:rsid w:val="6015796A"/>
    <w:rsid w:val="601A3B65"/>
    <w:rsid w:val="601B9E2A"/>
    <w:rsid w:val="601EB009"/>
    <w:rsid w:val="601EE63C"/>
    <w:rsid w:val="60233E41"/>
    <w:rsid w:val="60245019"/>
    <w:rsid w:val="6024CA6B"/>
    <w:rsid w:val="602516E4"/>
    <w:rsid w:val="602A304E"/>
    <w:rsid w:val="602C082C"/>
    <w:rsid w:val="602D38E0"/>
    <w:rsid w:val="602E65AD"/>
    <w:rsid w:val="602E7F75"/>
    <w:rsid w:val="6031E947"/>
    <w:rsid w:val="60346AD3"/>
    <w:rsid w:val="60347862"/>
    <w:rsid w:val="60347F23"/>
    <w:rsid w:val="603702A9"/>
    <w:rsid w:val="6037407D"/>
    <w:rsid w:val="60375736"/>
    <w:rsid w:val="60376E52"/>
    <w:rsid w:val="6037A239"/>
    <w:rsid w:val="60393461"/>
    <w:rsid w:val="60396938"/>
    <w:rsid w:val="603A78F8"/>
    <w:rsid w:val="603ABD06"/>
    <w:rsid w:val="603AE1D2"/>
    <w:rsid w:val="603B38BE"/>
    <w:rsid w:val="603B4976"/>
    <w:rsid w:val="603C7BE1"/>
    <w:rsid w:val="603D0716"/>
    <w:rsid w:val="603D358A"/>
    <w:rsid w:val="603E07C7"/>
    <w:rsid w:val="6040AD37"/>
    <w:rsid w:val="60414AC0"/>
    <w:rsid w:val="6042789A"/>
    <w:rsid w:val="604313D6"/>
    <w:rsid w:val="6043594F"/>
    <w:rsid w:val="6043BDC6"/>
    <w:rsid w:val="6044D998"/>
    <w:rsid w:val="60463CCC"/>
    <w:rsid w:val="6048BFF8"/>
    <w:rsid w:val="60497EB8"/>
    <w:rsid w:val="604A1BDC"/>
    <w:rsid w:val="604A8AEC"/>
    <w:rsid w:val="604A9E4A"/>
    <w:rsid w:val="604B054F"/>
    <w:rsid w:val="604CD29C"/>
    <w:rsid w:val="604D321D"/>
    <w:rsid w:val="604D3226"/>
    <w:rsid w:val="604DB890"/>
    <w:rsid w:val="604DE13C"/>
    <w:rsid w:val="604F08A2"/>
    <w:rsid w:val="6051B9E1"/>
    <w:rsid w:val="60522A72"/>
    <w:rsid w:val="60527CCD"/>
    <w:rsid w:val="605318E8"/>
    <w:rsid w:val="605660D9"/>
    <w:rsid w:val="605A32B2"/>
    <w:rsid w:val="605AF9D4"/>
    <w:rsid w:val="605BDC59"/>
    <w:rsid w:val="605E0212"/>
    <w:rsid w:val="605E5C81"/>
    <w:rsid w:val="605EF948"/>
    <w:rsid w:val="605F3936"/>
    <w:rsid w:val="605F8682"/>
    <w:rsid w:val="605FA695"/>
    <w:rsid w:val="605FB6F2"/>
    <w:rsid w:val="605FC8AB"/>
    <w:rsid w:val="6060C467"/>
    <w:rsid w:val="60621EA4"/>
    <w:rsid w:val="6063D431"/>
    <w:rsid w:val="60643969"/>
    <w:rsid w:val="60649128"/>
    <w:rsid w:val="60660EE8"/>
    <w:rsid w:val="60662679"/>
    <w:rsid w:val="6066441A"/>
    <w:rsid w:val="6067082B"/>
    <w:rsid w:val="606751DA"/>
    <w:rsid w:val="6068D8EB"/>
    <w:rsid w:val="606C3466"/>
    <w:rsid w:val="606C34E9"/>
    <w:rsid w:val="606C4B9A"/>
    <w:rsid w:val="606D3BBF"/>
    <w:rsid w:val="606E3C94"/>
    <w:rsid w:val="607505C1"/>
    <w:rsid w:val="6075B61D"/>
    <w:rsid w:val="6078BDD4"/>
    <w:rsid w:val="607A58B2"/>
    <w:rsid w:val="607B302E"/>
    <w:rsid w:val="607BEF52"/>
    <w:rsid w:val="607C0824"/>
    <w:rsid w:val="607C8B05"/>
    <w:rsid w:val="607FA8ED"/>
    <w:rsid w:val="60823EA3"/>
    <w:rsid w:val="608286F2"/>
    <w:rsid w:val="60843018"/>
    <w:rsid w:val="6085BC87"/>
    <w:rsid w:val="60872B4C"/>
    <w:rsid w:val="60879185"/>
    <w:rsid w:val="608964E6"/>
    <w:rsid w:val="6089D53D"/>
    <w:rsid w:val="608AB7D3"/>
    <w:rsid w:val="608E8316"/>
    <w:rsid w:val="608F053C"/>
    <w:rsid w:val="608F36E9"/>
    <w:rsid w:val="608F58C0"/>
    <w:rsid w:val="608F5FF2"/>
    <w:rsid w:val="6090892E"/>
    <w:rsid w:val="60912D14"/>
    <w:rsid w:val="6091848D"/>
    <w:rsid w:val="609188CE"/>
    <w:rsid w:val="6091ABD2"/>
    <w:rsid w:val="60925FF2"/>
    <w:rsid w:val="6092B5FB"/>
    <w:rsid w:val="6093524D"/>
    <w:rsid w:val="60938420"/>
    <w:rsid w:val="60945FE4"/>
    <w:rsid w:val="6094774D"/>
    <w:rsid w:val="609592F4"/>
    <w:rsid w:val="6095F36C"/>
    <w:rsid w:val="60970B40"/>
    <w:rsid w:val="6098A1F7"/>
    <w:rsid w:val="609A57B9"/>
    <w:rsid w:val="609AE69B"/>
    <w:rsid w:val="609B8058"/>
    <w:rsid w:val="609BF5BB"/>
    <w:rsid w:val="609D7639"/>
    <w:rsid w:val="60A0A5A5"/>
    <w:rsid w:val="60A0B99F"/>
    <w:rsid w:val="60A0C0E3"/>
    <w:rsid w:val="60A254E9"/>
    <w:rsid w:val="60A35E66"/>
    <w:rsid w:val="60A36C49"/>
    <w:rsid w:val="60A37D2E"/>
    <w:rsid w:val="60A48FA6"/>
    <w:rsid w:val="60A6D153"/>
    <w:rsid w:val="60A84FEA"/>
    <w:rsid w:val="60A85742"/>
    <w:rsid w:val="60A87F9C"/>
    <w:rsid w:val="60A8C5DE"/>
    <w:rsid w:val="60AC499C"/>
    <w:rsid w:val="60B3A8A6"/>
    <w:rsid w:val="60B5F676"/>
    <w:rsid w:val="60B6CCAA"/>
    <w:rsid w:val="60B7A7AA"/>
    <w:rsid w:val="60B87D41"/>
    <w:rsid w:val="60BC3294"/>
    <w:rsid w:val="60BD057A"/>
    <w:rsid w:val="60BD57EC"/>
    <w:rsid w:val="60BFEE61"/>
    <w:rsid w:val="60C3EC41"/>
    <w:rsid w:val="60C41907"/>
    <w:rsid w:val="60C693AB"/>
    <w:rsid w:val="60C869B1"/>
    <w:rsid w:val="60CB16B6"/>
    <w:rsid w:val="60CB3B20"/>
    <w:rsid w:val="60CB9FDC"/>
    <w:rsid w:val="60CD1FD6"/>
    <w:rsid w:val="60CD298E"/>
    <w:rsid w:val="60CF1495"/>
    <w:rsid w:val="60CF7A96"/>
    <w:rsid w:val="60CFE974"/>
    <w:rsid w:val="60D07F87"/>
    <w:rsid w:val="60D0FF27"/>
    <w:rsid w:val="60D29FBC"/>
    <w:rsid w:val="60D5962A"/>
    <w:rsid w:val="60D6EB9D"/>
    <w:rsid w:val="60D70BED"/>
    <w:rsid w:val="60D7F6B2"/>
    <w:rsid w:val="60D815E8"/>
    <w:rsid w:val="60D9F5F3"/>
    <w:rsid w:val="60DB9B66"/>
    <w:rsid w:val="60DBAC7C"/>
    <w:rsid w:val="60DCB0D4"/>
    <w:rsid w:val="60DD8344"/>
    <w:rsid w:val="60DFE92D"/>
    <w:rsid w:val="60E1DC19"/>
    <w:rsid w:val="60E1E730"/>
    <w:rsid w:val="60E387DD"/>
    <w:rsid w:val="60E575F0"/>
    <w:rsid w:val="60E58D57"/>
    <w:rsid w:val="60E628B7"/>
    <w:rsid w:val="60E712FF"/>
    <w:rsid w:val="60E7A347"/>
    <w:rsid w:val="60EA35E0"/>
    <w:rsid w:val="60EAF2C9"/>
    <w:rsid w:val="60EB0D8F"/>
    <w:rsid w:val="60EB0FFB"/>
    <w:rsid w:val="60EF1BF0"/>
    <w:rsid w:val="60F061E5"/>
    <w:rsid w:val="60F227B1"/>
    <w:rsid w:val="60F24414"/>
    <w:rsid w:val="60F2C6C9"/>
    <w:rsid w:val="60F364B7"/>
    <w:rsid w:val="60F6E990"/>
    <w:rsid w:val="60F7674F"/>
    <w:rsid w:val="60F774FF"/>
    <w:rsid w:val="60F8EDF8"/>
    <w:rsid w:val="60FB535F"/>
    <w:rsid w:val="60FBE68A"/>
    <w:rsid w:val="60FD6F16"/>
    <w:rsid w:val="60FD8E75"/>
    <w:rsid w:val="60FE182B"/>
    <w:rsid w:val="60FE8865"/>
    <w:rsid w:val="60FEF3FA"/>
    <w:rsid w:val="60FEF926"/>
    <w:rsid w:val="60FFAB52"/>
    <w:rsid w:val="6103759F"/>
    <w:rsid w:val="6104AE83"/>
    <w:rsid w:val="6105D0F5"/>
    <w:rsid w:val="6105F2E8"/>
    <w:rsid w:val="61060FDE"/>
    <w:rsid w:val="610911F8"/>
    <w:rsid w:val="61096FDC"/>
    <w:rsid w:val="610AA948"/>
    <w:rsid w:val="610B4C74"/>
    <w:rsid w:val="610B56B4"/>
    <w:rsid w:val="610BB57E"/>
    <w:rsid w:val="610D22A0"/>
    <w:rsid w:val="610E6E47"/>
    <w:rsid w:val="61104941"/>
    <w:rsid w:val="6110CD21"/>
    <w:rsid w:val="611196BC"/>
    <w:rsid w:val="6111F3FE"/>
    <w:rsid w:val="6112338D"/>
    <w:rsid w:val="6112B587"/>
    <w:rsid w:val="611316EA"/>
    <w:rsid w:val="6113E79B"/>
    <w:rsid w:val="611859BE"/>
    <w:rsid w:val="6119AA7C"/>
    <w:rsid w:val="6119DFA2"/>
    <w:rsid w:val="611A1AF9"/>
    <w:rsid w:val="611B4D5C"/>
    <w:rsid w:val="611C052B"/>
    <w:rsid w:val="611F7031"/>
    <w:rsid w:val="611F71C0"/>
    <w:rsid w:val="61205296"/>
    <w:rsid w:val="61206AC9"/>
    <w:rsid w:val="6122660C"/>
    <w:rsid w:val="612296CA"/>
    <w:rsid w:val="6123BCD8"/>
    <w:rsid w:val="6123DBA3"/>
    <w:rsid w:val="61289D05"/>
    <w:rsid w:val="612AA09D"/>
    <w:rsid w:val="612C9AAA"/>
    <w:rsid w:val="612DB83A"/>
    <w:rsid w:val="612E332C"/>
    <w:rsid w:val="612EC78A"/>
    <w:rsid w:val="612FD641"/>
    <w:rsid w:val="61303995"/>
    <w:rsid w:val="6130F0B9"/>
    <w:rsid w:val="61324BAB"/>
    <w:rsid w:val="6133D610"/>
    <w:rsid w:val="6134C355"/>
    <w:rsid w:val="6134C462"/>
    <w:rsid w:val="6136AA95"/>
    <w:rsid w:val="6136FBC1"/>
    <w:rsid w:val="613A5FD0"/>
    <w:rsid w:val="613C1EAE"/>
    <w:rsid w:val="613CA1A1"/>
    <w:rsid w:val="613E42A3"/>
    <w:rsid w:val="61405C14"/>
    <w:rsid w:val="61417A1E"/>
    <w:rsid w:val="6141F156"/>
    <w:rsid w:val="6143C84F"/>
    <w:rsid w:val="61440DFC"/>
    <w:rsid w:val="614DEE21"/>
    <w:rsid w:val="614E4E60"/>
    <w:rsid w:val="61510540"/>
    <w:rsid w:val="61522373"/>
    <w:rsid w:val="61525985"/>
    <w:rsid w:val="615377F3"/>
    <w:rsid w:val="61557795"/>
    <w:rsid w:val="61559EE9"/>
    <w:rsid w:val="6158B8CA"/>
    <w:rsid w:val="615A3E57"/>
    <w:rsid w:val="615B1B7D"/>
    <w:rsid w:val="615B976D"/>
    <w:rsid w:val="615BECD2"/>
    <w:rsid w:val="615C3612"/>
    <w:rsid w:val="615CBB4F"/>
    <w:rsid w:val="615D0BB9"/>
    <w:rsid w:val="615D31AB"/>
    <w:rsid w:val="615F807A"/>
    <w:rsid w:val="61606453"/>
    <w:rsid w:val="61622AE6"/>
    <w:rsid w:val="6162E644"/>
    <w:rsid w:val="6165D067"/>
    <w:rsid w:val="616628C9"/>
    <w:rsid w:val="616723D9"/>
    <w:rsid w:val="616A7F6D"/>
    <w:rsid w:val="616C0D68"/>
    <w:rsid w:val="616DA34E"/>
    <w:rsid w:val="616DAE94"/>
    <w:rsid w:val="616DDA20"/>
    <w:rsid w:val="616DE705"/>
    <w:rsid w:val="616F14F9"/>
    <w:rsid w:val="616F69A4"/>
    <w:rsid w:val="616F8FD3"/>
    <w:rsid w:val="6170DB62"/>
    <w:rsid w:val="61727690"/>
    <w:rsid w:val="61734933"/>
    <w:rsid w:val="61748C86"/>
    <w:rsid w:val="61761215"/>
    <w:rsid w:val="61770A26"/>
    <w:rsid w:val="6178FF44"/>
    <w:rsid w:val="61790567"/>
    <w:rsid w:val="61790EE4"/>
    <w:rsid w:val="61791668"/>
    <w:rsid w:val="617AA6EE"/>
    <w:rsid w:val="617CCE1D"/>
    <w:rsid w:val="617D00D7"/>
    <w:rsid w:val="617FF4C8"/>
    <w:rsid w:val="617FFA57"/>
    <w:rsid w:val="61820F53"/>
    <w:rsid w:val="61823795"/>
    <w:rsid w:val="618496F1"/>
    <w:rsid w:val="618566CD"/>
    <w:rsid w:val="6187CB28"/>
    <w:rsid w:val="61882016"/>
    <w:rsid w:val="61882954"/>
    <w:rsid w:val="618943A3"/>
    <w:rsid w:val="618AFDD3"/>
    <w:rsid w:val="618B0A43"/>
    <w:rsid w:val="618C377D"/>
    <w:rsid w:val="618C9A9A"/>
    <w:rsid w:val="618CEC65"/>
    <w:rsid w:val="618EFF43"/>
    <w:rsid w:val="618FB28A"/>
    <w:rsid w:val="61900E04"/>
    <w:rsid w:val="6190806D"/>
    <w:rsid w:val="6190FCCE"/>
    <w:rsid w:val="61914C75"/>
    <w:rsid w:val="6191E820"/>
    <w:rsid w:val="61922D00"/>
    <w:rsid w:val="61932714"/>
    <w:rsid w:val="619691AA"/>
    <w:rsid w:val="61970DF1"/>
    <w:rsid w:val="619711D0"/>
    <w:rsid w:val="61981E4D"/>
    <w:rsid w:val="61992387"/>
    <w:rsid w:val="61993E5A"/>
    <w:rsid w:val="619AB48E"/>
    <w:rsid w:val="619D2A4B"/>
    <w:rsid w:val="619D5C95"/>
    <w:rsid w:val="61A01466"/>
    <w:rsid w:val="61A06FAA"/>
    <w:rsid w:val="61A0A12A"/>
    <w:rsid w:val="61A0EC24"/>
    <w:rsid w:val="61A53ADD"/>
    <w:rsid w:val="61A8CFFB"/>
    <w:rsid w:val="61A99808"/>
    <w:rsid w:val="61AB25B0"/>
    <w:rsid w:val="61AB764C"/>
    <w:rsid w:val="61AC5C96"/>
    <w:rsid w:val="61AE87A3"/>
    <w:rsid w:val="61AEC776"/>
    <w:rsid w:val="61AF039E"/>
    <w:rsid w:val="61AF4590"/>
    <w:rsid w:val="61B1073C"/>
    <w:rsid w:val="61B109F3"/>
    <w:rsid w:val="61B1DC5D"/>
    <w:rsid w:val="61B3A441"/>
    <w:rsid w:val="61B55CD4"/>
    <w:rsid w:val="61B57A20"/>
    <w:rsid w:val="61B6E654"/>
    <w:rsid w:val="61B71C9C"/>
    <w:rsid w:val="61B94E0E"/>
    <w:rsid w:val="61BA98BA"/>
    <w:rsid w:val="61BBD6CE"/>
    <w:rsid w:val="61BE8E64"/>
    <w:rsid w:val="61BF1E21"/>
    <w:rsid w:val="61BF3BB8"/>
    <w:rsid w:val="61BF4F09"/>
    <w:rsid w:val="61BF5131"/>
    <w:rsid w:val="61BF916F"/>
    <w:rsid w:val="61C17FDE"/>
    <w:rsid w:val="61C19175"/>
    <w:rsid w:val="61C1E6AA"/>
    <w:rsid w:val="61C22867"/>
    <w:rsid w:val="61C3C610"/>
    <w:rsid w:val="61C4D098"/>
    <w:rsid w:val="61C799FC"/>
    <w:rsid w:val="61C8E9B5"/>
    <w:rsid w:val="61CCA4A8"/>
    <w:rsid w:val="61CDFD93"/>
    <w:rsid w:val="61CE5353"/>
    <w:rsid w:val="61CEA57F"/>
    <w:rsid w:val="61CEFF01"/>
    <w:rsid w:val="61CF7E72"/>
    <w:rsid w:val="61D15779"/>
    <w:rsid w:val="61D2472E"/>
    <w:rsid w:val="61D26339"/>
    <w:rsid w:val="61D34CD0"/>
    <w:rsid w:val="61D3DAD5"/>
    <w:rsid w:val="61D4F6D5"/>
    <w:rsid w:val="61D64723"/>
    <w:rsid w:val="61D6E197"/>
    <w:rsid w:val="61D7C196"/>
    <w:rsid w:val="61D94B2F"/>
    <w:rsid w:val="61DAE493"/>
    <w:rsid w:val="61DC8EAC"/>
    <w:rsid w:val="61DD2200"/>
    <w:rsid w:val="61DF8EF3"/>
    <w:rsid w:val="61E11339"/>
    <w:rsid w:val="61E407AC"/>
    <w:rsid w:val="61E45EED"/>
    <w:rsid w:val="61E519C9"/>
    <w:rsid w:val="61E780BD"/>
    <w:rsid w:val="61EA6720"/>
    <w:rsid w:val="61EABD8E"/>
    <w:rsid w:val="61EAE022"/>
    <w:rsid w:val="61EB0D67"/>
    <w:rsid w:val="61EC36BE"/>
    <w:rsid w:val="61EC615B"/>
    <w:rsid w:val="61EE3F40"/>
    <w:rsid w:val="61EE6C1C"/>
    <w:rsid w:val="61EE8831"/>
    <w:rsid w:val="61EF2D30"/>
    <w:rsid w:val="61EF4560"/>
    <w:rsid w:val="61F066A2"/>
    <w:rsid w:val="61F3659B"/>
    <w:rsid w:val="61F39029"/>
    <w:rsid w:val="61F4582C"/>
    <w:rsid w:val="61F49449"/>
    <w:rsid w:val="61F5131C"/>
    <w:rsid w:val="61F5F8E9"/>
    <w:rsid w:val="61F6ECBC"/>
    <w:rsid w:val="61F80DB9"/>
    <w:rsid w:val="61F9EB6C"/>
    <w:rsid w:val="61F9F88F"/>
    <w:rsid w:val="61FA4672"/>
    <w:rsid w:val="61FC17F8"/>
    <w:rsid w:val="61FC70E1"/>
    <w:rsid w:val="61FE1ED6"/>
    <w:rsid w:val="61FE2B89"/>
    <w:rsid w:val="61FF1560"/>
    <w:rsid w:val="61FF63A6"/>
    <w:rsid w:val="61FF9F73"/>
    <w:rsid w:val="6201F78F"/>
    <w:rsid w:val="6202D806"/>
    <w:rsid w:val="62030446"/>
    <w:rsid w:val="62062430"/>
    <w:rsid w:val="620690E9"/>
    <w:rsid w:val="6208FDBF"/>
    <w:rsid w:val="62097E56"/>
    <w:rsid w:val="6209985E"/>
    <w:rsid w:val="620A6A40"/>
    <w:rsid w:val="620AC9EF"/>
    <w:rsid w:val="620AD73B"/>
    <w:rsid w:val="620AF3BC"/>
    <w:rsid w:val="620D636B"/>
    <w:rsid w:val="620EA105"/>
    <w:rsid w:val="62109E52"/>
    <w:rsid w:val="62115CCB"/>
    <w:rsid w:val="6213C995"/>
    <w:rsid w:val="621445D8"/>
    <w:rsid w:val="621769FD"/>
    <w:rsid w:val="6217FD8D"/>
    <w:rsid w:val="62197BB5"/>
    <w:rsid w:val="621A2C2E"/>
    <w:rsid w:val="621B945B"/>
    <w:rsid w:val="621C5D31"/>
    <w:rsid w:val="621C7AE7"/>
    <w:rsid w:val="621FF93F"/>
    <w:rsid w:val="6220926C"/>
    <w:rsid w:val="62226D58"/>
    <w:rsid w:val="622343AE"/>
    <w:rsid w:val="6228343E"/>
    <w:rsid w:val="622851DD"/>
    <w:rsid w:val="6229751F"/>
    <w:rsid w:val="6229A993"/>
    <w:rsid w:val="622E546C"/>
    <w:rsid w:val="622FC191"/>
    <w:rsid w:val="622FDE17"/>
    <w:rsid w:val="6232A8E8"/>
    <w:rsid w:val="6232F21E"/>
    <w:rsid w:val="62339B60"/>
    <w:rsid w:val="62347CCB"/>
    <w:rsid w:val="62363070"/>
    <w:rsid w:val="6236ED4E"/>
    <w:rsid w:val="62398668"/>
    <w:rsid w:val="6239A7E9"/>
    <w:rsid w:val="623A91A9"/>
    <w:rsid w:val="623D61E8"/>
    <w:rsid w:val="623D7146"/>
    <w:rsid w:val="623F4A2E"/>
    <w:rsid w:val="6241410E"/>
    <w:rsid w:val="6241490F"/>
    <w:rsid w:val="6243A831"/>
    <w:rsid w:val="62447D13"/>
    <w:rsid w:val="62469408"/>
    <w:rsid w:val="6247CB05"/>
    <w:rsid w:val="6248194B"/>
    <w:rsid w:val="6249F6C7"/>
    <w:rsid w:val="624A0D75"/>
    <w:rsid w:val="624AB7C3"/>
    <w:rsid w:val="624B595A"/>
    <w:rsid w:val="624E543B"/>
    <w:rsid w:val="624F954E"/>
    <w:rsid w:val="624FB965"/>
    <w:rsid w:val="624FE07C"/>
    <w:rsid w:val="62501136"/>
    <w:rsid w:val="62516A32"/>
    <w:rsid w:val="6252590E"/>
    <w:rsid w:val="62556155"/>
    <w:rsid w:val="625603FE"/>
    <w:rsid w:val="62561BB8"/>
    <w:rsid w:val="6256246E"/>
    <w:rsid w:val="6257184C"/>
    <w:rsid w:val="6257F892"/>
    <w:rsid w:val="6258E1AF"/>
    <w:rsid w:val="6259506B"/>
    <w:rsid w:val="625986C7"/>
    <w:rsid w:val="625A0469"/>
    <w:rsid w:val="625A2968"/>
    <w:rsid w:val="625A531F"/>
    <w:rsid w:val="625CF10F"/>
    <w:rsid w:val="625F6256"/>
    <w:rsid w:val="625FA139"/>
    <w:rsid w:val="62603229"/>
    <w:rsid w:val="6263903B"/>
    <w:rsid w:val="6264F5BD"/>
    <w:rsid w:val="6265A1A1"/>
    <w:rsid w:val="62666116"/>
    <w:rsid w:val="6267C1BD"/>
    <w:rsid w:val="62692B4C"/>
    <w:rsid w:val="6269764F"/>
    <w:rsid w:val="62698F0C"/>
    <w:rsid w:val="6269FF1A"/>
    <w:rsid w:val="626A8E09"/>
    <w:rsid w:val="626B29EC"/>
    <w:rsid w:val="626B9274"/>
    <w:rsid w:val="626DFB95"/>
    <w:rsid w:val="6270EEAE"/>
    <w:rsid w:val="6271B807"/>
    <w:rsid w:val="6272BD75"/>
    <w:rsid w:val="6274E41E"/>
    <w:rsid w:val="6275442F"/>
    <w:rsid w:val="62758C0E"/>
    <w:rsid w:val="6277A179"/>
    <w:rsid w:val="6277B70F"/>
    <w:rsid w:val="627A6F8E"/>
    <w:rsid w:val="627ABDFB"/>
    <w:rsid w:val="627AC41B"/>
    <w:rsid w:val="627BDD3C"/>
    <w:rsid w:val="627C7BBA"/>
    <w:rsid w:val="627CFABD"/>
    <w:rsid w:val="627DFD0E"/>
    <w:rsid w:val="627E3174"/>
    <w:rsid w:val="627E54EB"/>
    <w:rsid w:val="627EB6E6"/>
    <w:rsid w:val="6280522C"/>
    <w:rsid w:val="62806870"/>
    <w:rsid w:val="62827D0E"/>
    <w:rsid w:val="62834807"/>
    <w:rsid w:val="6283D22D"/>
    <w:rsid w:val="6283EFE5"/>
    <w:rsid w:val="62861027"/>
    <w:rsid w:val="62862156"/>
    <w:rsid w:val="62885FE2"/>
    <w:rsid w:val="62887B40"/>
    <w:rsid w:val="6288CF71"/>
    <w:rsid w:val="628B4713"/>
    <w:rsid w:val="628D482A"/>
    <w:rsid w:val="628EBC91"/>
    <w:rsid w:val="628FCAC5"/>
    <w:rsid w:val="62915633"/>
    <w:rsid w:val="629209F0"/>
    <w:rsid w:val="629213EB"/>
    <w:rsid w:val="6292304E"/>
    <w:rsid w:val="6293F8B8"/>
    <w:rsid w:val="6293FCD5"/>
    <w:rsid w:val="6295293F"/>
    <w:rsid w:val="62976EA5"/>
    <w:rsid w:val="6297A042"/>
    <w:rsid w:val="6297FE53"/>
    <w:rsid w:val="629974BE"/>
    <w:rsid w:val="6299EFE9"/>
    <w:rsid w:val="629A0D85"/>
    <w:rsid w:val="629BEA88"/>
    <w:rsid w:val="629BEC82"/>
    <w:rsid w:val="629C6CEA"/>
    <w:rsid w:val="629D4329"/>
    <w:rsid w:val="629EEEBF"/>
    <w:rsid w:val="62A050ED"/>
    <w:rsid w:val="62A2BBAA"/>
    <w:rsid w:val="62A31CE0"/>
    <w:rsid w:val="62A471DC"/>
    <w:rsid w:val="62A545F7"/>
    <w:rsid w:val="62A745D2"/>
    <w:rsid w:val="62A8F69A"/>
    <w:rsid w:val="62A8F74B"/>
    <w:rsid w:val="62A97833"/>
    <w:rsid w:val="62AC482B"/>
    <w:rsid w:val="62B09BD5"/>
    <w:rsid w:val="62B19408"/>
    <w:rsid w:val="62B2EBDA"/>
    <w:rsid w:val="62B2F9F9"/>
    <w:rsid w:val="62B63B98"/>
    <w:rsid w:val="62B6DA27"/>
    <w:rsid w:val="62B79098"/>
    <w:rsid w:val="62B8FB57"/>
    <w:rsid w:val="62BBA00A"/>
    <w:rsid w:val="62BC5412"/>
    <w:rsid w:val="62BDA523"/>
    <w:rsid w:val="62BDC598"/>
    <w:rsid w:val="62BE4CB5"/>
    <w:rsid w:val="62BE555E"/>
    <w:rsid w:val="62BE5A41"/>
    <w:rsid w:val="62BF09D5"/>
    <w:rsid w:val="62BFEC46"/>
    <w:rsid w:val="62BFFFF7"/>
    <w:rsid w:val="62C049E7"/>
    <w:rsid w:val="62C37967"/>
    <w:rsid w:val="62C398CE"/>
    <w:rsid w:val="62C40E81"/>
    <w:rsid w:val="62C5DCB6"/>
    <w:rsid w:val="62C79ACB"/>
    <w:rsid w:val="62C98157"/>
    <w:rsid w:val="62CA38C9"/>
    <w:rsid w:val="62CB2209"/>
    <w:rsid w:val="62CD5542"/>
    <w:rsid w:val="62CD6644"/>
    <w:rsid w:val="62CEE0B7"/>
    <w:rsid w:val="62CF3153"/>
    <w:rsid w:val="62CFA671"/>
    <w:rsid w:val="62CFE309"/>
    <w:rsid w:val="62D0C326"/>
    <w:rsid w:val="62D0EE54"/>
    <w:rsid w:val="62D3694A"/>
    <w:rsid w:val="62D3FA46"/>
    <w:rsid w:val="62D49EC0"/>
    <w:rsid w:val="62D663F6"/>
    <w:rsid w:val="62D6F301"/>
    <w:rsid w:val="62D9B72C"/>
    <w:rsid w:val="62DA79FA"/>
    <w:rsid w:val="62DAA244"/>
    <w:rsid w:val="62DBB1FF"/>
    <w:rsid w:val="62E11FAA"/>
    <w:rsid w:val="62E52D97"/>
    <w:rsid w:val="62E65C84"/>
    <w:rsid w:val="62E6F0EA"/>
    <w:rsid w:val="62E729DE"/>
    <w:rsid w:val="62E81841"/>
    <w:rsid w:val="62E9801E"/>
    <w:rsid w:val="62E9B8F2"/>
    <w:rsid w:val="62E9F244"/>
    <w:rsid w:val="62EAB59D"/>
    <w:rsid w:val="62EAE13C"/>
    <w:rsid w:val="62EC4ED3"/>
    <w:rsid w:val="62EC6F91"/>
    <w:rsid w:val="62EF81EA"/>
    <w:rsid w:val="62EF9406"/>
    <w:rsid w:val="62EFC436"/>
    <w:rsid w:val="62F09434"/>
    <w:rsid w:val="62F54710"/>
    <w:rsid w:val="62F7D531"/>
    <w:rsid w:val="62F81E5D"/>
    <w:rsid w:val="62F8FA02"/>
    <w:rsid w:val="62FA1A1B"/>
    <w:rsid w:val="62FAAA1D"/>
    <w:rsid w:val="62FCC2D4"/>
    <w:rsid w:val="62FF4157"/>
    <w:rsid w:val="62FF8F60"/>
    <w:rsid w:val="6300E93E"/>
    <w:rsid w:val="63014F0D"/>
    <w:rsid w:val="6301F7D8"/>
    <w:rsid w:val="63023C68"/>
    <w:rsid w:val="63038B21"/>
    <w:rsid w:val="6304362E"/>
    <w:rsid w:val="63069B69"/>
    <w:rsid w:val="63074C30"/>
    <w:rsid w:val="630964E8"/>
    <w:rsid w:val="630BCF26"/>
    <w:rsid w:val="630FB77E"/>
    <w:rsid w:val="630FF17F"/>
    <w:rsid w:val="631107A0"/>
    <w:rsid w:val="6311A71E"/>
    <w:rsid w:val="6312CA91"/>
    <w:rsid w:val="631344B6"/>
    <w:rsid w:val="6313B9CC"/>
    <w:rsid w:val="631430FE"/>
    <w:rsid w:val="63151227"/>
    <w:rsid w:val="6315FE35"/>
    <w:rsid w:val="63172C84"/>
    <w:rsid w:val="63181DB6"/>
    <w:rsid w:val="631843EC"/>
    <w:rsid w:val="63195E70"/>
    <w:rsid w:val="631A47F1"/>
    <w:rsid w:val="631EFE01"/>
    <w:rsid w:val="632146B4"/>
    <w:rsid w:val="632205E8"/>
    <w:rsid w:val="6322B82D"/>
    <w:rsid w:val="63232D43"/>
    <w:rsid w:val="632394D6"/>
    <w:rsid w:val="6323A45D"/>
    <w:rsid w:val="63240FE0"/>
    <w:rsid w:val="6324741A"/>
    <w:rsid w:val="6324934A"/>
    <w:rsid w:val="63254649"/>
    <w:rsid w:val="6325B1C2"/>
    <w:rsid w:val="632962A5"/>
    <w:rsid w:val="63297524"/>
    <w:rsid w:val="632DF07A"/>
    <w:rsid w:val="63337710"/>
    <w:rsid w:val="633649BD"/>
    <w:rsid w:val="6336B2B0"/>
    <w:rsid w:val="6339123A"/>
    <w:rsid w:val="633917A8"/>
    <w:rsid w:val="6339233A"/>
    <w:rsid w:val="63393869"/>
    <w:rsid w:val="6339C8FB"/>
    <w:rsid w:val="633A6758"/>
    <w:rsid w:val="633B6E3E"/>
    <w:rsid w:val="633C42A4"/>
    <w:rsid w:val="633E8403"/>
    <w:rsid w:val="633E8E6E"/>
    <w:rsid w:val="633EA482"/>
    <w:rsid w:val="633EAC94"/>
    <w:rsid w:val="6342027B"/>
    <w:rsid w:val="6342B509"/>
    <w:rsid w:val="6346CB4B"/>
    <w:rsid w:val="6348872B"/>
    <w:rsid w:val="634939FB"/>
    <w:rsid w:val="634B855F"/>
    <w:rsid w:val="634C3B55"/>
    <w:rsid w:val="634DC2D4"/>
    <w:rsid w:val="6350F4C4"/>
    <w:rsid w:val="635106C0"/>
    <w:rsid w:val="635249ED"/>
    <w:rsid w:val="6352BB8A"/>
    <w:rsid w:val="6353291F"/>
    <w:rsid w:val="6353EB83"/>
    <w:rsid w:val="635527D3"/>
    <w:rsid w:val="635528A5"/>
    <w:rsid w:val="6356A6FD"/>
    <w:rsid w:val="63570887"/>
    <w:rsid w:val="6357114C"/>
    <w:rsid w:val="6358921E"/>
    <w:rsid w:val="6358D397"/>
    <w:rsid w:val="6359C7E9"/>
    <w:rsid w:val="6359CC76"/>
    <w:rsid w:val="635A7C31"/>
    <w:rsid w:val="635B275D"/>
    <w:rsid w:val="635BD82F"/>
    <w:rsid w:val="635F2F2C"/>
    <w:rsid w:val="63613C59"/>
    <w:rsid w:val="636247F6"/>
    <w:rsid w:val="636483E1"/>
    <w:rsid w:val="6364F452"/>
    <w:rsid w:val="6365FB3B"/>
    <w:rsid w:val="6367F9B4"/>
    <w:rsid w:val="63682512"/>
    <w:rsid w:val="636A4F41"/>
    <w:rsid w:val="636B2B98"/>
    <w:rsid w:val="636C087E"/>
    <w:rsid w:val="636CB8C5"/>
    <w:rsid w:val="636DC9A4"/>
    <w:rsid w:val="636E638C"/>
    <w:rsid w:val="636E7B2D"/>
    <w:rsid w:val="636F43D5"/>
    <w:rsid w:val="636FAEC7"/>
    <w:rsid w:val="63711420"/>
    <w:rsid w:val="63713AC9"/>
    <w:rsid w:val="6373FE57"/>
    <w:rsid w:val="637521E1"/>
    <w:rsid w:val="6375582C"/>
    <w:rsid w:val="6377F6A8"/>
    <w:rsid w:val="637840C2"/>
    <w:rsid w:val="63799C2F"/>
    <w:rsid w:val="6379BA52"/>
    <w:rsid w:val="637ABFEA"/>
    <w:rsid w:val="637B5439"/>
    <w:rsid w:val="637C0CA9"/>
    <w:rsid w:val="637C482F"/>
    <w:rsid w:val="637CE311"/>
    <w:rsid w:val="637D0C20"/>
    <w:rsid w:val="637ECF7E"/>
    <w:rsid w:val="637FA7F6"/>
    <w:rsid w:val="6380190D"/>
    <w:rsid w:val="63806B4F"/>
    <w:rsid w:val="63812388"/>
    <w:rsid w:val="63838B39"/>
    <w:rsid w:val="6385081F"/>
    <w:rsid w:val="63853214"/>
    <w:rsid w:val="6385C556"/>
    <w:rsid w:val="63872F97"/>
    <w:rsid w:val="63874E8F"/>
    <w:rsid w:val="6388A66E"/>
    <w:rsid w:val="638AB3A3"/>
    <w:rsid w:val="638AB9AA"/>
    <w:rsid w:val="638ADAC9"/>
    <w:rsid w:val="638BF80E"/>
    <w:rsid w:val="638D1583"/>
    <w:rsid w:val="639044DD"/>
    <w:rsid w:val="63908D64"/>
    <w:rsid w:val="639136FD"/>
    <w:rsid w:val="6391ACD1"/>
    <w:rsid w:val="6393C4C9"/>
    <w:rsid w:val="63944301"/>
    <w:rsid w:val="63951B7D"/>
    <w:rsid w:val="6396184E"/>
    <w:rsid w:val="6398BC8C"/>
    <w:rsid w:val="6399639C"/>
    <w:rsid w:val="639A5D09"/>
    <w:rsid w:val="639CB122"/>
    <w:rsid w:val="639DB318"/>
    <w:rsid w:val="639EC2FC"/>
    <w:rsid w:val="639F7E54"/>
    <w:rsid w:val="63A02293"/>
    <w:rsid w:val="63A248A8"/>
    <w:rsid w:val="63A7098C"/>
    <w:rsid w:val="63A791F3"/>
    <w:rsid w:val="63A8ADE5"/>
    <w:rsid w:val="63A8E88C"/>
    <w:rsid w:val="63A92D1B"/>
    <w:rsid w:val="63A95AD0"/>
    <w:rsid w:val="63ACE013"/>
    <w:rsid w:val="63AD4472"/>
    <w:rsid w:val="63AD93FF"/>
    <w:rsid w:val="63B21E23"/>
    <w:rsid w:val="63B256C2"/>
    <w:rsid w:val="63B2EB87"/>
    <w:rsid w:val="63B45DBF"/>
    <w:rsid w:val="63B4DC65"/>
    <w:rsid w:val="63B51716"/>
    <w:rsid w:val="63B54C16"/>
    <w:rsid w:val="63B578E4"/>
    <w:rsid w:val="63B5CA79"/>
    <w:rsid w:val="63B6E9C1"/>
    <w:rsid w:val="63B72176"/>
    <w:rsid w:val="63B9425E"/>
    <w:rsid w:val="63B9A23D"/>
    <w:rsid w:val="63B9E197"/>
    <w:rsid w:val="63BAFABE"/>
    <w:rsid w:val="63BD355A"/>
    <w:rsid w:val="63BD538B"/>
    <w:rsid w:val="63BE793B"/>
    <w:rsid w:val="63C060CA"/>
    <w:rsid w:val="63C0D009"/>
    <w:rsid w:val="63C1A96E"/>
    <w:rsid w:val="63C1E22F"/>
    <w:rsid w:val="63C32D85"/>
    <w:rsid w:val="63C39D7B"/>
    <w:rsid w:val="63C48AFB"/>
    <w:rsid w:val="63C4C476"/>
    <w:rsid w:val="63C4DF19"/>
    <w:rsid w:val="63C565EB"/>
    <w:rsid w:val="63C63EEC"/>
    <w:rsid w:val="63C71363"/>
    <w:rsid w:val="63C79762"/>
    <w:rsid w:val="63C7CE27"/>
    <w:rsid w:val="63C7F171"/>
    <w:rsid w:val="63C8F7C8"/>
    <w:rsid w:val="63CA505C"/>
    <w:rsid w:val="63CA7853"/>
    <w:rsid w:val="63CC8188"/>
    <w:rsid w:val="63CD0887"/>
    <w:rsid w:val="63D00962"/>
    <w:rsid w:val="63D0DF60"/>
    <w:rsid w:val="63D177A0"/>
    <w:rsid w:val="63D40390"/>
    <w:rsid w:val="63D6DBA6"/>
    <w:rsid w:val="63DAD7F5"/>
    <w:rsid w:val="63DC4D9A"/>
    <w:rsid w:val="63DD9B3C"/>
    <w:rsid w:val="63DE82EF"/>
    <w:rsid w:val="63DF26A0"/>
    <w:rsid w:val="63DF67FF"/>
    <w:rsid w:val="63E02999"/>
    <w:rsid w:val="63E0DBE0"/>
    <w:rsid w:val="63E270EC"/>
    <w:rsid w:val="63E30365"/>
    <w:rsid w:val="63E32356"/>
    <w:rsid w:val="63E356F9"/>
    <w:rsid w:val="63E37C38"/>
    <w:rsid w:val="63E3DF04"/>
    <w:rsid w:val="63E3FFD0"/>
    <w:rsid w:val="63E594C6"/>
    <w:rsid w:val="63E7A593"/>
    <w:rsid w:val="63E7D954"/>
    <w:rsid w:val="63EB0042"/>
    <w:rsid w:val="63EBF2E6"/>
    <w:rsid w:val="63EC322A"/>
    <w:rsid w:val="63EDC69C"/>
    <w:rsid w:val="63F068F8"/>
    <w:rsid w:val="63F1B9FF"/>
    <w:rsid w:val="63F322AC"/>
    <w:rsid w:val="63F63F6C"/>
    <w:rsid w:val="63F66BA2"/>
    <w:rsid w:val="63F79BEE"/>
    <w:rsid w:val="63F86144"/>
    <w:rsid w:val="63F9F909"/>
    <w:rsid w:val="63FA17A2"/>
    <w:rsid w:val="63FCCDD2"/>
    <w:rsid w:val="63FDC750"/>
    <w:rsid w:val="63FEDA23"/>
    <w:rsid w:val="63FFE584"/>
    <w:rsid w:val="640146F8"/>
    <w:rsid w:val="64021A4E"/>
    <w:rsid w:val="640348C7"/>
    <w:rsid w:val="6404BCBB"/>
    <w:rsid w:val="6404FD91"/>
    <w:rsid w:val="64053CE8"/>
    <w:rsid w:val="640662A4"/>
    <w:rsid w:val="6407F775"/>
    <w:rsid w:val="640881B5"/>
    <w:rsid w:val="6408865B"/>
    <w:rsid w:val="64091704"/>
    <w:rsid w:val="640D2849"/>
    <w:rsid w:val="640E43FA"/>
    <w:rsid w:val="640E5D9D"/>
    <w:rsid w:val="640E5FAA"/>
    <w:rsid w:val="640E8E25"/>
    <w:rsid w:val="640F3A3D"/>
    <w:rsid w:val="64179B83"/>
    <w:rsid w:val="6417D7D6"/>
    <w:rsid w:val="641854B0"/>
    <w:rsid w:val="64187C9C"/>
    <w:rsid w:val="6418F34E"/>
    <w:rsid w:val="641941EE"/>
    <w:rsid w:val="641972CC"/>
    <w:rsid w:val="641AB257"/>
    <w:rsid w:val="641AF3CC"/>
    <w:rsid w:val="641B1EB7"/>
    <w:rsid w:val="641B9510"/>
    <w:rsid w:val="641D27C8"/>
    <w:rsid w:val="641DEE79"/>
    <w:rsid w:val="6420B4BF"/>
    <w:rsid w:val="6421B63C"/>
    <w:rsid w:val="642263C1"/>
    <w:rsid w:val="6423EA9B"/>
    <w:rsid w:val="6424A7C5"/>
    <w:rsid w:val="6425302C"/>
    <w:rsid w:val="64262643"/>
    <w:rsid w:val="6426F7BA"/>
    <w:rsid w:val="642837D1"/>
    <w:rsid w:val="64286E28"/>
    <w:rsid w:val="642909D4"/>
    <w:rsid w:val="64293F00"/>
    <w:rsid w:val="642B100B"/>
    <w:rsid w:val="642E3309"/>
    <w:rsid w:val="642E3376"/>
    <w:rsid w:val="642E987E"/>
    <w:rsid w:val="642F74C3"/>
    <w:rsid w:val="64306701"/>
    <w:rsid w:val="6430BFAC"/>
    <w:rsid w:val="64320F69"/>
    <w:rsid w:val="64355046"/>
    <w:rsid w:val="64356451"/>
    <w:rsid w:val="643A578F"/>
    <w:rsid w:val="643C214E"/>
    <w:rsid w:val="643DF165"/>
    <w:rsid w:val="6440220E"/>
    <w:rsid w:val="644176D4"/>
    <w:rsid w:val="64417C21"/>
    <w:rsid w:val="644226CA"/>
    <w:rsid w:val="6444B2BC"/>
    <w:rsid w:val="644541CB"/>
    <w:rsid w:val="64458BE7"/>
    <w:rsid w:val="6445A73E"/>
    <w:rsid w:val="6447BF8E"/>
    <w:rsid w:val="64489A1E"/>
    <w:rsid w:val="6448B9D0"/>
    <w:rsid w:val="6448F550"/>
    <w:rsid w:val="64497C95"/>
    <w:rsid w:val="644A3599"/>
    <w:rsid w:val="644B2D3C"/>
    <w:rsid w:val="644B9394"/>
    <w:rsid w:val="644F4F32"/>
    <w:rsid w:val="645116F1"/>
    <w:rsid w:val="64520D08"/>
    <w:rsid w:val="6454CA53"/>
    <w:rsid w:val="6455991C"/>
    <w:rsid w:val="645787CF"/>
    <w:rsid w:val="6457D9D1"/>
    <w:rsid w:val="6458B9E6"/>
    <w:rsid w:val="645A2950"/>
    <w:rsid w:val="645BDB27"/>
    <w:rsid w:val="645D8554"/>
    <w:rsid w:val="646038DA"/>
    <w:rsid w:val="6461CCF2"/>
    <w:rsid w:val="6463597A"/>
    <w:rsid w:val="64636745"/>
    <w:rsid w:val="64678689"/>
    <w:rsid w:val="6468048F"/>
    <w:rsid w:val="64694B72"/>
    <w:rsid w:val="64697C61"/>
    <w:rsid w:val="646A5B98"/>
    <w:rsid w:val="646AAA9A"/>
    <w:rsid w:val="646B0395"/>
    <w:rsid w:val="646CAC10"/>
    <w:rsid w:val="646DC2FD"/>
    <w:rsid w:val="646EE4DF"/>
    <w:rsid w:val="646EE5C0"/>
    <w:rsid w:val="64711B84"/>
    <w:rsid w:val="6471DFA2"/>
    <w:rsid w:val="64728E3B"/>
    <w:rsid w:val="6473A59B"/>
    <w:rsid w:val="64761746"/>
    <w:rsid w:val="64766E2D"/>
    <w:rsid w:val="64772FB1"/>
    <w:rsid w:val="6477D51E"/>
    <w:rsid w:val="647B900F"/>
    <w:rsid w:val="647EFBC6"/>
    <w:rsid w:val="6482246A"/>
    <w:rsid w:val="64838B4D"/>
    <w:rsid w:val="648414C6"/>
    <w:rsid w:val="648525A5"/>
    <w:rsid w:val="6485F588"/>
    <w:rsid w:val="64868BDB"/>
    <w:rsid w:val="6488C19A"/>
    <w:rsid w:val="6488EFDE"/>
    <w:rsid w:val="648A0AA9"/>
    <w:rsid w:val="648C4FF9"/>
    <w:rsid w:val="648CF265"/>
    <w:rsid w:val="648FBDAB"/>
    <w:rsid w:val="648FCCCF"/>
    <w:rsid w:val="648FD095"/>
    <w:rsid w:val="64911495"/>
    <w:rsid w:val="6492708F"/>
    <w:rsid w:val="64949762"/>
    <w:rsid w:val="649580C0"/>
    <w:rsid w:val="64958C8E"/>
    <w:rsid w:val="649611FD"/>
    <w:rsid w:val="64973E8F"/>
    <w:rsid w:val="649B0638"/>
    <w:rsid w:val="649D29FF"/>
    <w:rsid w:val="649EE951"/>
    <w:rsid w:val="649FA7A0"/>
    <w:rsid w:val="64A026C1"/>
    <w:rsid w:val="64A0292A"/>
    <w:rsid w:val="64A38399"/>
    <w:rsid w:val="64A39B4D"/>
    <w:rsid w:val="64A4C399"/>
    <w:rsid w:val="64A51B0F"/>
    <w:rsid w:val="64A51BA9"/>
    <w:rsid w:val="64A578C6"/>
    <w:rsid w:val="64A67449"/>
    <w:rsid w:val="64A6948F"/>
    <w:rsid w:val="64A78EA9"/>
    <w:rsid w:val="64AA0EBF"/>
    <w:rsid w:val="64AA4715"/>
    <w:rsid w:val="64AAB300"/>
    <w:rsid w:val="64AABC22"/>
    <w:rsid w:val="64AB0ADB"/>
    <w:rsid w:val="64AB2E85"/>
    <w:rsid w:val="64AB4090"/>
    <w:rsid w:val="64AB878D"/>
    <w:rsid w:val="64ACB950"/>
    <w:rsid w:val="64ACCC87"/>
    <w:rsid w:val="64B06A43"/>
    <w:rsid w:val="64B192C6"/>
    <w:rsid w:val="64B22A9A"/>
    <w:rsid w:val="64B2FF67"/>
    <w:rsid w:val="64B3496F"/>
    <w:rsid w:val="64B44F85"/>
    <w:rsid w:val="64B451D5"/>
    <w:rsid w:val="64B4EB9A"/>
    <w:rsid w:val="64B6A6AE"/>
    <w:rsid w:val="64B71AE8"/>
    <w:rsid w:val="64B78E67"/>
    <w:rsid w:val="64B8C2B6"/>
    <w:rsid w:val="64BA2820"/>
    <w:rsid w:val="64BAC244"/>
    <w:rsid w:val="64BAC28F"/>
    <w:rsid w:val="64BC6A11"/>
    <w:rsid w:val="64BC7FA7"/>
    <w:rsid w:val="64BC8FF0"/>
    <w:rsid w:val="64BD851D"/>
    <w:rsid w:val="64C0EAEB"/>
    <w:rsid w:val="64C1778D"/>
    <w:rsid w:val="64C2D930"/>
    <w:rsid w:val="64C44ADE"/>
    <w:rsid w:val="64C54FF3"/>
    <w:rsid w:val="64C6F26B"/>
    <w:rsid w:val="64C7BA1E"/>
    <w:rsid w:val="64CCB11C"/>
    <w:rsid w:val="64CCE916"/>
    <w:rsid w:val="64CD0927"/>
    <w:rsid w:val="64CE9709"/>
    <w:rsid w:val="64CEE6E3"/>
    <w:rsid w:val="64D00D8A"/>
    <w:rsid w:val="64D2E361"/>
    <w:rsid w:val="64D4309C"/>
    <w:rsid w:val="64D44E61"/>
    <w:rsid w:val="64D4FDD8"/>
    <w:rsid w:val="64D65A63"/>
    <w:rsid w:val="64D70DFC"/>
    <w:rsid w:val="64D86C38"/>
    <w:rsid w:val="64DA11A6"/>
    <w:rsid w:val="64DAD972"/>
    <w:rsid w:val="64DB7A46"/>
    <w:rsid w:val="64DC543F"/>
    <w:rsid w:val="64DDE08E"/>
    <w:rsid w:val="64E0597E"/>
    <w:rsid w:val="64E06D01"/>
    <w:rsid w:val="64E258E9"/>
    <w:rsid w:val="64E27B04"/>
    <w:rsid w:val="64E4000D"/>
    <w:rsid w:val="64E4A1F4"/>
    <w:rsid w:val="64E4A610"/>
    <w:rsid w:val="64E59CA6"/>
    <w:rsid w:val="64E67AD2"/>
    <w:rsid w:val="64E6D9F8"/>
    <w:rsid w:val="64E7683E"/>
    <w:rsid w:val="64E7D0BC"/>
    <w:rsid w:val="64E7DD2D"/>
    <w:rsid w:val="64E7EA9B"/>
    <w:rsid w:val="64E8643B"/>
    <w:rsid w:val="64EA0C71"/>
    <w:rsid w:val="64EC3A81"/>
    <w:rsid w:val="64EC8F99"/>
    <w:rsid w:val="64ED257A"/>
    <w:rsid w:val="64EDC8FC"/>
    <w:rsid w:val="64EE8573"/>
    <w:rsid w:val="64F08C09"/>
    <w:rsid w:val="64F357AA"/>
    <w:rsid w:val="64F4BFFD"/>
    <w:rsid w:val="64F4D80E"/>
    <w:rsid w:val="64F54E9E"/>
    <w:rsid w:val="64F56278"/>
    <w:rsid w:val="64F68FAF"/>
    <w:rsid w:val="64F6E83D"/>
    <w:rsid w:val="64F78D98"/>
    <w:rsid w:val="64F7FC8C"/>
    <w:rsid w:val="64F88CE7"/>
    <w:rsid w:val="64F9ADB4"/>
    <w:rsid w:val="64FA3F34"/>
    <w:rsid w:val="64FAC3D6"/>
    <w:rsid w:val="64FB0897"/>
    <w:rsid w:val="64FD6577"/>
    <w:rsid w:val="64FED6C1"/>
    <w:rsid w:val="64FF135D"/>
    <w:rsid w:val="64FF239B"/>
    <w:rsid w:val="6503D326"/>
    <w:rsid w:val="6504607B"/>
    <w:rsid w:val="6506BDAC"/>
    <w:rsid w:val="6507716D"/>
    <w:rsid w:val="65081489"/>
    <w:rsid w:val="650A53E7"/>
    <w:rsid w:val="650AF790"/>
    <w:rsid w:val="650B0002"/>
    <w:rsid w:val="650B44AE"/>
    <w:rsid w:val="650B5E7F"/>
    <w:rsid w:val="650B82AF"/>
    <w:rsid w:val="650B9F5F"/>
    <w:rsid w:val="650D530D"/>
    <w:rsid w:val="650D628D"/>
    <w:rsid w:val="650E1E4F"/>
    <w:rsid w:val="650F36D3"/>
    <w:rsid w:val="6510619E"/>
    <w:rsid w:val="6511DB71"/>
    <w:rsid w:val="65126749"/>
    <w:rsid w:val="6512EE8C"/>
    <w:rsid w:val="65131BE1"/>
    <w:rsid w:val="65138644"/>
    <w:rsid w:val="6515B94D"/>
    <w:rsid w:val="65172CD4"/>
    <w:rsid w:val="651732DC"/>
    <w:rsid w:val="65193AF1"/>
    <w:rsid w:val="65193E01"/>
    <w:rsid w:val="6519EA6D"/>
    <w:rsid w:val="651B2E4F"/>
    <w:rsid w:val="651BE415"/>
    <w:rsid w:val="651CABEB"/>
    <w:rsid w:val="651DF75A"/>
    <w:rsid w:val="6521313D"/>
    <w:rsid w:val="6524BD15"/>
    <w:rsid w:val="652A9292"/>
    <w:rsid w:val="652CC126"/>
    <w:rsid w:val="652CEB8B"/>
    <w:rsid w:val="652D1600"/>
    <w:rsid w:val="652DB1AE"/>
    <w:rsid w:val="652E9E33"/>
    <w:rsid w:val="6530012B"/>
    <w:rsid w:val="6530B36F"/>
    <w:rsid w:val="6530D44F"/>
    <w:rsid w:val="65310EBF"/>
    <w:rsid w:val="65319D3E"/>
    <w:rsid w:val="6533F0E7"/>
    <w:rsid w:val="653474A5"/>
    <w:rsid w:val="65347AD9"/>
    <w:rsid w:val="6535CCD4"/>
    <w:rsid w:val="6536B00A"/>
    <w:rsid w:val="65380C60"/>
    <w:rsid w:val="65381B8D"/>
    <w:rsid w:val="653866B8"/>
    <w:rsid w:val="653978B9"/>
    <w:rsid w:val="653BBB29"/>
    <w:rsid w:val="653C2D9B"/>
    <w:rsid w:val="653C3052"/>
    <w:rsid w:val="653D9D28"/>
    <w:rsid w:val="653DEC30"/>
    <w:rsid w:val="653E8848"/>
    <w:rsid w:val="653F8CF4"/>
    <w:rsid w:val="65403F46"/>
    <w:rsid w:val="6540502C"/>
    <w:rsid w:val="65410ECD"/>
    <w:rsid w:val="6541158C"/>
    <w:rsid w:val="6543981D"/>
    <w:rsid w:val="6543D2A3"/>
    <w:rsid w:val="65457B8C"/>
    <w:rsid w:val="6545E05B"/>
    <w:rsid w:val="6546296B"/>
    <w:rsid w:val="6546A716"/>
    <w:rsid w:val="65482CBD"/>
    <w:rsid w:val="6549D212"/>
    <w:rsid w:val="654A49CC"/>
    <w:rsid w:val="654B3E82"/>
    <w:rsid w:val="654D977E"/>
    <w:rsid w:val="654ED95A"/>
    <w:rsid w:val="655199F2"/>
    <w:rsid w:val="65534440"/>
    <w:rsid w:val="6554473C"/>
    <w:rsid w:val="65548F6F"/>
    <w:rsid w:val="6554D490"/>
    <w:rsid w:val="655551BC"/>
    <w:rsid w:val="6556563C"/>
    <w:rsid w:val="65578535"/>
    <w:rsid w:val="6558B0FA"/>
    <w:rsid w:val="655BA0AC"/>
    <w:rsid w:val="655C21C9"/>
    <w:rsid w:val="655F4476"/>
    <w:rsid w:val="655F6D5F"/>
    <w:rsid w:val="6561BB37"/>
    <w:rsid w:val="6562C087"/>
    <w:rsid w:val="65643669"/>
    <w:rsid w:val="6568473B"/>
    <w:rsid w:val="656913C2"/>
    <w:rsid w:val="65693042"/>
    <w:rsid w:val="656D3C7D"/>
    <w:rsid w:val="656D5131"/>
    <w:rsid w:val="656E69F6"/>
    <w:rsid w:val="656ECF96"/>
    <w:rsid w:val="656FD4BA"/>
    <w:rsid w:val="65718EE2"/>
    <w:rsid w:val="6572D712"/>
    <w:rsid w:val="65750CB1"/>
    <w:rsid w:val="6576E03D"/>
    <w:rsid w:val="657A8C4F"/>
    <w:rsid w:val="657C86E8"/>
    <w:rsid w:val="657CF005"/>
    <w:rsid w:val="657D9624"/>
    <w:rsid w:val="657E2DF2"/>
    <w:rsid w:val="657F782C"/>
    <w:rsid w:val="65801E9B"/>
    <w:rsid w:val="65816527"/>
    <w:rsid w:val="6581DCF2"/>
    <w:rsid w:val="6583CB2B"/>
    <w:rsid w:val="6584F628"/>
    <w:rsid w:val="6585EB03"/>
    <w:rsid w:val="6586A785"/>
    <w:rsid w:val="65874770"/>
    <w:rsid w:val="658780B6"/>
    <w:rsid w:val="6588E894"/>
    <w:rsid w:val="658916D7"/>
    <w:rsid w:val="658A4A13"/>
    <w:rsid w:val="658B6C01"/>
    <w:rsid w:val="658D70A2"/>
    <w:rsid w:val="658F44B5"/>
    <w:rsid w:val="6590408F"/>
    <w:rsid w:val="65923E83"/>
    <w:rsid w:val="65929D15"/>
    <w:rsid w:val="65960065"/>
    <w:rsid w:val="65966D2F"/>
    <w:rsid w:val="65974389"/>
    <w:rsid w:val="65987BAE"/>
    <w:rsid w:val="6598AD40"/>
    <w:rsid w:val="6598F1F1"/>
    <w:rsid w:val="659D89B1"/>
    <w:rsid w:val="659EA72F"/>
    <w:rsid w:val="659F5D47"/>
    <w:rsid w:val="65A32ADA"/>
    <w:rsid w:val="65A68E3D"/>
    <w:rsid w:val="65A6AEFB"/>
    <w:rsid w:val="65A87355"/>
    <w:rsid w:val="65AAAB0A"/>
    <w:rsid w:val="65AB5C9A"/>
    <w:rsid w:val="65ABF722"/>
    <w:rsid w:val="65AC747F"/>
    <w:rsid w:val="65ADAF9A"/>
    <w:rsid w:val="65AF014F"/>
    <w:rsid w:val="65B12579"/>
    <w:rsid w:val="65B25E90"/>
    <w:rsid w:val="65B2617F"/>
    <w:rsid w:val="65B4C1CC"/>
    <w:rsid w:val="65BAA56B"/>
    <w:rsid w:val="65BBCB1F"/>
    <w:rsid w:val="65BF2D49"/>
    <w:rsid w:val="65BF7A09"/>
    <w:rsid w:val="65BFF5A8"/>
    <w:rsid w:val="65C13D9E"/>
    <w:rsid w:val="65C1BA90"/>
    <w:rsid w:val="65C1FCC9"/>
    <w:rsid w:val="65C40658"/>
    <w:rsid w:val="65C5BC24"/>
    <w:rsid w:val="65C5FD34"/>
    <w:rsid w:val="65C635CE"/>
    <w:rsid w:val="65C86ACC"/>
    <w:rsid w:val="65C88338"/>
    <w:rsid w:val="65C8E459"/>
    <w:rsid w:val="65C9DFC5"/>
    <w:rsid w:val="65CAE2A9"/>
    <w:rsid w:val="65CAF637"/>
    <w:rsid w:val="65CC922F"/>
    <w:rsid w:val="65CDFB64"/>
    <w:rsid w:val="65CE8719"/>
    <w:rsid w:val="65CF5E85"/>
    <w:rsid w:val="65CFC1D9"/>
    <w:rsid w:val="65D13111"/>
    <w:rsid w:val="65D35865"/>
    <w:rsid w:val="65D3677B"/>
    <w:rsid w:val="65DAFF44"/>
    <w:rsid w:val="65DB3D37"/>
    <w:rsid w:val="65DBEB1D"/>
    <w:rsid w:val="65DC4E4B"/>
    <w:rsid w:val="65DE1EB0"/>
    <w:rsid w:val="65DF2337"/>
    <w:rsid w:val="65E06852"/>
    <w:rsid w:val="65E0E027"/>
    <w:rsid w:val="65E14D56"/>
    <w:rsid w:val="65E1EE54"/>
    <w:rsid w:val="65E2B605"/>
    <w:rsid w:val="65E3F85A"/>
    <w:rsid w:val="65E5D915"/>
    <w:rsid w:val="65E62401"/>
    <w:rsid w:val="65E96222"/>
    <w:rsid w:val="65E9761F"/>
    <w:rsid w:val="65E9D30C"/>
    <w:rsid w:val="65EBE827"/>
    <w:rsid w:val="65ECF52A"/>
    <w:rsid w:val="65ED9985"/>
    <w:rsid w:val="65EF93D8"/>
    <w:rsid w:val="65F16952"/>
    <w:rsid w:val="65F17AD9"/>
    <w:rsid w:val="65F1969D"/>
    <w:rsid w:val="65F21251"/>
    <w:rsid w:val="65F2A92A"/>
    <w:rsid w:val="65F3CEC7"/>
    <w:rsid w:val="65F45A30"/>
    <w:rsid w:val="65F4AE5E"/>
    <w:rsid w:val="65F5CF0C"/>
    <w:rsid w:val="65F5EBB2"/>
    <w:rsid w:val="65F8ACCD"/>
    <w:rsid w:val="65F90DCD"/>
    <w:rsid w:val="65FD961C"/>
    <w:rsid w:val="65FDE5E5"/>
    <w:rsid w:val="65FDFAEC"/>
    <w:rsid w:val="65FE28BD"/>
    <w:rsid w:val="65FEB9CB"/>
    <w:rsid w:val="65FED103"/>
    <w:rsid w:val="660171BA"/>
    <w:rsid w:val="6602A725"/>
    <w:rsid w:val="6603B26E"/>
    <w:rsid w:val="66046210"/>
    <w:rsid w:val="6605E10E"/>
    <w:rsid w:val="6606132F"/>
    <w:rsid w:val="6606537A"/>
    <w:rsid w:val="6606CCC3"/>
    <w:rsid w:val="66074111"/>
    <w:rsid w:val="6608AB37"/>
    <w:rsid w:val="6608FE75"/>
    <w:rsid w:val="660B9005"/>
    <w:rsid w:val="660BBDD1"/>
    <w:rsid w:val="660BC91B"/>
    <w:rsid w:val="660CD074"/>
    <w:rsid w:val="660D3019"/>
    <w:rsid w:val="660EE731"/>
    <w:rsid w:val="660F3E3A"/>
    <w:rsid w:val="660FD2A9"/>
    <w:rsid w:val="660FDB7B"/>
    <w:rsid w:val="66132586"/>
    <w:rsid w:val="66133EC6"/>
    <w:rsid w:val="6613DA27"/>
    <w:rsid w:val="6614C0AC"/>
    <w:rsid w:val="6615D68A"/>
    <w:rsid w:val="66181044"/>
    <w:rsid w:val="66190E56"/>
    <w:rsid w:val="661989D5"/>
    <w:rsid w:val="661ACA45"/>
    <w:rsid w:val="661C070A"/>
    <w:rsid w:val="661C1679"/>
    <w:rsid w:val="661C6B98"/>
    <w:rsid w:val="661D986A"/>
    <w:rsid w:val="661DE840"/>
    <w:rsid w:val="661EC1C7"/>
    <w:rsid w:val="661EFAE4"/>
    <w:rsid w:val="66215B7D"/>
    <w:rsid w:val="66222E28"/>
    <w:rsid w:val="66225DB9"/>
    <w:rsid w:val="66236871"/>
    <w:rsid w:val="6623BEC5"/>
    <w:rsid w:val="6623D64E"/>
    <w:rsid w:val="66240C1E"/>
    <w:rsid w:val="662588A2"/>
    <w:rsid w:val="6625FABD"/>
    <w:rsid w:val="6626489F"/>
    <w:rsid w:val="6626A5CD"/>
    <w:rsid w:val="6626B5D7"/>
    <w:rsid w:val="66276849"/>
    <w:rsid w:val="662849BF"/>
    <w:rsid w:val="6629264D"/>
    <w:rsid w:val="662C31C4"/>
    <w:rsid w:val="662D2075"/>
    <w:rsid w:val="662F7686"/>
    <w:rsid w:val="662FA9CA"/>
    <w:rsid w:val="66355FA8"/>
    <w:rsid w:val="66357F2F"/>
    <w:rsid w:val="6637361A"/>
    <w:rsid w:val="66382692"/>
    <w:rsid w:val="663A2EB2"/>
    <w:rsid w:val="663A7E77"/>
    <w:rsid w:val="663BA1B2"/>
    <w:rsid w:val="663C6498"/>
    <w:rsid w:val="663EA2D6"/>
    <w:rsid w:val="6640D283"/>
    <w:rsid w:val="6640DB61"/>
    <w:rsid w:val="66414D4F"/>
    <w:rsid w:val="66461C5A"/>
    <w:rsid w:val="66463C53"/>
    <w:rsid w:val="6647D450"/>
    <w:rsid w:val="66480238"/>
    <w:rsid w:val="66480E18"/>
    <w:rsid w:val="664C309C"/>
    <w:rsid w:val="664C9996"/>
    <w:rsid w:val="664E6070"/>
    <w:rsid w:val="66556772"/>
    <w:rsid w:val="6655B15D"/>
    <w:rsid w:val="6656C2FB"/>
    <w:rsid w:val="6656F28D"/>
    <w:rsid w:val="66584A9F"/>
    <w:rsid w:val="66589116"/>
    <w:rsid w:val="6659AA70"/>
    <w:rsid w:val="665B85AA"/>
    <w:rsid w:val="665BB9E0"/>
    <w:rsid w:val="665CCCDD"/>
    <w:rsid w:val="665D4D42"/>
    <w:rsid w:val="665D5665"/>
    <w:rsid w:val="665ED7BE"/>
    <w:rsid w:val="66625DE9"/>
    <w:rsid w:val="66628D52"/>
    <w:rsid w:val="6665EAFB"/>
    <w:rsid w:val="666893F3"/>
    <w:rsid w:val="6668DC96"/>
    <w:rsid w:val="666ADF29"/>
    <w:rsid w:val="666B1130"/>
    <w:rsid w:val="666C7916"/>
    <w:rsid w:val="666D8645"/>
    <w:rsid w:val="666DD470"/>
    <w:rsid w:val="666E665D"/>
    <w:rsid w:val="666F06A9"/>
    <w:rsid w:val="667023EC"/>
    <w:rsid w:val="667143B2"/>
    <w:rsid w:val="66725955"/>
    <w:rsid w:val="66766A60"/>
    <w:rsid w:val="6679273D"/>
    <w:rsid w:val="66798D1C"/>
    <w:rsid w:val="667BE3B8"/>
    <w:rsid w:val="667C7D65"/>
    <w:rsid w:val="667E2B66"/>
    <w:rsid w:val="66821A80"/>
    <w:rsid w:val="6682609D"/>
    <w:rsid w:val="6682F4F5"/>
    <w:rsid w:val="6683ADC3"/>
    <w:rsid w:val="6684768B"/>
    <w:rsid w:val="6685E162"/>
    <w:rsid w:val="6686CC63"/>
    <w:rsid w:val="6687ED49"/>
    <w:rsid w:val="6689A71F"/>
    <w:rsid w:val="6689B160"/>
    <w:rsid w:val="668A08E4"/>
    <w:rsid w:val="668A8EE6"/>
    <w:rsid w:val="668C8698"/>
    <w:rsid w:val="668E50CE"/>
    <w:rsid w:val="668E9BB6"/>
    <w:rsid w:val="66913566"/>
    <w:rsid w:val="669147CC"/>
    <w:rsid w:val="66915535"/>
    <w:rsid w:val="66916622"/>
    <w:rsid w:val="669284DC"/>
    <w:rsid w:val="6692AF34"/>
    <w:rsid w:val="66933EFF"/>
    <w:rsid w:val="66957732"/>
    <w:rsid w:val="669596EF"/>
    <w:rsid w:val="66959FF3"/>
    <w:rsid w:val="6696F0AD"/>
    <w:rsid w:val="66977DC5"/>
    <w:rsid w:val="669AA5AB"/>
    <w:rsid w:val="669BE169"/>
    <w:rsid w:val="669C1C9A"/>
    <w:rsid w:val="669C404A"/>
    <w:rsid w:val="669E360D"/>
    <w:rsid w:val="669F0B0E"/>
    <w:rsid w:val="669F174E"/>
    <w:rsid w:val="669F31F2"/>
    <w:rsid w:val="66A3115E"/>
    <w:rsid w:val="66A4DF1E"/>
    <w:rsid w:val="66A56A66"/>
    <w:rsid w:val="66A5816C"/>
    <w:rsid w:val="66A67DA9"/>
    <w:rsid w:val="66A924D9"/>
    <w:rsid w:val="66A964A8"/>
    <w:rsid w:val="66AA9A48"/>
    <w:rsid w:val="66AB34D7"/>
    <w:rsid w:val="66ABE9FE"/>
    <w:rsid w:val="66AC6C70"/>
    <w:rsid w:val="66AD1E5D"/>
    <w:rsid w:val="66ADB68B"/>
    <w:rsid w:val="66B05C64"/>
    <w:rsid w:val="66B09101"/>
    <w:rsid w:val="66B11E3B"/>
    <w:rsid w:val="66B13617"/>
    <w:rsid w:val="66B23E55"/>
    <w:rsid w:val="66B24C2B"/>
    <w:rsid w:val="66B5632C"/>
    <w:rsid w:val="66B59D37"/>
    <w:rsid w:val="66B87E51"/>
    <w:rsid w:val="66BB5AAC"/>
    <w:rsid w:val="66BBA50E"/>
    <w:rsid w:val="66BD0025"/>
    <w:rsid w:val="66BDE99D"/>
    <w:rsid w:val="66C3D4F4"/>
    <w:rsid w:val="66C419C4"/>
    <w:rsid w:val="66C46BE6"/>
    <w:rsid w:val="66C52404"/>
    <w:rsid w:val="66C58091"/>
    <w:rsid w:val="66C62D93"/>
    <w:rsid w:val="66C7098D"/>
    <w:rsid w:val="66C781A8"/>
    <w:rsid w:val="66C89ECA"/>
    <w:rsid w:val="66C8B3A6"/>
    <w:rsid w:val="66CB4146"/>
    <w:rsid w:val="66CB41F4"/>
    <w:rsid w:val="66CF7484"/>
    <w:rsid w:val="66D11A4D"/>
    <w:rsid w:val="66D1F0B0"/>
    <w:rsid w:val="66D2521C"/>
    <w:rsid w:val="66D305DB"/>
    <w:rsid w:val="66D39F3E"/>
    <w:rsid w:val="66D4DB47"/>
    <w:rsid w:val="66D6089F"/>
    <w:rsid w:val="66D67613"/>
    <w:rsid w:val="66DB2F22"/>
    <w:rsid w:val="66DB9F00"/>
    <w:rsid w:val="66DC0EF4"/>
    <w:rsid w:val="66DC2685"/>
    <w:rsid w:val="66DF2D9E"/>
    <w:rsid w:val="66DFA900"/>
    <w:rsid w:val="66E02EAC"/>
    <w:rsid w:val="66E05C76"/>
    <w:rsid w:val="66E0E3BD"/>
    <w:rsid w:val="66E17DEB"/>
    <w:rsid w:val="66E1AC9C"/>
    <w:rsid w:val="66E25D37"/>
    <w:rsid w:val="66E663D2"/>
    <w:rsid w:val="66E717BB"/>
    <w:rsid w:val="66E735CA"/>
    <w:rsid w:val="66E7762B"/>
    <w:rsid w:val="66E8073E"/>
    <w:rsid w:val="66E83C4B"/>
    <w:rsid w:val="66EA4A91"/>
    <w:rsid w:val="66EB1CFD"/>
    <w:rsid w:val="66EB469C"/>
    <w:rsid w:val="66EC129A"/>
    <w:rsid w:val="66EE4FE2"/>
    <w:rsid w:val="66EF9F0B"/>
    <w:rsid w:val="66F024F1"/>
    <w:rsid w:val="66F0C559"/>
    <w:rsid w:val="66F16ED7"/>
    <w:rsid w:val="66F3158F"/>
    <w:rsid w:val="66F354AE"/>
    <w:rsid w:val="66F37F15"/>
    <w:rsid w:val="66F4FA96"/>
    <w:rsid w:val="66F5C353"/>
    <w:rsid w:val="66F6374A"/>
    <w:rsid w:val="66F74D1A"/>
    <w:rsid w:val="66F90291"/>
    <w:rsid w:val="66FBC34D"/>
    <w:rsid w:val="66FDF4E5"/>
    <w:rsid w:val="66FF2ED8"/>
    <w:rsid w:val="66FF75D3"/>
    <w:rsid w:val="66FFD187"/>
    <w:rsid w:val="67009EAF"/>
    <w:rsid w:val="6700F663"/>
    <w:rsid w:val="6701714E"/>
    <w:rsid w:val="67030A24"/>
    <w:rsid w:val="67041D75"/>
    <w:rsid w:val="67066E5F"/>
    <w:rsid w:val="670678FE"/>
    <w:rsid w:val="67069156"/>
    <w:rsid w:val="67079D4F"/>
    <w:rsid w:val="670A0623"/>
    <w:rsid w:val="670A7958"/>
    <w:rsid w:val="670A9D56"/>
    <w:rsid w:val="670CB296"/>
    <w:rsid w:val="670D6181"/>
    <w:rsid w:val="670FC6DE"/>
    <w:rsid w:val="6710C487"/>
    <w:rsid w:val="671409B0"/>
    <w:rsid w:val="671636BE"/>
    <w:rsid w:val="67170DFD"/>
    <w:rsid w:val="671B9BDA"/>
    <w:rsid w:val="671C36DA"/>
    <w:rsid w:val="671C78C1"/>
    <w:rsid w:val="671CDEBE"/>
    <w:rsid w:val="671CDF14"/>
    <w:rsid w:val="671D9D9C"/>
    <w:rsid w:val="67203946"/>
    <w:rsid w:val="6720C689"/>
    <w:rsid w:val="6721B593"/>
    <w:rsid w:val="6721DF67"/>
    <w:rsid w:val="6721F2B1"/>
    <w:rsid w:val="67224F2F"/>
    <w:rsid w:val="67236F48"/>
    <w:rsid w:val="6724AAAE"/>
    <w:rsid w:val="67251807"/>
    <w:rsid w:val="67267282"/>
    <w:rsid w:val="6726F548"/>
    <w:rsid w:val="67275306"/>
    <w:rsid w:val="67281828"/>
    <w:rsid w:val="67293D29"/>
    <w:rsid w:val="6729E323"/>
    <w:rsid w:val="672B3EF3"/>
    <w:rsid w:val="672F0EDE"/>
    <w:rsid w:val="6736B4FF"/>
    <w:rsid w:val="67387973"/>
    <w:rsid w:val="673AF038"/>
    <w:rsid w:val="673B9AAA"/>
    <w:rsid w:val="673BD24E"/>
    <w:rsid w:val="673C02D4"/>
    <w:rsid w:val="673DFC08"/>
    <w:rsid w:val="673DFD85"/>
    <w:rsid w:val="673ED2D2"/>
    <w:rsid w:val="673F6A90"/>
    <w:rsid w:val="6744BF5A"/>
    <w:rsid w:val="67462116"/>
    <w:rsid w:val="67469FBC"/>
    <w:rsid w:val="674B27A0"/>
    <w:rsid w:val="674B6118"/>
    <w:rsid w:val="674BE4B4"/>
    <w:rsid w:val="674BFCB0"/>
    <w:rsid w:val="674D96F1"/>
    <w:rsid w:val="674D989A"/>
    <w:rsid w:val="67511D35"/>
    <w:rsid w:val="6752F36D"/>
    <w:rsid w:val="67539846"/>
    <w:rsid w:val="6753C8EA"/>
    <w:rsid w:val="6753D05E"/>
    <w:rsid w:val="6754FC21"/>
    <w:rsid w:val="6755F339"/>
    <w:rsid w:val="67561D98"/>
    <w:rsid w:val="67566752"/>
    <w:rsid w:val="6758B230"/>
    <w:rsid w:val="6758BB7D"/>
    <w:rsid w:val="675BE1DF"/>
    <w:rsid w:val="675C4A7B"/>
    <w:rsid w:val="675D0326"/>
    <w:rsid w:val="675DD391"/>
    <w:rsid w:val="675E6C26"/>
    <w:rsid w:val="675F9A0A"/>
    <w:rsid w:val="676024B4"/>
    <w:rsid w:val="6764CD47"/>
    <w:rsid w:val="6765018F"/>
    <w:rsid w:val="67672FD6"/>
    <w:rsid w:val="676757E0"/>
    <w:rsid w:val="67679F68"/>
    <w:rsid w:val="676840F6"/>
    <w:rsid w:val="676D3D91"/>
    <w:rsid w:val="676F8263"/>
    <w:rsid w:val="6770712B"/>
    <w:rsid w:val="6770ACC6"/>
    <w:rsid w:val="6771B6A8"/>
    <w:rsid w:val="6771ED18"/>
    <w:rsid w:val="6771F3EB"/>
    <w:rsid w:val="677201B9"/>
    <w:rsid w:val="6772B57B"/>
    <w:rsid w:val="67738B1B"/>
    <w:rsid w:val="6774EBD8"/>
    <w:rsid w:val="6774F457"/>
    <w:rsid w:val="67762721"/>
    <w:rsid w:val="677819ED"/>
    <w:rsid w:val="6779111E"/>
    <w:rsid w:val="677953E7"/>
    <w:rsid w:val="677A4D74"/>
    <w:rsid w:val="677C49C6"/>
    <w:rsid w:val="677C6B53"/>
    <w:rsid w:val="677C74DC"/>
    <w:rsid w:val="677FD69F"/>
    <w:rsid w:val="67809612"/>
    <w:rsid w:val="678160B5"/>
    <w:rsid w:val="67817670"/>
    <w:rsid w:val="6782C45F"/>
    <w:rsid w:val="6783B018"/>
    <w:rsid w:val="6786824D"/>
    <w:rsid w:val="67872EFD"/>
    <w:rsid w:val="6788F9B8"/>
    <w:rsid w:val="678C62BC"/>
    <w:rsid w:val="678CB2E7"/>
    <w:rsid w:val="678D85A5"/>
    <w:rsid w:val="678DD9F0"/>
    <w:rsid w:val="678DE609"/>
    <w:rsid w:val="679088AA"/>
    <w:rsid w:val="67909517"/>
    <w:rsid w:val="6790F0FB"/>
    <w:rsid w:val="67912022"/>
    <w:rsid w:val="67918C62"/>
    <w:rsid w:val="679276F3"/>
    <w:rsid w:val="6794FA46"/>
    <w:rsid w:val="6795AB87"/>
    <w:rsid w:val="67979BF4"/>
    <w:rsid w:val="67981B0F"/>
    <w:rsid w:val="6799E597"/>
    <w:rsid w:val="679A7AF4"/>
    <w:rsid w:val="679A82EB"/>
    <w:rsid w:val="679B54AF"/>
    <w:rsid w:val="679CF166"/>
    <w:rsid w:val="679EFBE4"/>
    <w:rsid w:val="67A1367E"/>
    <w:rsid w:val="67A1BE73"/>
    <w:rsid w:val="67A1C3F9"/>
    <w:rsid w:val="67A2CB76"/>
    <w:rsid w:val="67A473A3"/>
    <w:rsid w:val="67A76CFC"/>
    <w:rsid w:val="67A79FA1"/>
    <w:rsid w:val="67A81ACC"/>
    <w:rsid w:val="67A91447"/>
    <w:rsid w:val="67A987EE"/>
    <w:rsid w:val="67A9EF63"/>
    <w:rsid w:val="67AA2C3E"/>
    <w:rsid w:val="67AB6694"/>
    <w:rsid w:val="67AD9CC7"/>
    <w:rsid w:val="67AEB9A4"/>
    <w:rsid w:val="67B21E49"/>
    <w:rsid w:val="67B36772"/>
    <w:rsid w:val="67B48485"/>
    <w:rsid w:val="67B57828"/>
    <w:rsid w:val="67B69545"/>
    <w:rsid w:val="67B7A148"/>
    <w:rsid w:val="67B8F0A3"/>
    <w:rsid w:val="67B9128B"/>
    <w:rsid w:val="67BB2AC7"/>
    <w:rsid w:val="67BC6F12"/>
    <w:rsid w:val="67BD2647"/>
    <w:rsid w:val="67BD82B7"/>
    <w:rsid w:val="67BF1C47"/>
    <w:rsid w:val="67BF75D0"/>
    <w:rsid w:val="67C04939"/>
    <w:rsid w:val="67C0A170"/>
    <w:rsid w:val="67C11D56"/>
    <w:rsid w:val="67C1D5D4"/>
    <w:rsid w:val="67C39749"/>
    <w:rsid w:val="67C3B395"/>
    <w:rsid w:val="67C5363A"/>
    <w:rsid w:val="67CB991F"/>
    <w:rsid w:val="67CBC05D"/>
    <w:rsid w:val="67CBDD73"/>
    <w:rsid w:val="67CE496D"/>
    <w:rsid w:val="67CF1F18"/>
    <w:rsid w:val="67D19050"/>
    <w:rsid w:val="67D31628"/>
    <w:rsid w:val="67D3AD47"/>
    <w:rsid w:val="67D4185F"/>
    <w:rsid w:val="67D43674"/>
    <w:rsid w:val="67D516B9"/>
    <w:rsid w:val="67D91265"/>
    <w:rsid w:val="67D91CDC"/>
    <w:rsid w:val="67D9F7E2"/>
    <w:rsid w:val="67DD066B"/>
    <w:rsid w:val="67DDED84"/>
    <w:rsid w:val="67DECD8F"/>
    <w:rsid w:val="67DFC5C5"/>
    <w:rsid w:val="67E0D32C"/>
    <w:rsid w:val="67E0D9F0"/>
    <w:rsid w:val="67E2D6FD"/>
    <w:rsid w:val="67E349EB"/>
    <w:rsid w:val="67E362A2"/>
    <w:rsid w:val="67E494C7"/>
    <w:rsid w:val="67E4DB81"/>
    <w:rsid w:val="67E51B8B"/>
    <w:rsid w:val="67E54697"/>
    <w:rsid w:val="67E65392"/>
    <w:rsid w:val="67E66A9F"/>
    <w:rsid w:val="67E81C31"/>
    <w:rsid w:val="67EA8731"/>
    <w:rsid w:val="67EA9E5C"/>
    <w:rsid w:val="67ED2F97"/>
    <w:rsid w:val="67EDA030"/>
    <w:rsid w:val="67EDDCCB"/>
    <w:rsid w:val="67EE2C55"/>
    <w:rsid w:val="67F28A83"/>
    <w:rsid w:val="67F308C5"/>
    <w:rsid w:val="67F3D3A2"/>
    <w:rsid w:val="67F4C797"/>
    <w:rsid w:val="67F53468"/>
    <w:rsid w:val="67F58C2F"/>
    <w:rsid w:val="67F7736A"/>
    <w:rsid w:val="67FBE473"/>
    <w:rsid w:val="67FD42DD"/>
    <w:rsid w:val="67FF1206"/>
    <w:rsid w:val="680146B8"/>
    <w:rsid w:val="6804DCB9"/>
    <w:rsid w:val="68060544"/>
    <w:rsid w:val="6806174B"/>
    <w:rsid w:val="68088AB7"/>
    <w:rsid w:val="68094E99"/>
    <w:rsid w:val="68098EDF"/>
    <w:rsid w:val="6809AB33"/>
    <w:rsid w:val="6809C9C4"/>
    <w:rsid w:val="680AE081"/>
    <w:rsid w:val="680C1556"/>
    <w:rsid w:val="680C3B88"/>
    <w:rsid w:val="680D3C4A"/>
    <w:rsid w:val="680D886A"/>
    <w:rsid w:val="680E328A"/>
    <w:rsid w:val="68116825"/>
    <w:rsid w:val="6811ABE9"/>
    <w:rsid w:val="6814046C"/>
    <w:rsid w:val="6815EFB0"/>
    <w:rsid w:val="68165302"/>
    <w:rsid w:val="6816ABF8"/>
    <w:rsid w:val="6816DB03"/>
    <w:rsid w:val="68185D3A"/>
    <w:rsid w:val="681B943F"/>
    <w:rsid w:val="681C2652"/>
    <w:rsid w:val="681E0592"/>
    <w:rsid w:val="681E4CFD"/>
    <w:rsid w:val="681E8D8C"/>
    <w:rsid w:val="681F88EF"/>
    <w:rsid w:val="681FA42B"/>
    <w:rsid w:val="68237D3D"/>
    <w:rsid w:val="6826E058"/>
    <w:rsid w:val="68289CA9"/>
    <w:rsid w:val="68296077"/>
    <w:rsid w:val="682A75A1"/>
    <w:rsid w:val="682A9A8F"/>
    <w:rsid w:val="682ADB6C"/>
    <w:rsid w:val="682C2EA7"/>
    <w:rsid w:val="682C7270"/>
    <w:rsid w:val="682FE694"/>
    <w:rsid w:val="683033FA"/>
    <w:rsid w:val="68307E54"/>
    <w:rsid w:val="6832AF03"/>
    <w:rsid w:val="68330DE8"/>
    <w:rsid w:val="68335A49"/>
    <w:rsid w:val="6833DDAC"/>
    <w:rsid w:val="68378DAE"/>
    <w:rsid w:val="68387F41"/>
    <w:rsid w:val="6839B5DD"/>
    <w:rsid w:val="683AD3E2"/>
    <w:rsid w:val="683C3B08"/>
    <w:rsid w:val="683CD12F"/>
    <w:rsid w:val="684118CB"/>
    <w:rsid w:val="68411DC4"/>
    <w:rsid w:val="68419988"/>
    <w:rsid w:val="6841EA27"/>
    <w:rsid w:val="6842487C"/>
    <w:rsid w:val="68439814"/>
    <w:rsid w:val="6843C2CB"/>
    <w:rsid w:val="6843FECA"/>
    <w:rsid w:val="6844EFF3"/>
    <w:rsid w:val="6845511E"/>
    <w:rsid w:val="6846826C"/>
    <w:rsid w:val="6846A293"/>
    <w:rsid w:val="6849901B"/>
    <w:rsid w:val="684B26D3"/>
    <w:rsid w:val="684B568E"/>
    <w:rsid w:val="684B8387"/>
    <w:rsid w:val="684BB1FB"/>
    <w:rsid w:val="684C1457"/>
    <w:rsid w:val="684C58AE"/>
    <w:rsid w:val="684D33AE"/>
    <w:rsid w:val="684D522C"/>
    <w:rsid w:val="6850CB9C"/>
    <w:rsid w:val="6853A2FC"/>
    <w:rsid w:val="6853FBBC"/>
    <w:rsid w:val="68543030"/>
    <w:rsid w:val="68587ADF"/>
    <w:rsid w:val="6858FCFB"/>
    <w:rsid w:val="68594798"/>
    <w:rsid w:val="68597CFE"/>
    <w:rsid w:val="685B8D9B"/>
    <w:rsid w:val="685C4AC2"/>
    <w:rsid w:val="685D957D"/>
    <w:rsid w:val="68608B3B"/>
    <w:rsid w:val="6862177E"/>
    <w:rsid w:val="6862A5B8"/>
    <w:rsid w:val="68638B7E"/>
    <w:rsid w:val="6866FAEF"/>
    <w:rsid w:val="68677351"/>
    <w:rsid w:val="6867EE28"/>
    <w:rsid w:val="686870AC"/>
    <w:rsid w:val="6868E777"/>
    <w:rsid w:val="6869F439"/>
    <w:rsid w:val="686A83EA"/>
    <w:rsid w:val="686AB838"/>
    <w:rsid w:val="686B47C9"/>
    <w:rsid w:val="686BAABA"/>
    <w:rsid w:val="686BAFFE"/>
    <w:rsid w:val="686BB00B"/>
    <w:rsid w:val="686D860B"/>
    <w:rsid w:val="686E7912"/>
    <w:rsid w:val="686EE616"/>
    <w:rsid w:val="68710426"/>
    <w:rsid w:val="68737499"/>
    <w:rsid w:val="68752B6B"/>
    <w:rsid w:val="68769F3C"/>
    <w:rsid w:val="6876FF83"/>
    <w:rsid w:val="68777000"/>
    <w:rsid w:val="6877C8D1"/>
    <w:rsid w:val="6878039F"/>
    <w:rsid w:val="687824F4"/>
    <w:rsid w:val="6878ACAF"/>
    <w:rsid w:val="68796715"/>
    <w:rsid w:val="687AC52F"/>
    <w:rsid w:val="687DADB3"/>
    <w:rsid w:val="6882A1EE"/>
    <w:rsid w:val="6882A3F3"/>
    <w:rsid w:val="68855118"/>
    <w:rsid w:val="6885B85B"/>
    <w:rsid w:val="68866A7F"/>
    <w:rsid w:val="6887ABD9"/>
    <w:rsid w:val="6887FEC3"/>
    <w:rsid w:val="6888BD39"/>
    <w:rsid w:val="688AC29F"/>
    <w:rsid w:val="688AEDA4"/>
    <w:rsid w:val="688B0277"/>
    <w:rsid w:val="688CCE8E"/>
    <w:rsid w:val="688D3A92"/>
    <w:rsid w:val="688D9A3C"/>
    <w:rsid w:val="688E2B26"/>
    <w:rsid w:val="688E50EB"/>
    <w:rsid w:val="688F2A8B"/>
    <w:rsid w:val="68900D6D"/>
    <w:rsid w:val="68908418"/>
    <w:rsid w:val="68927F3A"/>
    <w:rsid w:val="6892ACD6"/>
    <w:rsid w:val="6893651D"/>
    <w:rsid w:val="68937B75"/>
    <w:rsid w:val="68939B41"/>
    <w:rsid w:val="68942C3C"/>
    <w:rsid w:val="68945DE0"/>
    <w:rsid w:val="6895255E"/>
    <w:rsid w:val="6895992F"/>
    <w:rsid w:val="6895B76E"/>
    <w:rsid w:val="6896F972"/>
    <w:rsid w:val="68983063"/>
    <w:rsid w:val="6898AE14"/>
    <w:rsid w:val="6899360D"/>
    <w:rsid w:val="6899B7A3"/>
    <w:rsid w:val="689A7C83"/>
    <w:rsid w:val="689B1ACB"/>
    <w:rsid w:val="689FED82"/>
    <w:rsid w:val="68A16324"/>
    <w:rsid w:val="68A4A8F7"/>
    <w:rsid w:val="68A4D9C9"/>
    <w:rsid w:val="68A4EA87"/>
    <w:rsid w:val="68A53DFA"/>
    <w:rsid w:val="68A7F2DC"/>
    <w:rsid w:val="68AA035E"/>
    <w:rsid w:val="68AA2048"/>
    <w:rsid w:val="68AA231D"/>
    <w:rsid w:val="68AA638E"/>
    <w:rsid w:val="68AB678D"/>
    <w:rsid w:val="68AB7DEC"/>
    <w:rsid w:val="68ABC35E"/>
    <w:rsid w:val="68ADAF02"/>
    <w:rsid w:val="68B6EAE9"/>
    <w:rsid w:val="68B984C4"/>
    <w:rsid w:val="68BABE6D"/>
    <w:rsid w:val="68BC31D6"/>
    <w:rsid w:val="68BCDBDE"/>
    <w:rsid w:val="68BDFEA3"/>
    <w:rsid w:val="68BF4AA1"/>
    <w:rsid w:val="68BFD7F6"/>
    <w:rsid w:val="68C3D2F6"/>
    <w:rsid w:val="68C46D98"/>
    <w:rsid w:val="68C49DE8"/>
    <w:rsid w:val="68C686B6"/>
    <w:rsid w:val="68C6AF69"/>
    <w:rsid w:val="68C80FE9"/>
    <w:rsid w:val="68C8B7EF"/>
    <w:rsid w:val="68C97E47"/>
    <w:rsid w:val="68CB60B6"/>
    <w:rsid w:val="68CCEAD7"/>
    <w:rsid w:val="68CEB5DA"/>
    <w:rsid w:val="68CFD175"/>
    <w:rsid w:val="68D0D12B"/>
    <w:rsid w:val="68D399ED"/>
    <w:rsid w:val="68D3C5A1"/>
    <w:rsid w:val="68D3C9BE"/>
    <w:rsid w:val="68D3D032"/>
    <w:rsid w:val="68D523B8"/>
    <w:rsid w:val="68D616B5"/>
    <w:rsid w:val="68D72DE5"/>
    <w:rsid w:val="68DA3687"/>
    <w:rsid w:val="68DBEA10"/>
    <w:rsid w:val="68DCC882"/>
    <w:rsid w:val="68DD1F33"/>
    <w:rsid w:val="68DE1671"/>
    <w:rsid w:val="68DE3359"/>
    <w:rsid w:val="68E0103C"/>
    <w:rsid w:val="68E0CBBF"/>
    <w:rsid w:val="68E32CAD"/>
    <w:rsid w:val="68E32E42"/>
    <w:rsid w:val="68E34E48"/>
    <w:rsid w:val="68E40026"/>
    <w:rsid w:val="68E5882C"/>
    <w:rsid w:val="68E5951D"/>
    <w:rsid w:val="68E76C9D"/>
    <w:rsid w:val="68E79251"/>
    <w:rsid w:val="68E8BF4B"/>
    <w:rsid w:val="68E9E86E"/>
    <w:rsid w:val="68EA9A46"/>
    <w:rsid w:val="68EACF9F"/>
    <w:rsid w:val="68EADD0C"/>
    <w:rsid w:val="68EB5244"/>
    <w:rsid w:val="68ECE7D7"/>
    <w:rsid w:val="68ED8738"/>
    <w:rsid w:val="68F15B64"/>
    <w:rsid w:val="68F47EBE"/>
    <w:rsid w:val="68F4F85D"/>
    <w:rsid w:val="68F62280"/>
    <w:rsid w:val="68F62510"/>
    <w:rsid w:val="68F69F90"/>
    <w:rsid w:val="68F7FF59"/>
    <w:rsid w:val="68FC0AA6"/>
    <w:rsid w:val="68FDD690"/>
    <w:rsid w:val="69007DEC"/>
    <w:rsid w:val="6902587C"/>
    <w:rsid w:val="6904EB9A"/>
    <w:rsid w:val="690564A8"/>
    <w:rsid w:val="690685F8"/>
    <w:rsid w:val="6908D751"/>
    <w:rsid w:val="690CB81C"/>
    <w:rsid w:val="690DFE57"/>
    <w:rsid w:val="6913439E"/>
    <w:rsid w:val="6913B1A6"/>
    <w:rsid w:val="69147EFB"/>
    <w:rsid w:val="6914CD31"/>
    <w:rsid w:val="69172B90"/>
    <w:rsid w:val="691760F2"/>
    <w:rsid w:val="6917B4DE"/>
    <w:rsid w:val="6917E857"/>
    <w:rsid w:val="691818D2"/>
    <w:rsid w:val="691ADBB5"/>
    <w:rsid w:val="691B9F0E"/>
    <w:rsid w:val="691DD6C1"/>
    <w:rsid w:val="691E28A1"/>
    <w:rsid w:val="691E53DE"/>
    <w:rsid w:val="691FA5D4"/>
    <w:rsid w:val="69200801"/>
    <w:rsid w:val="6921A6A2"/>
    <w:rsid w:val="6922EEB8"/>
    <w:rsid w:val="69239791"/>
    <w:rsid w:val="6923A62B"/>
    <w:rsid w:val="69242A12"/>
    <w:rsid w:val="6924FE03"/>
    <w:rsid w:val="6927D061"/>
    <w:rsid w:val="6929375F"/>
    <w:rsid w:val="692B9510"/>
    <w:rsid w:val="692C0D1F"/>
    <w:rsid w:val="692C54BE"/>
    <w:rsid w:val="6930F4B8"/>
    <w:rsid w:val="69328759"/>
    <w:rsid w:val="69339D21"/>
    <w:rsid w:val="6934DA9C"/>
    <w:rsid w:val="6935FCAA"/>
    <w:rsid w:val="6937DCFD"/>
    <w:rsid w:val="6938171D"/>
    <w:rsid w:val="6938200C"/>
    <w:rsid w:val="693838B8"/>
    <w:rsid w:val="6938DCEB"/>
    <w:rsid w:val="693A26BE"/>
    <w:rsid w:val="693A3AE7"/>
    <w:rsid w:val="693A4396"/>
    <w:rsid w:val="693B26B9"/>
    <w:rsid w:val="693C2AC0"/>
    <w:rsid w:val="693CD8AF"/>
    <w:rsid w:val="693CDDD4"/>
    <w:rsid w:val="693CF07F"/>
    <w:rsid w:val="693D2BCB"/>
    <w:rsid w:val="693DB2E3"/>
    <w:rsid w:val="693DE509"/>
    <w:rsid w:val="6940729C"/>
    <w:rsid w:val="69456420"/>
    <w:rsid w:val="69467E2B"/>
    <w:rsid w:val="6946D57B"/>
    <w:rsid w:val="6947FAF0"/>
    <w:rsid w:val="69481D42"/>
    <w:rsid w:val="694A194F"/>
    <w:rsid w:val="694CCBE3"/>
    <w:rsid w:val="694CEDA9"/>
    <w:rsid w:val="694DF93B"/>
    <w:rsid w:val="694E432D"/>
    <w:rsid w:val="694E5BE0"/>
    <w:rsid w:val="694E6C6A"/>
    <w:rsid w:val="694E84B2"/>
    <w:rsid w:val="6950EE7A"/>
    <w:rsid w:val="695249D7"/>
    <w:rsid w:val="695560E2"/>
    <w:rsid w:val="69556D8D"/>
    <w:rsid w:val="69573EC6"/>
    <w:rsid w:val="695844EC"/>
    <w:rsid w:val="695BA28B"/>
    <w:rsid w:val="695D0C3A"/>
    <w:rsid w:val="695D2444"/>
    <w:rsid w:val="695EF730"/>
    <w:rsid w:val="695F4616"/>
    <w:rsid w:val="69605CC7"/>
    <w:rsid w:val="6960F701"/>
    <w:rsid w:val="6961B029"/>
    <w:rsid w:val="6961FE93"/>
    <w:rsid w:val="69626298"/>
    <w:rsid w:val="6964A25A"/>
    <w:rsid w:val="69658362"/>
    <w:rsid w:val="69683CA2"/>
    <w:rsid w:val="69698CC5"/>
    <w:rsid w:val="696A661C"/>
    <w:rsid w:val="696ABC21"/>
    <w:rsid w:val="696AD39D"/>
    <w:rsid w:val="696B40F6"/>
    <w:rsid w:val="696B4F64"/>
    <w:rsid w:val="696B74F8"/>
    <w:rsid w:val="696BC0FF"/>
    <w:rsid w:val="696C9076"/>
    <w:rsid w:val="696DD336"/>
    <w:rsid w:val="696E2BDA"/>
    <w:rsid w:val="696F0792"/>
    <w:rsid w:val="696F08C2"/>
    <w:rsid w:val="6974F147"/>
    <w:rsid w:val="697540D6"/>
    <w:rsid w:val="69763067"/>
    <w:rsid w:val="6976BB86"/>
    <w:rsid w:val="697978B2"/>
    <w:rsid w:val="697A793B"/>
    <w:rsid w:val="697AB93B"/>
    <w:rsid w:val="697C5949"/>
    <w:rsid w:val="697FA43A"/>
    <w:rsid w:val="6981808E"/>
    <w:rsid w:val="6981DF27"/>
    <w:rsid w:val="698272A4"/>
    <w:rsid w:val="69828358"/>
    <w:rsid w:val="6982C1D5"/>
    <w:rsid w:val="69830874"/>
    <w:rsid w:val="69845A25"/>
    <w:rsid w:val="69868D2E"/>
    <w:rsid w:val="698764CD"/>
    <w:rsid w:val="69887020"/>
    <w:rsid w:val="698A11C2"/>
    <w:rsid w:val="698A4232"/>
    <w:rsid w:val="698B5622"/>
    <w:rsid w:val="698B682D"/>
    <w:rsid w:val="698B6910"/>
    <w:rsid w:val="698BBADC"/>
    <w:rsid w:val="698C213B"/>
    <w:rsid w:val="698D5831"/>
    <w:rsid w:val="698DBABD"/>
    <w:rsid w:val="698E3A78"/>
    <w:rsid w:val="69906C8A"/>
    <w:rsid w:val="6991309C"/>
    <w:rsid w:val="699154C5"/>
    <w:rsid w:val="69918655"/>
    <w:rsid w:val="6992D993"/>
    <w:rsid w:val="699315A6"/>
    <w:rsid w:val="6994F5BA"/>
    <w:rsid w:val="69966B30"/>
    <w:rsid w:val="69969ED6"/>
    <w:rsid w:val="6997DD26"/>
    <w:rsid w:val="69995611"/>
    <w:rsid w:val="69999AE6"/>
    <w:rsid w:val="699AC46F"/>
    <w:rsid w:val="699AF2CA"/>
    <w:rsid w:val="699B0692"/>
    <w:rsid w:val="699C65DE"/>
    <w:rsid w:val="699CE382"/>
    <w:rsid w:val="699D2F1E"/>
    <w:rsid w:val="699D9F7A"/>
    <w:rsid w:val="699E5E62"/>
    <w:rsid w:val="69A19E00"/>
    <w:rsid w:val="69A1FB20"/>
    <w:rsid w:val="69A29EDE"/>
    <w:rsid w:val="69A346B9"/>
    <w:rsid w:val="69A53AC1"/>
    <w:rsid w:val="69A555AE"/>
    <w:rsid w:val="69A5B57C"/>
    <w:rsid w:val="69A66673"/>
    <w:rsid w:val="69A71EF4"/>
    <w:rsid w:val="69A829B6"/>
    <w:rsid w:val="69A8BF0E"/>
    <w:rsid w:val="69A95AF6"/>
    <w:rsid w:val="69A9885C"/>
    <w:rsid w:val="69A9AE4E"/>
    <w:rsid w:val="69AA46D2"/>
    <w:rsid w:val="69AE50C3"/>
    <w:rsid w:val="69AE990C"/>
    <w:rsid w:val="69AF4CF7"/>
    <w:rsid w:val="69AF617B"/>
    <w:rsid w:val="69AF681D"/>
    <w:rsid w:val="69B273C0"/>
    <w:rsid w:val="69B3A30E"/>
    <w:rsid w:val="69B4A29C"/>
    <w:rsid w:val="69B595EF"/>
    <w:rsid w:val="69B5BF06"/>
    <w:rsid w:val="69B62B4C"/>
    <w:rsid w:val="69B65197"/>
    <w:rsid w:val="69B78D4F"/>
    <w:rsid w:val="69B79BD5"/>
    <w:rsid w:val="69BBBBB2"/>
    <w:rsid w:val="69BCF0D2"/>
    <w:rsid w:val="69BEB4C1"/>
    <w:rsid w:val="69BF04B1"/>
    <w:rsid w:val="69C0C800"/>
    <w:rsid w:val="69C0D69D"/>
    <w:rsid w:val="69C1E105"/>
    <w:rsid w:val="69C3171F"/>
    <w:rsid w:val="69C3886B"/>
    <w:rsid w:val="69C3C9A8"/>
    <w:rsid w:val="69C44A6F"/>
    <w:rsid w:val="69C4A815"/>
    <w:rsid w:val="69C4F290"/>
    <w:rsid w:val="69C95629"/>
    <w:rsid w:val="69C9874D"/>
    <w:rsid w:val="69CA0F74"/>
    <w:rsid w:val="69CC7508"/>
    <w:rsid w:val="69CC8CA9"/>
    <w:rsid w:val="69CDB793"/>
    <w:rsid w:val="69D18C7C"/>
    <w:rsid w:val="69D2B21C"/>
    <w:rsid w:val="69D2EBC7"/>
    <w:rsid w:val="69D46BD4"/>
    <w:rsid w:val="69D5437D"/>
    <w:rsid w:val="69D68EBA"/>
    <w:rsid w:val="69DB03AD"/>
    <w:rsid w:val="69DB0E9D"/>
    <w:rsid w:val="69DB4737"/>
    <w:rsid w:val="69DC8915"/>
    <w:rsid w:val="69DD4AF6"/>
    <w:rsid w:val="69DE0BC0"/>
    <w:rsid w:val="69DE3D68"/>
    <w:rsid w:val="69DF8B4A"/>
    <w:rsid w:val="69E040BA"/>
    <w:rsid w:val="69E056C9"/>
    <w:rsid w:val="69E06BA2"/>
    <w:rsid w:val="69E17996"/>
    <w:rsid w:val="69E29C96"/>
    <w:rsid w:val="69E44B0B"/>
    <w:rsid w:val="69E56708"/>
    <w:rsid w:val="69E774F8"/>
    <w:rsid w:val="69E8A199"/>
    <w:rsid w:val="69E97AE7"/>
    <w:rsid w:val="69E9CF7D"/>
    <w:rsid w:val="69EAD783"/>
    <w:rsid w:val="69EB1515"/>
    <w:rsid w:val="69EB4A40"/>
    <w:rsid w:val="69EDFA0B"/>
    <w:rsid w:val="69F0D688"/>
    <w:rsid w:val="69F154C1"/>
    <w:rsid w:val="69F1CE8D"/>
    <w:rsid w:val="69F5A821"/>
    <w:rsid w:val="69F7A76D"/>
    <w:rsid w:val="69F8AA8A"/>
    <w:rsid w:val="69F8DF45"/>
    <w:rsid w:val="69F9765E"/>
    <w:rsid w:val="69F9A787"/>
    <w:rsid w:val="69FCE9C8"/>
    <w:rsid w:val="69FD6B7E"/>
    <w:rsid w:val="69FD6DB7"/>
    <w:rsid w:val="69FDD5D4"/>
    <w:rsid w:val="6A00FF6B"/>
    <w:rsid w:val="6A039A7C"/>
    <w:rsid w:val="6A03E902"/>
    <w:rsid w:val="6A044212"/>
    <w:rsid w:val="6A0554C5"/>
    <w:rsid w:val="6A057063"/>
    <w:rsid w:val="6A06A07C"/>
    <w:rsid w:val="6A087135"/>
    <w:rsid w:val="6A089044"/>
    <w:rsid w:val="6A0C1CEE"/>
    <w:rsid w:val="6A0C2C71"/>
    <w:rsid w:val="6A0D39FA"/>
    <w:rsid w:val="6A0D8219"/>
    <w:rsid w:val="6A0E404A"/>
    <w:rsid w:val="6A0F3DD7"/>
    <w:rsid w:val="6A108E0D"/>
    <w:rsid w:val="6A1555E3"/>
    <w:rsid w:val="6A15737A"/>
    <w:rsid w:val="6A15F8D1"/>
    <w:rsid w:val="6A184B07"/>
    <w:rsid w:val="6A1850A0"/>
    <w:rsid w:val="6A1ABB79"/>
    <w:rsid w:val="6A1B9827"/>
    <w:rsid w:val="6A1BDBA5"/>
    <w:rsid w:val="6A1C2F83"/>
    <w:rsid w:val="6A1E724F"/>
    <w:rsid w:val="6A1F102C"/>
    <w:rsid w:val="6A1F6AA1"/>
    <w:rsid w:val="6A1F720F"/>
    <w:rsid w:val="6A20F10C"/>
    <w:rsid w:val="6A214B24"/>
    <w:rsid w:val="6A2189A4"/>
    <w:rsid w:val="6A22CA02"/>
    <w:rsid w:val="6A22CE50"/>
    <w:rsid w:val="6A234AC0"/>
    <w:rsid w:val="6A2361EA"/>
    <w:rsid w:val="6A24B83A"/>
    <w:rsid w:val="6A267620"/>
    <w:rsid w:val="6A267768"/>
    <w:rsid w:val="6A26FFD0"/>
    <w:rsid w:val="6A275A30"/>
    <w:rsid w:val="6A28EA1E"/>
    <w:rsid w:val="6A2A8B5F"/>
    <w:rsid w:val="6A2B94D9"/>
    <w:rsid w:val="6A2D2E48"/>
    <w:rsid w:val="6A2F84C3"/>
    <w:rsid w:val="6A2FF797"/>
    <w:rsid w:val="6A305FE5"/>
    <w:rsid w:val="6A30B6C0"/>
    <w:rsid w:val="6A319E52"/>
    <w:rsid w:val="6A336BED"/>
    <w:rsid w:val="6A3409EF"/>
    <w:rsid w:val="6A35C722"/>
    <w:rsid w:val="6A369195"/>
    <w:rsid w:val="6A36AA21"/>
    <w:rsid w:val="6A388B38"/>
    <w:rsid w:val="6A39B18B"/>
    <w:rsid w:val="6A3A609B"/>
    <w:rsid w:val="6A3A9770"/>
    <w:rsid w:val="6A3B5B6B"/>
    <w:rsid w:val="6A3C044C"/>
    <w:rsid w:val="6A3DD604"/>
    <w:rsid w:val="6A3E5A2B"/>
    <w:rsid w:val="6A3EEF39"/>
    <w:rsid w:val="6A3F9083"/>
    <w:rsid w:val="6A400CE4"/>
    <w:rsid w:val="6A402450"/>
    <w:rsid w:val="6A40430E"/>
    <w:rsid w:val="6A40DC8A"/>
    <w:rsid w:val="6A414BDB"/>
    <w:rsid w:val="6A41698D"/>
    <w:rsid w:val="6A42EF47"/>
    <w:rsid w:val="6A43EA7B"/>
    <w:rsid w:val="6A456FA1"/>
    <w:rsid w:val="6A466270"/>
    <w:rsid w:val="6A482A1F"/>
    <w:rsid w:val="6A49201E"/>
    <w:rsid w:val="6A4A30C7"/>
    <w:rsid w:val="6A4C05D3"/>
    <w:rsid w:val="6A4D0D37"/>
    <w:rsid w:val="6A4F7778"/>
    <w:rsid w:val="6A4F7C6D"/>
    <w:rsid w:val="6A4FDAF5"/>
    <w:rsid w:val="6A503465"/>
    <w:rsid w:val="6A50753E"/>
    <w:rsid w:val="6A517C26"/>
    <w:rsid w:val="6A5263F1"/>
    <w:rsid w:val="6A5287AD"/>
    <w:rsid w:val="6A52AD34"/>
    <w:rsid w:val="6A54B6E5"/>
    <w:rsid w:val="6A5519EE"/>
    <w:rsid w:val="6A5567F3"/>
    <w:rsid w:val="6A576A92"/>
    <w:rsid w:val="6A57E591"/>
    <w:rsid w:val="6A596932"/>
    <w:rsid w:val="6A5A90AF"/>
    <w:rsid w:val="6A5C9724"/>
    <w:rsid w:val="6A5D0EC9"/>
    <w:rsid w:val="6A5D5BFB"/>
    <w:rsid w:val="6A5EE025"/>
    <w:rsid w:val="6A5FB31B"/>
    <w:rsid w:val="6A6011DB"/>
    <w:rsid w:val="6A6061DB"/>
    <w:rsid w:val="6A607601"/>
    <w:rsid w:val="6A60E27D"/>
    <w:rsid w:val="6A621833"/>
    <w:rsid w:val="6A6291FF"/>
    <w:rsid w:val="6A63B4AF"/>
    <w:rsid w:val="6A647380"/>
    <w:rsid w:val="6A653837"/>
    <w:rsid w:val="6A670C0A"/>
    <w:rsid w:val="6A68B3FE"/>
    <w:rsid w:val="6A6BECAA"/>
    <w:rsid w:val="6A6C1EE3"/>
    <w:rsid w:val="6A6F94B0"/>
    <w:rsid w:val="6A6F9DDC"/>
    <w:rsid w:val="6A70D8D0"/>
    <w:rsid w:val="6A72F748"/>
    <w:rsid w:val="6A7338AE"/>
    <w:rsid w:val="6A7374FB"/>
    <w:rsid w:val="6A747139"/>
    <w:rsid w:val="6A74DD08"/>
    <w:rsid w:val="6A75AE55"/>
    <w:rsid w:val="6A763B03"/>
    <w:rsid w:val="6A788D50"/>
    <w:rsid w:val="6A789CA4"/>
    <w:rsid w:val="6A78E59C"/>
    <w:rsid w:val="6A792CD6"/>
    <w:rsid w:val="6A7E4942"/>
    <w:rsid w:val="6A7EA217"/>
    <w:rsid w:val="6A7F27CC"/>
    <w:rsid w:val="6A7FB69B"/>
    <w:rsid w:val="6A8136E8"/>
    <w:rsid w:val="6A825886"/>
    <w:rsid w:val="6A8460E7"/>
    <w:rsid w:val="6A848554"/>
    <w:rsid w:val="6A855345"/>
    <w:rsid w:val="6A85EFEE"/>
    <w:rsid w:val="6A863846"/>
    <w:rsid w:val="6A86F622"/>
    <w:rsid w:val="6A8A4642"/>
    <w:rsid w:val="6A8D542E"/>
    <w:rsid w:val="6A8D546E"/>
    <w:rsid w:val="6A8DBE5A"/>
    <w:rsid w:val="6A8E16BC"/>
    <w:rsid w:val="6A8E29E9"/>
    <w:rsid w:val="6A8F574E"/>
    <w:rsid w:val="6A91CEA0"/>
    <w:rsid w:val="6A924AB1"/>
    <w:rsid w:val="6A965D6B"/>
    <w:rsid w:val="6A96693E"/>
    <w:rsid w:val="6A967316"/>
    <w:rsid w:val="6A982836"/>
    <w:rsid w:val="6A991D81"/>
    <w:rsid w:val="6A991E60"/>
    <w:rsid w:val="6A9B9ED2"/>
    <w:rsid w:val="6A9C0ECA"/>
    <w:rsid w:val="6A9C24C6"/>
    <w:rsid w:val="6A9D9F53"/>
    <w:rsid w:val="6A9F07A0"/>
    <w:rsid w:val="6A9FBBFA"/>
    <w:rsid w:val="6AA054A9"/>
    <w:rsid w:val="6AA09A05"/>
    <w:rsid w:val="6AA0A485"/>
    <w:rsid w:val="6AA0E665"/>
    <w:rsid w:val="6AA0F891"/>
    <w:rsid w:val="6AA23E65"/>
    <w:rsid w:val="6AA255FE"/>
    <w:rsid w:val="6AA3F5FF"/>
    <w:rsid w:val="6AA5CFAE"/>
    <w:rsid w:val="6AA81BD7"/>
    <w:rsid w:val="6AAADA5A"/>
    <w:rsid w:val="6AAC7684"/>
    <w:rsid w:val="6AACB5D9"/>
    <w:rsid w:val="6AAD5C65"/>
    <w:rsid w:val="6AAF8179"/>
    <w:rsid w:val="6AB08606"/>
    <w:rsid w:val="6AB0948F"/>
    <w:rsid w:val="6AB20922"/>
    <w:rsid w:val="6AB2DDDD"/>
    <w:rsid w:val="6AB4A58E"/>
    <w:rsid w:val="6AB6D968"/>
    <w:rsid w:val="6AB826A1"/>
    <w:rsid w:val="6AB896A9"/>
    <w:rsid w:val="6AB9C52A"/>
    <w:rsid w:val="6ABC630A"/>
    <w:rsid w:val="6ABD34DB"/>
    <w:rsid w:val="6ABE7C61"/>
    <w:rsid w:val="6ABE8610"/>
    <w:rsid w:val="6ABF0406"/>
    <w:rsid w:val="6AC03AC6"/>
    <w:rsid w:val="6AC1F45F"/>
    <w:rsid w:val="6AC2B811"/>
    <w:rsid w:val="6AC2C50D"/>
    <w:rsid w:val="6AC2CC86"/>
    <w:rsid w:val="6AC34521"/>
    <w:rsid w:val="6AC537B0"/>
    <w:rsid w:val="6AC598E1"/>
    <w:rsid w:val="6AC64E3E"/>
    <w:rsid w:val="6AC6CB6E"/>
    <w:rsid w:val="6AC802AC"/>
    <w:rsid w:val="6AC84DF5"/>
    <w:rsid w:val="6AC8DA1D"/>
    <w:rsid w:val="6AC8E91D"/>
    <w:rsid w:val="6AC966F7"/>
    <w:rsid w:val="6ACA18AE"/>
    <w:rsid w:val="6ACCC3CA"/>
    <w:rsid w:val="6ACE69DD"/>
    <w:rsid w:val="6ACF245C"/>
    <w:rsid w:val="6ACF9CCD"/>
    <w:rsid w:val="6AD04263"/>
    <w:rsid w:val="6AD0DF63"/>
    <w:rsid w:val="6AD10C58"/>
    <w:rsid w:val="6AD3EFF1"/>
    <w:rsid w:val="6AD5E091"/>
    <w:rsid w:val="6AD67993"/>
    <w:rsid w:val="6AD78BDB"/>
    <w:rsid w:val="6AD926B2"/>
    <w:rsid w:val="6ADA4DBA"/>
    <w:rsid w:val="6ADA7B0B"/>
    <w:rsid w:val="6ADA8D47"/>
    <w:rsid w:val="6ADB2863"/>
    <w:rsid w:val="6ADCD444"/>
    <w:rsid w:val="6ADCE65F"/>
    <w:rsid w:val="6ADEA807"/>
    <w:rsid w:val="6ADEF591"/>
    <w:rsid w:val="6AE33B1D"/>
    <w:rsid w:val="6AE3D5D5"/>
    <w:rsid w:val="6AE486E1"/>
    <w:rsid w:val="6AE64AA4"/>
    <w:rsid w:val="6AE6CA32"/>
    <w:rsid w:val="6AE71C61"/>
    <w:rsid w:val="6AEAA1BB"/>
    <w:rsid w:val="6AEB9518"/>
    <w:rsid w:val="6AEC240F"/>
    <w:rsid w:val="6AEC794F"/>
    <w:rsid w:val="6AEEEA9E"/>
    <w:rsid w:val="6AEFA77E"/>
    <w:rsid w:val="6AF072F9"/>
    <w:rsid w:val="6AF1F7C9"/>
    <w:rsid w:val="6AF51E84"/>
    <w:rsid w:val="6AF6288F"/>
    <w:rsid w:val="6AF8FA07"/>
    <w:rsid w:val="6AF9B966"/>
    <w:rsid w:val="6AFBF422"/>
    <w:rsid w:val="6AFDD3D7"/>
    <w:rsid w:val="6AFE38B0"/>
    <w:rsid w:val="6B001D24"/>
    <w:rsid w:val="6B009D78"/>
    <w:rsid w:val="6B018ED5"/>
    <w:rsid w:val="6B020D0C"/>
    <w:rsid w:val="6B02C6F2"/>
    <w:rsid w:val="6B079DBA"/>
    <w:rsid w:val="6B07B0C5"/>
    <w:rsid w:val="6B082DAF"/>
    <w:rsid w:val="6B08C246"/>
    <w:rsid w:val="6B08FC04"/>
    <w:rsid w:val="6B098737"/>
    <w:rsid w:val="6B0E0CDD"/>
    <w:rsid w:val="6B0E57E1"/>
    <w:rsid w:val="6B0EB9FA"/>
    <w:rsid w:val="6B0FBD15"/>
    <w:rsid w:val="6B107A39"/>
    <w:rsid w:val="6B11B2EC"/>
    <w:rsid w:val="6B12E1E0"/>
    <w:rsid w:val="6B148E5B"/>
    <w:rsid w:val="6B167D9A"/>
    <w:rsid w:val="6B16972D"/>
    <w:rsid w:val="6B182DAF"/>
    <w:rsid w:val="6B19F484"/>
    <w:rsid w:val="6B1A5701"/>
    <w:rsid w:val="6B1B088D"/>
    <w:rsid w:val="6B1C7C43"/>
    <w:rsid w:val="6B1CB989"/>
    <w:rsid w:val="6B1E2BA4"/>
    <w:rsid w:val="6B1E3C7D"/>
    <w:rsid w:val="6B1F39CD"/>
    <w:rsid w:val="6B2298DA"/>
    <w:rsid w:val="6B22D051"/>
    <w:rsid w:val="6B247FA9"/>
    <w:rsid w:val="6B279151"/>
    <w:rsid w:val="6B28C041"/>
    <w:rsid w:val="6B2B2BF1"/>
    <w:rsid w:val="6B2F5926"/>
    <w:rsid w:val="6B2FEF06"/>
    <w:rsid w:val="6B305668"/>
    <w:rsid w:val="6B32577E"/>
    <w:rsid w:val="6B328529"/>
    <w:rsid w:val="6B32BF3E"/>
    <w:rsid w:val="6B3341EE"/>
    <w:rsid w:val="6B348048"/>
    <w:rsid w:val="6B35644D"/>
    <w:rsid w:val="6B389FBD"/>
    <w:rsid w:val="6B38DB33"/>
    <w:rsid w:val="6B38E683"/>
    <w:rsid w:val="6B3A7158"/>
    <w:rsid w:val="6B3BAA19"/>
    <w:rsid w:val="6B3C2CA2"/>
    <w:rsid w:val="6B3E24DD"/>
    <w:rsid w:val="6B3FCE86"/>
    <w:rsid w:val="6B3FD6AF"/>
    <w:rsid w:val="6B421697"/>
    <w:rsid w:val="6B43F8AD"/>
    <w:rsid w:val="6B44A45F"/>
    <w:rsid w:val="6B44C055"/>
    <w:rsid w:val="6B44DD25"/>
    <w:rsid w:val="6B45CA01"/>
    <w:rsid w:val="6B4616BA"/>
    <w:rsid w:val="6B47BD8B"/>
    <w:rsid w:val="6B4832DB"/>
    <w:rsid w:val="6B48ABA5"/>
    <w:rsid w:val="6B494849"/>
    <w:rsid w:val="6B497EC4"/>
    <w:rsid w:val="6B4A3D32"/>
    <w:rsid w:val="6B4B3D06"/>
    <w:rsid w:val="6B4D0A56"/>
    <w:rsid w:val="6B4E1939"/>
    <w:rsid w:val="6B4E676C"/>
    <w:rsid w:val="6B4FD800"/>
    <w:rsid w:val="6B51702C"/>
    <w:rsid w:val="6B51BFC3"/>
    <w:rsid w:val="6B522A32"/>
    <w:rsid w:val="6B564ED0"/>
    <w:rsid w:val="6B5674A9"/>
    <w:rsid w:val="6B5777E5"/>
    <w:rsid w:val="6B584D74"/>
    <w:rsid w:val="6B586DDD"/>
    <w:rsid w:val="6B5A4D28"/>
    <w:rsid w:val="6B5BB911"/>
    <w:rsid w:val="6B5CE4F2"/>
    <w:rsid w:val="6B5DFC1D"/>
    <w:rsid w:val="6B5E7F90"/>
    <w:rsid w:val="6B5FC55E"/>
    <w:rsid w:val="6B6069C1"/>
    <w:rsid w:val="6B6072C4"/>
    <w:rsid w:val="6B647726"/>
    <w:rsid w:val="6B64DC53"/>
    <w:rsid w:val="6B66258E"/>
    <w:rsid w:val="6B67B006"/>
    <w:rsid w:val="6B6858F0"/>
    <w:rsid w:val="6B68BE50"/>
    <w:rsid w:val="6B6907B3"/>
    <w:rsid w:val="6B6947D2"/>
    <w:rsid w:val="6B6C9733"/>
    <w:rsid w:val="6B6E8B16"/>
    <w:rsid w:val="6B6EAAF4"/>
    <w:rsid w:val="6B6ECD83"/>
    <w:rsid w:val="6B6F259F"/>
    <w:rsid w:val="6B730E37"/>
    <w:rsid w:val="6B736410"/>
    <w:rsid w:val="6B73E2C3"/>
    <w:rsid w:val="6B746C91"/>
    <w:rsid w:val="6B74DEF7"/>
    <w:rsid w:val="6B7AD783"/>
    <w:rsid w:val="6B7B8749"/>
    <w:rsid w:val="6B7B9C65"/>
    <w:rsid w:val="6B7BA386"/>
    <w:rsid w:val="6B7D790C"/>
    <w:rsid w:val="6B7DB6CE"/>
    <w:rsid w:val="6B7EAEC4"/>
    <w:rsid w:val="6B7F00A2"/>
    <w:rsid w:val="6B8365E5"/>
    <w:rsid w:val="6B8567A1"/>
    <w:rsid w:val="6B8733B3"/>
    <w:rsid w:val="6B88CDC7"/>
    <w:rsid w:val="6B8BD8BF"/>
    <w:rsid w:val="6B8CE0EA"/>
    <w:rsid w:val="6B8E2214"/>
    <w:rsid w:val="6B8F0122"/>
    <w:rsid w:val="6B90E52E"/>
    <w:rsid w:val="6B92A963"/>
    <w:rsid w:val="6B94C5C1"/>
    <w:rsid w:val="6B982FD4"/>
    <w:rsid w:val="6B98FDEF"/>
    <w:rsid w:val="6B9ED7D8"/>
    <w:rsid w:val="6B9F488A"/>
    <w:rsid w:val="6BA0E49B"/>
    <w:rsid w:val="6BA111A6"/>
    <w:rsid w:val="6BA17B40"/>
    <w:rsid w:val="6BA4C55C"/>
    <w:rsid w:val="6BA4CCD2"/>
    <w:rsid w:val="6BA7BE00"/>
    <w:rsid w:val="6BA8DC7E"/>
    <w:rsid w:val="6BA9CBC0"/>
    <w:rsid w:val="6BA9FD33"/>
    <w:rsid w:val="6BAAA1A8"/>
    <w:rsid w:val="6BAC0664"/>
    <w:rsid w:val="6BAD1759"/>
    <w:rsid w:val="6BAD8A26"/>
    <w:rsid w:val="6BAE7ECC"/>
    <w:rsid w:val="6BAEA045"/>
    <w:rsid w:val="6BAFBB9A"/>
    <w:rsid w:val="6BB2245B"/>
    <w:rsid w:val="6BB29EF9"/>
    <w:rsid w:val="6BB2AE45"/>
    <w:rsid w:val="6BB42845"/>
    <w:rsid w:val="6BB4668C"/>
    <w:rsid w:val="6BB64FFD"/>
    <w:rsid w:val="6BB6B673"/>
    <w:rsid w:val="6BB6CA61"/>
    <w:rsid w:val="6BB7C3E3"/>
    <w:rsid w:val="6BBA5571"/>
    <w:rsid w:val="6BBAA4D2"/>
    <w:rsid w:val="6BBB92A9"/>
    <w:rsid w:val="6BBD878E"/>
    <w:rsid w:val="6BBF39B9"/>
    <w:rsid w:val="6BBF9F85"/>
    <w:rsid w:val="6BC0D090"/>
    <w:rsid w:val="6BC1024E"/>
    <w:rsid w:val="6BC10A76"/>
    <w:rsid w:val="6BC13BCB"/>
    <w:rsid w:val="6BC4B459"/>
    <w:rsid w:val="6BC60155"/>
    <w:rsid w:val="6BC6EC1B"/>
    <w:rsid w:val="6BC750C5"/>
    <w:rsid w:val="6BC7E490"/>
    <w:rsid w:val="6BCB234E"/>
    <w:rsid w:val="6BCD9F7D"/>
    <w:rsid w:val="6BCE4CC4"/>
    <w:rsid w:val="6BCEAC88"/>
    <w:rsid w:val="6BCEC77D"/>
    <w:rsid w:val="6BD07E64"/>
    <w:rsid w:val="6BD09288"/>
    <w:rsid w:val="6BD0A665"/>
    <w:rsid w:val="6BD0DA5C"/>
    <w:rsid w:val="6BD4A0B6"/>
    <w:rsid w:val="6BD5F566"/>
    <w:rsid w:val="6BD76012"/>
    <w:rsid w:val="6BD865C6"/>
    <w:rsid w:val="6BDA5FD6"/>
    <w:rsid w:val="6BDB9928"/>
    <w:rsid w:val="6BDC80ED"/>
    <w:rsid w:val="6BDE0E8C"/>
    <w:rsid w:val="6BDF3B67"/>
    <w:rsid w:val="6BDFD6A4"/>
    <w:rsid w:val="6BE55430"/>
    <w:rsid w:val="6BE69424"/>
    <w:rsid w:val="6BE94EB3"/>
    <w:rsid w:val="6BE9E2A9"/>
    <w:rsid w:val="6BEA299D"/>
    <w:rsid w:val="6BEAB59C"/>
    <w:rsid w:val="6BEB7013"/>
    <w:rsid w:val="6BEC2D42"/>
    <w:rsid w:val="6BEEC079"/>
    <w:rsid w:val="6BF06E6E"/>
    <w:rsid w:val="6BF0FAF5"/>
    <w:rsid w:val="6BF2655A"/>
    <w:rsid w:val="6BF4015D"/>
    <w:rsid w:val="6BF44F95"/>
    <w:rsid w:val="6BF4A1D9"/>
    <w:rsid w:val="6BF748F5"/>
    <w:rsid w:val="6BF76CD0"/>
    <w:rsid w:val="6BF957BA"/>
    <w:rsid w:val="6BFA3A30"/>
    <w:rsid w:val="6BFB1CF3"/>
    <w:rsid w:val="6BFBA20D"/>
    <w:rsid w:val="6BFBB3AB"/>
    <w:rsid w:val="6BFC0400"/>
    <w:rsid w:val="6BFC7705"/>
    <w:rsid w:val="6BFCC03C"/>
    <w:rsid w:val="6BFDDCCA"/>
    <w:rsid w:val="6BFE5217"/>
    <w:rsid w:val="6C003AAA"/>
    <w:rsid w:val="6C0045C8"/>
    <w:rsid w:val="6C00A2E8"/>
    <w:rsid w:val="6C0305AB"/>
    <w:rsid w:val="6C036782"/>
    <w:rsid w:val="6C0612D7"/>
    <w:rsid w:val="6C0955DF"/>
    <w:rsid w:val="6C0982E5"/>
    <w:rsid w:val="6C0A79B1"/>
    <w:rsid w:val="6C0CB5BD"/>
    <w:rsid w:val="6C0D2781"/>
    <w:rsid w:val="6C0F7260"/>
    <w:rsid w:val="6C1082DC"/>
    <w:rsid w:val="6C1275E9"/>
    <w:rsid w:val="6C128FD5"/>
    <w:rsid w:val="6C12EA8E"/>
    <w:rsid w:val="6C13432A"/>
    <w:rsid w:val="6C1552A2"/>
    <w:rsid w:val="6C187AA3"/>
    <w:rsid w:val="6C192C35"/>
    <w:rsid w:val="6C1993DF"/>
    <w:rsid w:val="6C19E6F3"/>
    <w:rsid w:val="6C1AC4C4"/>
    <w:rsid w:val="6C1B61DE"/>
    <w:rsid w:val="6C1B915C"/>
    <w:rsid w:val="6C1C7556"/>
    <w:rsid w:val="6C1D2974"/>
    <w:rsid w:val="6C1D982D"/>
    <w:rsid w:val="6C1DFAD2"/>
    <w:rsid w:val="6C1E62FC"/>
    <w:rsid w:val="6C232115"/>
    <w:rsid w:val="6C2390E2"/>
    <w:rsid w:val="6C2621D1"/>
    <w:rsid w:val="6C26FFFB"/>
    <w:rsid w:val="6C2723E2"/>
    <w:rsid w:val="6C282A56"/>
    <w:rsid w:val="6C2AA2C1"/>
    <w:rsid w:val="6C2BDCFF"/>
    <w:rsid w:val="6C2CA1AD"/>
    <w:rsid w:val="6C2E5A23"/>
    <w:rsid w:val="6C2EF0B9"/>
    <w:rsid w:val="6C2F5FE4"/>
    <w:rsid w:val="6C327ACA"/>
    <w:rsid w:val="6C340D9F"/>
    <w:rsid w:val="6C344577"/>
    <w:rsid w:val="6C36F1DA"/>
    <w:rsid w:val="6C376700"/>
    <w:rsid w:val="6C3A4AA0"/>
    <w:rsid w:val="6C3B95A5"/>
    <w:rsid w:val="6C3BD217"/>
    <w:rsid w:val="6C3D1008"/>
    <w:rsid w:val="6C3F70BF"/>
    <w:rsid w:val="6C3F8312"/>
    <w:rsid w:val="6C3FE104"/>
    <w:rsid w:val="6C410462"/>
    <w:rsid w:val="6C41485E"/>
    <w:rsid w:val="6C43243C"/>
    <w:rsid w:val="6C449583"/>
    <w:rsid w:val="6C456E46"/>
    <w:rsid w:val="6C462846"/>
    <w:rsid w:val="6C4654BC"/>
    <w:rsid w:val="6C4691C0"/>
    <w:rsid w:val="6C4846E5"/>
    <w:rsid w:val="6C496C1A"/>
    <w:rsid w:val="6C49F8B3"/>
    <w:rsid w:val="6C4ADB7C"/>
    <w:rsid w:val="6C4B3600"/>
    <w:rsid w:val="6C4C1FBD"/>
    <w:rsid w:val="6C4C663E"/>
    <w:rsid w:val="6C4CDBAA"/>
    <w:rsid w:val="6C4E0A98"/>
    <w:rsid w:val="6C4F0E99"/>
    <w:rsid w:val="6C500119"/>
    <w:rsid w:val="6C507D65"/>
    <w:rsid w:val="6C535936"/>
    <w:rsid w:val="6C5A8B2D"/>
    <w:rsid w:val="6C5B8EE3"/>
    <w:rsid w:val="6C5C36E5"/>
    <w:rsid w:val="6C5C38EC"/>
    <w:rsid w:val="6C5DA9C5"/>
    <w:rsid w:val="6C5E7882"/>
    <w:rsid w:val="6C5ECC5C"/>
    <w:rsid w:val="6C60805D"/>
    <w:rsid w:val="6C63962F"/>
    <w:rsid w:val="6C6489B0"/>
    <w:rsid w:val="6C64AA7E"/>
    <w:rsid w:val="6C684401"/>
    <w:rsid w:val="6C68A483"/>
    <w:rsid w:val="6C68E922"/>
    <w:rsid w:val="6C6A7074"/>
    <w:rsid w:val="6C6BDDD8"/>
    <w:rsid w:val="6C6C1B9A"/>
    <w:rsid w:val="6C6EA0B8"/>
    <w:rsid w:val="6C6F99D5"/>
    <w:rsid w:val="6C722EC3"/>
    <w:rsid w:val="6C74F00D"/>
    <w:rsid w:val="6C756BD5"/>
    <w:rsid w:val="6C76A28C"/>
    <w:rsid w:val="6C794264"/>
    <w:rsid w:val="6C79DE80"/>
    <w:rsid w:val="6C7C03F3"/>
    <w:rsid w:val="6C7C1B66"/>
    <w:rsid w:val="6C7C5E2F"/>
    <w:rsid w:val="6C7E2931"/>
    <w:rsid w:val="6C7F1BA4"/>
    <w:rsid w:val="6C7F688C"/>
    <w:rsid w:val="6C804806"/>
    <w:rsid w:val="6C817D73"/>
    <w:rsid w:val="6C836F74"/>
    <w:rsid w:val="6C849684"/>
    <w:rsid w:val="6C853B91"/>
    <w:rsid w:val="6C85470B"/>
    <w:rsid w:val="6C86708A"/>
    <w:rsid w:val="6C87E04D"/>
    <w:rsid w:val="6C88116D"/>
    <w:rsid w:val="6C88B6BD"/>
    <w:rsid w:val="6C8B8BE8"/>
    <w:rsid w:val="6C8BB2BD"/>
    <w:rsid w:val="6C8DB9C9"/>
    <w:rsid w:val="6C8F056B"/>
    <w:rsid w:val="6C8F3315"/>
    <w:rsid w:val="6C905A4E"/>
    <w:rsid w:val="6C90EE09"/>
    <w:rsid w:val="6C920566"/>
    <w:rsid w:val="6C928BC5"/>
    <w:rsid w:val="6C938450"/>
    <w:rsid w:val="6C953272"/>
    <w:rsid w:val="6C95A924"/>
    <w:rsid w:val="6C961B31"/>
    <w:rsid w:val="6C977105"/>
    <w:rsid w:val="6C97BC30"/>
    <w:rsid w:val="6C987D8A"/>
    <w:rsid w:val="6C993BA4"/>
    <w:rsid w:val="6C999190"/>
    <w:rsid w:val="6C99BA20"/>
    <w:rsid w:val="6C9E5D9A"/>
    <w:rsid w:val="6C9EC783"/>
    <w:rsid w:val="6CA040BF"/>
    <w:rsid w:val="6CA0AFFE"/>
    <w:rsid w:val="6CA1104A"/>
    <w:rsid w:val="6CA15AFA"/>
    <w:rsid w:val="6CA494C3"/>
    <w:rsid w:val="6CA64D79"/>
    <w:rsid w:val="6CA66AB1"/>
    <w:rsid w:val="6CA72CF5"/>
    <w:rsid w:val="6CB38014"/>
    <w:rsid w:val="6CB400DC"/>
    <w:rsid w:val="6CB473C9"/>
    <w:rsid w:val="6CB4E867"/>
    <w:rsid w:val="6CB5B521"/>
    <w:rsid w:val="6CB5DF81"/>
    <w:rsid w:val="6CB77E1C"/>
    <w:rsid w:val="6CB7B962"/>
    <w:rsid w:val="6CB7DAAB"/>
    <w:rsid w:val="6CB8B42F"/>
    <w:rsid w:val="6CB91869"/>
    <w:rsid w:val="6CB9696D"/>
    <w:rsid w:val="6CB9A0D0"/>
    <w:rsid w:val="6CBA2231"/>
    <w:rsid w:val="6CBCC4F3"/>
    <w:rsid w:val="6CBDB411"/>
    <w:rsid w:val="6CBECEB1"/>
    <w:rsid w:val="6CBFDD1E"/>
    <w:rsid w:val="6CC0BBFB"/>
    <w:rsid w:val="6CC1844E"/>
    <w:rsid w:val="6CC24122"/>
    <w:rsid w:val="6CC38A7F"/>
    <w:rsid w:val="6CC4CF3D"/>
    <w:rsid w:val="6CC5995E"/>
    <w:rsid w:val="6CC601A3"/>
    <w:rsid w:val="6CC7D7EE"/>
    <w:rsid w:val="6CC917EF"/>
    <w:rsid w:val="6CC96160"/>
    <w:rsid w:val="6CC9F92B"/>
    <w:rsid w:val="6CCB6C62"/>
    <w:rsid w:val="6CCC0CDB"/>
    <w:rsid w:val="6CCC1477"/>
    <w:rsid w:val="6CCD2FDD"/>
    <w:rsid w:val="6CCF19C1"/>
    <w:rsid w:val="6CD2C4A4"/>
    <w:rsid w:val="6CD34EA8"/>
    <w:rsid w:val="6CD3B540"/>
    <w:rsid w:val="6CD458C4"/>
    <w:rsid w:val="6CD5A03E"/>
    <w:rsid w:val="6CD5AED9"/>
    <w:rsid w:val="6CD666AF"/>
    <w:rsid w:val="6CD7A5B8"/>
    <w:rsid w:val="6CD9C41B"/>
    <w:rsid w:val="6CDA52B7"/>
    <w:rsid w:val="6CDA6112"/>
    <w:rsid w:val="6CDC16C5"/>
    <w:rsid w:val="6CDCC67D"/>
    <w:rsid w:val="6CDCC7C9"/>
    <w:rsid w:val="6CDCD3D5"/>
    <w:rsid w:val="6CDD1C56"/>
    <w:rsid w:val="6CDE4944"/>
    <w:rsid w:val="6CDEBFB6"/>
    <w:rsid w:val="6CDF31F2"/>
    <w:rsid w:val="6CE10F45"/>
    <w:rsid w:val="6CE20E22"/>
    <w:rsid w:val="6CE4E1B6"/>
    <w:rsid w:val="6CE53784"/>
    <w:rsid w:val="6CE570B7"/>
    <w:rsid w:val="6CE6806C"/>
    <w:rsid w:val="6CE78D06"/>
    <w:rsid w:val="6CE7E98A"/>
    <w:rsid w:val="6CE86716"/>
    <w:rsid w:val="6CE8A25C"/>
    <w:rsid w:val="6CE91F51"/>
    <w:rsid w:val="6CE93BBC"/>
    <w:rsid w:val="6CE9B75B"/>
    <w:rsid w:val="6CE9FAFD"/>
    <w:rsid w:val="6CEB63F2"/>
    <w:rsid w:val="6CEB97E1"/>
    <w:rsid w:val="6CED626B"/>
    <w:rsid w:val="6CEE2FC2"/>
    <w:rsid w:val="6CF044B4"/>
    <w:rsid w:val="6CF2638B"/>
    <w:rsid w:val="6CF31FF4"/>
    <w:rsid w:val="6CF3523F"/>
    <w:rsid w:val="6CF47CF9"/>
    <w:rsid w:val="6CF4999C"/>
    <w:rsid w:val="6CF4C288"/>
    <w:rsid w:val="6CF4F1AC"/>
    <w:rsid w:val="6CF61B84"/>
    <w:rsid w:val="6CF73BD0"/>
    <w:rsid w:val="6CF94442"/>
    <w:rsid w:val="6CFACDC9"/>
    <w:rsid w:val="6CFBB4CF"/>
    <w:rsid w:val="6CFC3A22"/>
    <w:rsid w:val="6CFC48D7"/>
    <w:rsid w:val="6CFD5CF9"/>
    <w:rsid w:val="6CFE3157"/>
    <w:rsid w:val="6CFE8F3A"/>
    <w:rsid w:val="6CFECB3C"/>
    <w:rsid w:val="6D00C130"/>
    <w:rsid w:val="6D026E1D"/>
    <w:rsid w:val="6D0332E8"/>
    <w:rsid w:val="6D033771"/>
    <w:rsid w:val="6D03CC89"/>
    <w:rsid w:val="6D05E13F"/>
    <w:rsid w:val="6D0685F0"/>
    <w:rsid w:val="6D075FE4"/>
    <w:rsid w:val="6D08E100"/>
    <w:rsid w:val="6D094472"/>
    <w:rsid w:val="6D096F75"/>
    <w:rsid w:val="6D0AC43F"/>
    <w:rsid w:val="6D0C0DE1"/>
    <w:rsid w:val="6D0CF45F"/>
    <w:rsid w:val="6D0DF4E2"/>
    <w:rsid w:val="6D0E573D"/>
    <w:rsid w:val="6D11806C"/>
    <w:rsid w:val="6D11BDC5"/>
    <w:rsid w:val="6D12BE01"/>
    <w:rsid w:val="6D13297D"/>
    <w:rsid w:val="6D167D01"/>
    <w:rsid w:val="6D16F6AF"/>
    <w:rsid w:val="6D197C3E"/>
    <w:rsid w:val="6D19872F"/>
    <w:rsid w:val="6D1A28FF"/>
    <w:rsid w:val="6D1A49F1"/>
    <w:rsid w:val="6D1AD619"/>
    <w:rsid w:val="6D1B1B7C"/>
    <w:rsid w:val="6D1C41E9"/>
    <w:rsid w:val="6D1CA01A"/>
    <w:rsid w:val="6D1CF6EF"/>
    <w:rsid w:val="6D20EE29"/>
    <w:rsid w:val="6D217320"/>
    <w:rsid w:val="6D219BF3"/>
    <w:rsid w:val="6D2216C5"/>
    <w:rsid w:val="6D221928"/>
    <w:rsid w:val="6D224AD2"/>
    <w:rsid w:val="6D23F2BE"/>
    <w:rsid w:val="6D26EF12"/>
    <w:rsid w:val="6D27061D"/>
    <w:rsid w:val="6D273A24"/>
    <w:rsid w:val="6D28545D"/>
    <w:rsid w:val="6D28FF51"/>
    <w:rsid w:val="6D290E8E"/>
    <w:rsid w:val="6D295AC8"/>
    <w:rsid w:val="6D297DF6"/>
    <w:rsid w:val="6D298F3C"/>
    <w:rsid w:val="6D2ADEC1"/>
    <w:rsid w:val="6D2D77D4"/>
    <w:rsid w:val="6D2ED6A1"/>
    <w:rsid w:val="6D2F1AE5"/>
    <w:rsid w:val="6D30093E"/>
    <w:rsid w:val="6D328753"/>
    <w:rsid w:val="6D334E01"/>
    <w:rsid w:val="6D34DA3E"/>
    <w:rsid w:val="6D35A73D"/>
    <w:rsid w:val="6D363555"/>
    <w:rsid w:val="6D3671BF"/>
    <w:rsid w:val="6D37F679"/>
    <w:rsid w:val="6D38F242"/>
    <w:rsid w:val="6D3AA8D4"/>
    <w:rsid w:val="6D3AF626"/>
    <w:rsid w:val="6D3B672A"/>
    <w:rsid w:val="6D3BA0A2"/>
    <w:rsid w:val="6D3C7E00"/>
    <w:rsid w:val="6D3D56D6"/>
    <w:rsid w:val="6D3FB737"/>
    <w:rsid w:val="6D3FEDFB"/>
    <w:rsid w:val="6D400DC5"/>
    <w:rsid w:val="6D465D4C"/>
    <w:rsid w:val="6D468C23"/>
    <w:rsid w:val="6D483CBE"/>
    <w:rsid w:val="6D49A66B"/>
    <w:rsid w:val="6D49A9E3"/>
    <w:rsid w:val="6D4C6646"/>
    <w:rsid w:val="6D4ED5D2"/>
    <w:rsid w:val="6D51798E"/>
    <w:rsid w:val="6D523622"/>
    <w:rsid w:val="6D527564"/>
    <w:rsid w:val="6D52B8E8"/>
    <w:rsid w:val="6D554C2E"/>
    <w:rsid w:val="6D558B1D"/>
    <w:rsid w:val="6D559951"/>
    <w:rsid w:val="6D5645CF"/>
    <w:rsid w:val="6D56AA03"/>
    <w:rsid w:val="6D5904B8"/>
    <w:rsid w:val="6D591AB8"/>
    <w:rsid w:val="6D5A4F93"/>
    <w:rsid w:val="6D5B0E0D"/>
    <w:rsid w:val="6D5B4BC4"/>
    <w:rsid w:val="6D5C8650"/>
    <w:rsid w:val="6D5CA1A4"/>
    <w:rsid w:val="6D5D26A1"/>
    <w:rsid w:val="6D5D2D5F"/>
    <w:rsid w:val="6D60517F"/>
    <w:rsid w:val="6D621A6C"/>
    <w:rsid w:val="6D631EDE"/>
    <w:rsid w:val="6D64D712"/>
    <w:rsid w:val="6D6575EB"/>
    <w:rsid w:val="6D657EDE"/>
    <w:rsid w:val="6D660050"/>
    <w:rsid w:val="6D6640FD"/>
    <w:rsid w:val="6D66E61F"/>
    <w:rsid w:val="6D6733A0"/>
    <w:rsid w:val="6D673803"/>
    <w:rsid w:val="6D67802D"/>
    <w:rsid w:val="6D68AFEC"/>
    <w:rsid w:val="6D694D02"/>
    <w:rsid w:val="6D69AD2C"/>
    <w:rsid w:val="6D6B0141"/>
    <w:rsid w:val="6D6D3CEB"/>
    <w:rsid w:val="6D6E237D"/>
    <w:rsid w:val="6D6EB65B"/>
    <w:rsid w:val="6D6EE21C"/>
    <w:rsid w:val="6D732E48"/>
    <w:rsid w:val="6D73567F"/>
    <w:rsid w:val="6D7400B8"/>
    <w:rsid w:val="6D744231"/>
    <w:rsid w:val="6D76353F"/>
    <w:rsid w:val="6D7778F6"/>
    <w:rsid w:val="6D780881"/>
    <w:rsid w:val="6D7A1DD7"/>
    <w:rsid w:val="6D7A7119"/>
    <w:rsid w:val="6D7C9D87"/>
    <w:rsid w:val="6D7D4AA1"/>
    <w:rsid w:val="6D7DD85D"/>
    <w:rsid w:val="6D7E65EC"/>
    <w:rsid w:val="6D7EB3FD"/>
    <w:rsid w:val="6D810DC8"/>
    <w:rsid w:val="6D8273F2"/>
    <w:rsid w:val="6D831087"/>
    <w:rsid w:val="6D85CB0D"/>
    <w:rsid w:val="6D861BE7"/>
    <w:rsid w:val="6D88A3D5"/>
    <w:rsid w:val="6D8E455E"/>
    <w:rsid w:val="6D8E898D"/>
    <w:rsid w:val="6D8E97F6"/>
    <w:rsid w:val="6D8FC4B1"/>
    <w:rsid w:val="6D8FDAFB"/>
    <w:rsid w:val="6D9067E4"/>
    <w:rsid w:val="6D913545"/>
    <w:rsid w:val="6D93909B"/>
    <w:rsid w:val="6D98E529"/>
    <w:rsid w:val="6D99CC61"/>
    <w:rsid w:val="6D9A1C5A"/>
    <w:rsid w:val="6D9B411C"/>
    <w:rsid w:val="6D9B9C9E"/>
    <w:rsid w:val="6D9E985D"/>
    <w:rsid w:val="6D9F9987"/>
    <w:rsid w:val="6DA052C5"/>
    <w:rsid w:val="6DA2869A"/>
    <w:rsid w:val="6DA321BF"/>
    <w:rsid w:val="6DA47421"/>
    <w:rsid w:val="6DA644CD"/>
    <w:rsid w:val="6DA66B2E"/>
    <w:rsid w:val="6DA69B45"/>
    <w:rsid w:val="6DA6BBDE"/>
    <w:rsid w:val="6DAA0789"/>
    <w:rsid w:val="6DAA14E2"/>
    <w:rsid w:val="6DACDE6D"/>
    <w:rsid w:val="6DAD13DA"/>
    <w:rsid w:val="6DAD4B4B"/>
    <w:rsid w:val="6DAE0C5D"/>
    <w:rsid w:val="6DAFB8C2"/>
    <w:rsid w:val="6DB11A11"/>
    <w:rsid w:val="6DB14CE2"/>
    <w:rsid w:val="6DB2D0A3"/>
    <w:rsid w:val="6DB36EBF"/>
    <w:rsid w:val="6DB3E1DD"/>
    <w:rsid w:val="6DB5DDB2"/>
    <w:rsid w:val="6DB6476E"/>
    <w:rsid w:val="6DB796C5"/>
    <w:rsid w:val="6DB7D9DF"/>
    <w:rsid w:val="6DB97387"/>
    <w:rsid w:val="6DB9F9F6"/>
    <w:rsid w:val="6DBA692F"/>
    <w:rsid w:val="6DBBBE32"/>
    <w:rsid w:val="6DBD284D"/>
    <w:rsid w:val="6DC0C044"/>
    <w:rsid w:val="6DC11213"/>
    <w:rsid w:val="6DC17AF4"/>
    <w:rsid w:val="6DC2AF8A"/>
    <w:rsid w:val="6DC35470"/>
    <w:rsid w:val="6DC3C38E"/>
    <w:rsid w:val="6DC52A6B"/>
    <w:rsid w:val="6DC6CDD8"/>
    <w:rsid w:val="6DC6DC46"/>
    <w:rsid w:val="6DC81E8D"/>
    <w:rsid w:val="6DC86FD8"/>
    <w:rsid w:val="6DC88915"/>
    <w:rsid w:val="6DC8E695"/>
    <w:rsid w:val="6DC9BAB7"/>
    <w:rsid w:val="6DCA3CDB"/>
    <w:rsid w:val="6DCC9AE9"/>
    <w:rsid w:val="6DCDC9E6"/>
    <w:rsid w:val="6DCE5373"/>
    <w:rsid w:val="6DCFB09D"/>
    <w:rsid w:val="6DD00E9E"/>
    <w:rsid w:val="6DD09574"/>
    <w:rsid w:val="6DD0E846"/>
    <w:rsid w:val="6DD108E5"/>
    <w:rsid w:val="6DD11DD6"/>
    <w:rsid w:val="6DD2A06A"/>
    <w:rsid w:val="6DD3FB2A"/>
    <w:rsid w:val="6DD4CCC2"/>
    <w:rsid w:val="6DD79612"/>
    <w:rsid w:val="6DD8B1F1"/>
    <w:rsid w:val="6DDA9BA0"/>
    <w:rsid w:val="6DDAF7D2"/>
    <w:rsid w:val="6DDCB82C"/>
    <w:rsid w:val="6DDD8061"/>
    <w:rsid w:val="6DDEF353"/>
    <w:rsid w:val="6DE34E3C"/>
    <w:rsid w:val="6DE41EAA"/>
    <w:rsid w:val="6DE563FC"/>
    <w:rsid w:val="6DE85A4A"/>
    <w:rsid w:val="6DE862A9"/>
    <w:rsid w:val="6DE8FEA4"/>
    <w:rsid w:val="6DEA07A6"/>
    <w:rsid w:val="6DEBD929"/>
    <w:rsid w:val="6DEBEA55"/>
    <w:rsid w:val="6DEDA434"/>
    <w:rsid w:val="6DEE299A"/>
    <w:rsid w:val="6DEE4D32"/>
    <w:rsid w:val="6DEEAB4D"/>
    <w:rsid w:val="6DF04D28"/>
    <w:rsid w:val="6DF0E684"/>
    <w:rsid w:val="6DF12FF3"/>
    <w:rsid w:val="6DF1DC71"/>
    <w:rsid w:val="6DF1FBCE"/>
    <w:rsid w:val="6DF22173"/>
    <w:rsid w:val="6DF482D1"/>
    <w:rsid w:val="6DF4E798"/>
    <w:rsid w:val="6DF50B3C"/>
    <w:rsid w:val="6DF5236F"/>
    <w:rsid w:val="6DF6F87A"/>
    <w:rsid w:val="6DF7A2D2"/>
    <w:rsid w:val="6DF83B1B"/>
    <w:rsid w:val="6DF86446"/>
    <w:rsid w:val="6DF8CE18"/>
    <w:rsid w:val="6DFA989D"/>
    <w:rsid w:val="6DFC34E5"/>
    <w:rsid w:val="6DFCEF20"/>
    <w:rsid w:val="6DFD25B8"/>
    <w:rsid w:val="6DFDB773"/>
    <w:rsid w:val="6DFF4C05"/>
    <w:rsid w:val="6DFF7878"/>
    <w:rsid w:val="6DFF8B73"/>
    <w:rsid w:val="6E01BA45"/>
    <w:rsid w:val="6E021E23"/>
    <w:rsid w:val="6E033FED"/>
    <w:rsid w:val="6E04E99A"/>
    <w:rsid w:val="6E05AC83"/>
    <w:rsid w:val="6E05C1D2"/>
    <w:rsid w:val="6E071AA4"/>
    <w:rsid w:val="6E07E25C"/>
    <w:rsid w:val="6E07E8BE"/>
    <w:rsid w:val="6E094BF8"/>
    <w:rsid w:val="6E097177"/>
    <w:rsid w:val="6E097EC9"/>
    <w:rsid w:val="6E09F53B"/>
    <w:rsid w:val="6E0C5114"/>
    <w:rsid w:val="6E0C7392"/>
    <w:rsid w:val="6E0D4D1A"/>
    <w:rsid w:val="6E0E0399"/>
    <w:rsid w:val="6E0F00DD"/>
    <w:rsid w:val="6E100524"/>
    <w:rsid w:val="6E114B5A"/>
    <w:rsid w:val="6E1176CE"/>
    <w:rsid w:val="6E126E23"/>
    <w:rsid w:val="6E12786B"/>
    <w:rsid w:val="6E12FEEB"/>
    <w:rsid w:val="6E145379"/>
    <w:rsid w:val="6E172459"/>
    <w:rsid w:val="6E176F72"/>
    <w:rsid w:val="6E187A63"/>
    <w:rsid w:val="6E18BE92"/>
    <w:rsid w:val="6E19268F"/>
    <w:rsid w:val="6E19782C"/>
    <w:rsid w:val="6E1A2526"/>
    <w:rsid w:val="6E1B7C10"/>
    <w:rsid w:val="6E1C02EF"/>
    <w:rsid w:val="6E22F633"/>
    <w:rsid w:val="6E241727"/>
    <w:rsid w:val="6E24B3AF"/>
    <w:rsid w:val="6E251896"/>
    <w:rsid w:val="6E25B03F"/>
    <w:rsid w:val="6E26536E"/>
    <w:rsid w:val="6E27752F"/>
    <w:rsid w:val="6E27CF82"/>
    <w:rsid w:val="6E285D0F"/>
    <w:rsid w:val="6E28D01A"/>
    <w:rsid w:val="6E296BBB"/>
    <w:rsid w:val="6E29D79D"/>
    <w:rsid w:val="6E2BC09D"/>
    <w:rsid w:val="6E2D7DBC"/>
    <w:rsid w:val="6E2E6891"/>
    <w:rsid w:val="6E2EED1C"/>
    <w:rsid w:val="6E2EEF22"/>
    <w:rsid w:val="6E30D966"/>
    <w:rsid w:val="6E3276AA"/>
    <w:rsid w:val="6E32E4EE"/>
    <w:rsid w:val="6E3454EF"/>
    <w:rsid w:val="6E3645DB"/>
    <w:rsid w:val="6E365C3B"/>
    <w:rsid w:val="6E3793C1"/>
    <w:rsid w:val="6E393C4D"/>
    <w:rsid w:val="6E3A47A4"/>
    <w:rsid w:val="6E3B6334"/>
    <w:rsid w:val="6E3BB268"/>
    <w:rsid w:val="6E3D115C"/>
    <w:rsid w:val="6E3D2B5B"/>
    <w:rsid w:val="6E3D731E"/>
    <w:rsid w:val="6E412C56"/>
    <w:rsid w:val="6E424078"/>
    <w:rsid w:val="6E430B08"/>
    <w:rsid w:val="6E47BBC8"/>
    <w:rsid w:val="6E4A2DB5"/>
    <w:rsid w:val="6E4AE506"/>
    <w:rsid w:val="6E4CE9D5"/>
    <w:rsid w:val="6E4ECEFE"/>
    <w:rsid w:val="6E4F5075"/>
    <w:rsid w:val="6E50A2AF"/>
    <w:rsid w:val="6E50E864"/>
    <w:rsid w:val="6E5230B4"/>
    <w:rsid w:val="6E523395"/>
    <w:rsid w:val="6E527169"/>
    <w:rsid w:val="6E5448BC"/>
    <w:rsid w:val="6E544966"/>
    <w:rsid w:val="6E5451BF"/>
    <w:rsid w:val="6E562738"/>
    <w:rsid w:val="6E565A36"/>
    <w:rsid w:val="6E5711E0"/>
    <w:rsid w:val="6E579691"/>
    <w:rsid w:val="6E591F02"/>
    <w:rsid w:val="6E5926E5"/>
    <w:rsid w:val="6E5A6859"/>
    <w:rsid w:val="6E5C7C0F"/>
    <w:rsid w:val="6E5E881A"/>
    <w:rsid w:val="6E5FB2AA"/>
    <w:rsid w:val="6E60BD14"/>
    <w:rsid w:val="6E60D470"/>
    <w:rsid w:val="6E60F6CA"/>
    <w:rsid w:val="6E61955F"/>
    <w:rsid w:val="6E62523C"/>
    <w:rsid w:val="6E63D941"/>
    <w:rsid w:val="6E68B2BB"/>
    <w:rsid w:val="6E68C910"/>
    <w:rsid w:val="6E699B04"/>
    <w:rsid w:val="6E6BD387"/>
    <w:rsid w:val="6E6D7A74"/>
    <w:rsid w:val="6E6FB049"/>
    <w:rsid w:val="6E70AAA9"/>
    <w:rsid w:val="6E74D79B"/>
    <w:rsid w:val="6E7A37DA"/>
    <w:rsid w:val="6E7E5FCD"/>
    <w:rsid w:val="6E7EB086"/>
    <w:rsid w:val="6E7EF9A6"/>
    <w:rsid w:val="6E7F402B"/>
    <w:rsid w:val="6E80AB96"/>
    <w:rsid w:val="6E8179E3"/>
    <w:rsid w:val="6E819C4C"/>
    <w:rsid w:val="6E81D62F"/>
    <w:rsid w:val="6E81F2D2"/>
    <w:rsid w:val="6E825C8C"/>
    <w:rsid w:val="6E8474E0"/>
    <w:rsid w:val="6E8499B8"/>
    <w:rsid w:val="6E8608C4"/>
    <w:rsid w:val="6E86B35F"/>
    <w:rsid w:val="6E877973"/>
    <w:rsid w:val="6E884DE9"/>
    <w:rsid w:val="6E885135"/>
    <w:rsid w:val="6E8CDF78"/>
    <w:rsid w:val="6E8D6867"/>
    <w:rsid w:val="6E8EF679"/>
    <w:rsid w:val="6E90C20D"/>
    <w:rsid w:val="6E92CEB4"/>
    <w:rsid w:val="6E935004"/>
    <w:rsid w:val="6E95069A"/>
    <w:rsid w:val="6E964269"/>
    <w:rsid w:val="6E97E36A"/>
    <w:rsid w:val="6E992B65"/>
    <w:rsid w:val="6E9A866F"/>
    <w:rsid w:val="6E9A8A8C"/>
    <w:rsid w:val="6E9BA4E6"/>
    <w:rsid w:val="6E9BA770"/>
    <w:rsid w:val="6E9D4464"/>
    <w:rsid w:val="6E9EE4C7"/>
    <w:rsid w:val="6EA1FF82"/>
    <w:rsid w:val="6EA2A707"/>
    <w:rsid w:val="6EA3C29D"/>
    <w:rsid w:val="6EA840A2"/>
    <w:rsid w:val="6EA8C220"/>
    <w:rsid w:val="6EA9DA31"/>
    <w:rsid w:val="6EAA5C04"/>
    <w:rsid w:val="6EABCB9B"/>
    <w:rsid w:val="6EACD13D"/>
    <w:rsid w:val="6EAE4CC3"/>
    <w:rsid w:val="6EAE6E25"/>
    <w:rsid w:val="6EAFE8D7"/>
    <w:rsid w:val="6EB168B7"/>
    <w:rsid w:val="6EB26E6A"/>
    <w:rsid w:val="6EB746F5"/>
    <w:rsid w:val="6EB8544F"/>
    <w:rsid w:val="6EB8BF38"/>
    <w:rsid w:val="6EBA430B"/>
    <w:rsid w:val="6EBC124C"/>
    <w:rsid w:val="6EBD6CD0"/>
    <w:rsid w:val="6EBDD092"/>
    <w:rsid w:val="6EBE5B4B"/>
    <w:rsid w:val="6EC31A5F"/>
    <w:rsid w:val="6EC36022"/>
    <w:rsid w:val="6EC53958"/>
    <w:rsid w:val="6EC955FA"/>
    <w:rsid w:val="6EC9FDFF"/>
    <w:rsid w:val="6ECB04D9"/>
    <w:rsid w:val="6ECDE7D6"/>
    <w:rsid w:val="6ECF3276"/>
    <w:rsid w:val="6ECF883C"/>
    <w:rsid w:val="6ED44BC1"/>
    <w:rsid w:val="6ED46B23"/>
    <w:rsid w:val="6ED58FCA"/>
    <w:rsid w:val="6ED5F83F"/>
    <w:rsid w:val="6ED975F3"/>
    <w:rsid w:val="6ED9BDF8"/>
    <w:rsid w:val="6EDA6DE0"/>
    <w:rsid w:val="6EDBB311"/>
    <w:rsid w:val="6EDD3F55"/>
    <w:rsid w:val="6EDD759A"/>
    <w:rsid w:val="6EDDB2D9"/>
    <w:rsid w:val="6EDDBD8E"/>
    <w:rsid w:val="6EDFE713"/>
    <w:rsid w:val="6EDFED0A"/>
    <w:rsid w:val="6EE03837"/>
    <w:rsid w:val="6EE11770"/>
    <w:rsid w:val="6EE127E6"/>
    <w:rsid w:val="6EE3EEFA"/>
    <w:rsid w:val="6EE494DA"/>
    <w:rsid w:val="6EE5454D"/>
    <w:rsid w:val="6EE57D65"/>
    <w:rsid w:val="6EE5E4DA"/>
    <w:rsid w:val="6EE5F097"/>
    <w:rsid w:val="6EE5FA0E"/>
    <w:rsid w:val="6EE62328"/>
    <w:rsid w:val="6EE6C5BB"/>
    <w:rsid w:val="6EE7B7F5"/>
    <w:rsid w:val="6EE7B904"/>
    <w:rsid w:val="6EE82979"/>
    <w:rsid w:val="6EE8E0B0"/>
    <w:rsid w:val="6EE9151F"/>
    <w:rsid w:val="6EEAEC19"/>
    <w:rsid w:val="6EEB2912"/>
    <w:rsid w:val="6EEB3B93"/>
    <w:rsid w:val="6EEC20E3"/>
    <w:rsid w:val="6EED81C5"/>
    <w:rsid w:val="6EEFFC8D"/>
    <w:rsid w:val="6EF0DCA2"/>
    <w:rsid w:val="6EF0F39C"/>
    <w:rsid w:val="6EF1949A"/>
    <w:rsid w:val="6EF218D1"/>
    <w:rsid w:val="6EF28AE0"/>
    <w:rsid w:val="6EF2E3AE"/>
    <w:rsid w:val="6EF2FFE9"/>
    <w:rsid w:val="6EF31AD9"/>
    <w:rsid w:val="6EF4FC88"/>
    <w:rsid w:val="6EF693B6"/>
    <w:rsid w:val="6EF72D58"/>
    <w:rsid w:val="6EF73FDD"/>
    <w:rsid w:val="6EF74BC8"/>
    <w:rsid w:val="6EF74FF7"/>
    <w:rsid w:val="6EF7BEEA"/>
    <w:rsid w:val="6EF7C284"/>
    <w:rsid w:val="6EF8C397"/>
    <w:rsid w:val="6EF9922A"/>
    <w:rsid w:val="6EF9EF01"/>
    <w:rsid w:val="6EFBC9D0"/>
    <w:rsid w:val="6EFCD8C6"/>
    <w:rsid w:val="6EFE1B9A"/>
    <w:rsid w:val="6EFE762B"/>
    <w:rsid w:val="6EFFCBC0"/>
    <w:rsid w:val="6F017EA7"/>
    <w:rsid w:val="6F01AB64"/>
    <w:rsid w:val="6F024E2A"/>
    <w:rsid w:val="6F031D80"/>
    <w:rsid w:val="6F03AC72"/>
    <w:rsid w:val="6F0730C9"/>
    <w:rsid w:val="6F07ABA1"/>
    <w:rsid w:val="6F08A6E3"/>
    <w:rsid w:val="6F09521A"/>
    <w:rsid w:val="6F09A201"/>
    <w:rsid w:val="6F09E6CC"/>
    <w:rsid w:val="6F0AA744"/>
    <w:rsid w:val="6F0B2A51"/>
    <w:rsid w:val="6F0D707F"/>
    <w:rsid w:val="6F0E5D09"/>
    <w:rsid w:val="6F0EE2D1"/>
    <w:rsid w:val="6F0F99C5"/>
    <w:rsid w:val="6F129CCE"/>
    <w:rsid w:val="6F13ADFC"/>
    <w:rsid w:val="6F149676"/>
    <w:rsid w:val="6F15C70E"/>
    <w:rsid w:val="6F161DF9"/>
    <w:rsid w:val="6F164EEF"/>
    <w:rsid w:val="6F16B878"/>
    <w:rsid w:val="6F1B846D"/>
    <w:rsid w:val="6F1C9463"/>
    <w:rsid w:val="6F1F593E"/>
    <w:rsid w:val="6F2228E7"/>
    <w:rsid w:val="6F223A6D"/>
    <w:rsid w:val="6F22EEED"/>
    <w:rsid w:val="6F233B5B"/>
    <w:rsid w:val="6F23692E"/>
    <w:rsid w:val="6F24B001"/>
    <w:rsid w:val="6F2802FB"/>
    <w:rsid w:val="6F2846CE"/>
    <w:rsid w:val="6F290841"/>
    <w:rsid w:val="6F29E78D"/>
    <w:rsid w:val="6F2A5B76"/>
    <w:rsid w:val="6F2C508B"/>
    <w:rsid w:val="6F2D1F64"/>
    <w:rsid w:val="6F305921"/>
    <w:rsid w:val="6F30C0D8"/>
    <w:rsid w:val="6F3279AB"/>
    <w:rsid w:val="6F353CCC"/>
    <w:rsid w:val="6F39A510"/>
    <w:rsid w:val="6F3B7819"/>
    <w:rsid w:val="6F3BD07A"/>
    <w:rsid w:val="6F3D0946"/>
    <w:rsid w:val="6F3E4B2A"/>
    <w:rsid w:val="6F41B9D0"/>
    <w:rsid w:val="6F4425DC"/>
    <w:rsid w:val="6F442B37"/>
    <w:rsid w:val="6F45A3BD"/>
    <w:rsid w:val="6F45E396"/>
    <w:rsid w:val="6F48CF64"/>
    <w:rsid w:val="6F497C60"/>
    <w:rsid w:val="6F4B3268"/>
    <w:rsid w:val="6F4CACE8"/>
    <w:rsid w:val="6F5146C3"/>
    <w:rsid w:val="6F522508"/>
    <w:rsid w:val="6F5275BB"/>
    <w:rsid w:val="6F52CDC8"/>
    <w:rsid w:val="6F53062C"/>
    <w:rsid w:val="6F548639"/>
    <w:rsid w:val="6F55A307"/>
    <w:rsid w:val="6F56228A"/>
    <w:rsid w:val="6F577745"/>
    <w:rsid w:val="6F578C46"/>
    <w:rsid w:val="6F59F363"/>
    <w:rsid w:val="6F5B7781"/>
    <w:rsid w:val="6F5B823F"/>
    <w:rsid w:val="6F5BCB28"/>
    <w:rsid w:val="6F5C44B5"/>
    <w:rsid w:val="6F5C7C48"/>
    <w:rsid w:val="6F5CCD5F"/>
    <w:rsid w:val="6F5F19B4"/>
    <w:rsid w:val="6F665EAA"/>
    <w:rsid w:val="6F66F4D0"/>
    <w:rsid w:val="6F677981"/>
    <w:rsid w:val="6F67DBA9"/>
    <w:rsid w:val="6F698892"/>
    <w:rsid w:val="6F6A8595"/>
    <w:rsid w:val="6F6AC63A"/>
    <w:rsid w:val="6F6DBF2F"/>
    <w:rsid w:val="6F6FD5F7"/>
    <w:rsid w:val="6F711AE6"/>
    <w:rsid w:val="6F711E00"/>
    <w:rsid w:val="6F71398D"/>
    <w:rsid w:val="6F733B66"/>
    <w:rsid w:val="6F745599"/>
    <w:rsid w:val="6F75C467"/>
    <w:rsid w:val="6F76567D"/>
    <w:rsid w:val="6F79486F"/>
    <w:rsid w:val="6F7B7850"/>
    <w:rsid w:val="6F7BD2F9"/>
    <w:rsid w:val="6F7EC784"/>
    <w:rsid w:val="6F7F2CAC"/>
    <w:rsid w:val="6F80B802"/>
    <w:rsid w:val="6F820913"/>
    <w:rsid w:val="6F824ADD"/>
    <w:rsid w:val="6F83D2E1"/>
    <w:rsid w:val="6F84DE6A"/>
    <w:rsid w:val="6F858863"/>
    <w:rsid w:val="6F85935C"/>
    <w:rsid w:val="6F864D71"/>
    <w:rsid w:val="6F86C45A"/>
    <w:rsid w:val="6F875DC6"/>
    <w:rsid w:val="6F876D8B"/>
    <w:rsid w:val="6F8828BC"/>
    <w:rsid w:val="6F8B7F54"/>
    <w:rsid w:val="6F8B9321"/>
    <w:rsid w:val="6F8BCF1F"/>
    <w:rsid w:val="6F8DF293"/>
    <w:rsid w:val="6F8FB4B6"/>
    <w:rsid w:val="6F8FD7B6"/>
    <w:rsid w:val="6F909776"/>
    <w:rsid w:val="6F917E4A"/>
    <w:rsid w:val="6F952A1E"/>
    <w:rsid w:val="6F970A4F"/>
    <w:rsid w:val="6F978D4E"/>
    <w:rsid w:val="6F97CBDB"/>
    <w:rsid w:val="6F9846A7"/>
    <w:rsid w:val="6F991399"/>
    <w:rsid w:val="6F99F8AD"/>
    <w:rsid w:val="6F9A0ABB"/>
    <w:rsid w:val="6F9BB735"/>
    <w:rsid w:val="6F9C8582"/>
    <w:rsid w:val="6F9CA5C9"/>
    <w:rsid w:val="6F9D42FC"/>
    <w:rsid w:val="6F9DADC7"/>
    <w:rsid w:val="6F9DBB06"/>
    <w:rsid w:val="6F9F6800"/>
    <w:rsid w:val="6FA18516"/>
    <w:rsid w:val="6FA2C784"/>
    <w:rsid w:val="6FA3FF17"/>
    <w:rsid w:val="6FA6B4B6"/>
    <w:rsid w:val="6FA891F6"/>
    <w:rsid w:val="6FA8FA4C"/>
    <w:rsid w:val="6FA91AA7"/>
    <w:rsid w:val="6FA91FDC"/>
    <w:rsid w:val="6FAC23FF"/>
    <w:rsid w:val="6FAD506F"/>
    <w:rsid w:val="6FAD56D7"/>
    <w:rsid w:val="6FAF0293"/>
    <w:rsid w:val="6FAF094E"/>
    <w:rsid w:val="6FB3E5E2"/>
    <w:rsid w:val="6FB5031D"/>
    <w:rsid w:val="6FB6316E"/>
    <w:rsid w:val="6FB63FB9"/>
    <w:rsid w:val="6FB665EF"/>
    <w:rsid w:val="6FB6EDDE"/>
    <w:rsid w:val="6FB862B8"/>
    <w:rsid w:val="6FB93E5E"/>
    <w:rsid w:val="6FB9B3FD"/>
    <w:rsid w:val="6FBAE63E"/>
    <w:rsid w:val="6FBE76EE"/>
    <w:rsid w:val="6FBE7824"/>
    <w:rsid w:val="6FBFF5A6"/>
    <w:rsid w:val="6FC11FB5"/>
    <w:rsid w:val="6FC33B05"/>
    <w:rsid w:val="6FC4CC2F"/>
    <w:rsid w:val="6FC6A4F2"/>
    <w:rsid w:val="6FC6A53C"/>
    <w:rsid w:val="6FC9D1D4"/>
    <w:rsid w:val="6FCB4167"/>
    <w:rsid w:val="6FCB8404"/>
    <w:rsid w:val="6FCCA998"/>
    <w:rsid w:val="6FCD0A36"/>
    <w:rsid w:val="6FCD8C4C"/>
    <w:rsid w:val="6FCDB640"/>
    <w:rsid w:val="6FCF2799"/>
    <w:rsid w:val="6FD07888"/>
    <w:rsid w:val="6FD1B078"/>
    <w:rsid w:val="6FD1BCF8"/>
    <w:rsid w:val="6FD28931"/>
    <w:rsid w:val="6FD64DA1"/>
    <w:rsid w:val="6FD75573"/>
    <w:rsid w:val="6FDAD5C7"/>
    <w:rsid w:val="6FDB2DEE"/>
    <w:rsid w:val="6FDCD751"/>
    <w:rsid w:val="6FDD0569"/>
    <w:rsid w:val="6FDD4137"/>
    <w:rsid w:val="6FDF895F"/>
    <w:rsid w:val="6FE1D481"/>
    <w:rsid w:val="6FE23310"/>
    <w:rsid w:val="6FE2FBF8"/>
    <w:rsid w:val="6FE4B1E4"/>
    <w:rsid w:val="6FE63104"/>
    <w:rsid w:val="6FE64710"/>
    <w:rsid w:val="6FE67FB7"/>
    <w:rsid w:val="6FE74DCE"/>
    <w:rsid w:val="6FE79755"/>
    <w:rsid w:val="6FE7F597"/>
    <w:rsid w:val="6FE9C784"/>
    <w:rsid w:val="6FEAB142"/>
    <w:rsid w:val="6FEFD49A"/>
    <w:rsid w:val="6FF14F3E"/>
    <w:rsid w:val="6FF21537"/>
    <w:rsid w:val="6FF24039"/>
    <w:rsid w:val="6FF24815"/>
    <w:rsid w:val="6FF25854"/>
    <w:rsid w:val="6FF77DE0"/>
    <w:rsid w:val="6FF9D049"/>
    <w:rsid w:val="6FFA6F96"/>
    <w:rsid w:val="6FFB0270"/>
    <w:rsid w:val="6FFB0E58"/>
    <w:rsid w:val="6FFCAE6D"/>
    <w:rsid w:val="6FFCB486"/>
    <w:rsid w:val="6FFD381B"/>
    <w:rsid w:val="6FFEC5D3"/>
    <w:rsid w:val="7000D8C6"/>
    <w:rsid w:val="7000E8E3"/>
    <w:rsid w:val="70016902"/>
    <w:rsid w:val="700201A8"/>
    <w:rsid w:val="700213EB"/>
    <w:rsid w:val="70054692"/>
    <w:rsid w:val="70062726"/>
    <w:rsid w:val="70081837"/>
    <w:rsid w:val="70097F70"/>
    <w:rsid w:val="700ACF1A"/>
    <w:rsid w:val="700BB2B2"/>
    <w:rsid w:val="700BB688"/>
    <w:rsid w:val="700C3B89"/>
    <w:rsid w:val="700FAE25"/>
    <w:rsid w:val="7010A687"/>
    <w:rsid w:val="7010F195"/>
    <w:rsid w:val="7011CDA1"/>
    <w:rsid w:val="70124C7F"/>
    <w:rsid w:val="7012AAAB"/>
    <w:rsid w:val="7013D8A0"/>
    <w:rsid w:val="7015C3D4"/>
    <w:rsid w:val="7016E860"/>
    <w:rsid w:val="701A63AF"/>
    <w:rsid w:val="701BB62D"/>
    <w:rsid w:val="701BB83D"/>
    <w:rsid w:val="701D6B53"/>
    <w:rsid w:val="701EB1BD"/>
    <w:rsid w:val="701EE27D"/>
    <w:rsid w:val="701F149B"/>
    <w:rsid w:val="7020AEC8"/>
    <w:rsid w:val="70219F2C"/>
    <w:rsid w:val="70220975"/>
    <w:rsid w:val="70237223"/>
    <w:rsid w:val="7024106A"/>
    <w:rsid w:val="7024E327"/>
    <w:rsid w:val="7024EA56"/>
    <w:rsid w:val="7026F844"/>
    <w:rsid w:val="7027101A"/>
    <w:rsid w:val="70277761"/>
    <w:rsid w:val="7027A9DE"/>
    <w:rsid w:val="7028B3C8"/>
    <w:rsid w:val="702B1003"/>
    <w:rsid w:val="702CAEA9"/>
    <w:rsid w:val="702CD86A"/>
    <w:rsid w:val="702D1659"/>
    <w:rsid w:val="702D70EE"/>
    <w:rsid w:val="702E1ACB"/>
    <w:rsid w:val="70314092"/>
    <w:rsid w:val="7031A807"/>
    <w:rsid w:val="7031F23D"/>
    <w:rsid w:val="70330456"/>
    <w:rsid w:val="70333984"/>
    <w:rsid w:val="70352770"/>
    <w:rsid w:val="70359FB0"/>
    <w:rsid w:val="703751CA"/>
    <w:rsid w:val="7037E8F2"/>
    <w:rsid w:val="70380A8E"/>
    <w:rsid w:val="70386BF4"/>
    <w:rsid w:val="703A0081"/>
    <w:rsid w:val="703A31C0"/>
    <w:rsid w:val="703A68EC"/>
    <w:rsid w:val="703CE21B"/>
    <w:rsid w:val="703DF8CF"/>
    <w:rsid w:val="703F0AB5"/>
    <w:rsid w:val="704200B9"/>
    <w:rsid w:val="70425279"/>
    <w:rsid w:val="70452D95"/>
    <w:rsid w:val="7045EDAE"/>
    <w:rsid w:val="70475CEA"/>
    <w:rsid w:val="7047CE82"/>
    <w:rsid w:val="704C2C5C"/>
    <w:rsid w:val="704D0BC1"/>
    <w:rsid w:val="704D5DB3"/>
    <w:rsid w:val="704F48A9"/>
    <w:rsid w:val="70519451"/>
    <w:rsid w:val="70524E16"/>
    <w:rsid w:val="70531756"/>
    <w:rsid w:val="70553452"/>
    <w:rsid w:val="70564ACD"/>
    <w:rsid w:val="705A05C3"/>
    <w:rsid w:val="705B2573"/>
    <w:rsid w:val="705DBF9C"/>
    <w:rsid w:val="705DFD3A"/>
    <w:rsid w:val="705E064F"/>
    <w:rsid w:val="705F319B"/>
    <w:rsid w:val="705F48BD"/>
    <w:rsid w:val="705FDA2F"/>
    <w:rsid w:val="70607098"/>
    <w:rsid w:val="7060FAE8"/>
    <w:rsid w:val="70611386"/>
    <w:rsid w:val="70621191"/>
    <w:rsid w:val="7064ACC4"/>
    <w:rsid w:val="706723C2"/>
    <w:rsid w:val="7067AC05"/>
    <w:rsid w:val="7068679E"/>
    <w:rsid w:val="706B6FDF"/>
    <w:rsid w:val="706DAE51"/>
    <w:rsid w:val="706E9D21"/>
    <w:rsid w:val="706EBC52"/>
    <w:rsid w:val="706EFD65"/>
    <w:rsid w:val="706F52CC"/>
    <w:rsid w:val="706F767B"/>
    <w:rsid w:val="70707CA6"/>
    <w:rsid w:val="70711C34"/>
    <w:rsid w:val="7072F167"/>
    <w:rsid w:val="70741EC5"/>
    <w:rsid w:val="70748B59"/>
    <w:rsid w:val="7074F246"/>
    <w:rsid w:val="7074F5A5"/>
    <w:rsid w:val="70764A84"/>
    <w:rsid w:val="70770887"/>
    <w:rsid w:val="7077ABDC"/>
    <w:rsid w:val="707812B6"/>
    <w:rsid w:val="707FB594"/>
    <w:rsid w:val="708090FF"/>
    <w:rsid w:val="7080A377"/>
    <w:rsid w:val="7081105A"/>
    <w:rsid w:val="7081DC65"/>
    <w:rsid w:val="708340C5"/>
    <w:rsid w:val="7086038C"/>
    <w:rsid w:val="7087DEA7"/>
    <w:rsid w:val="7087E414"/>
    <w:rsid w:val="70888DE9"/>
    <w:rsid w:val="7088E5B4"/>
    <w:rsid w:val="708A0FE1"/>
    <w:rsid w:val="708C7FBA"/>
    <w:rsid w:val="708CB073"/>
    <w:rsid w:val="708F9BDE"/>
    <w:rsid w:val="708FA56C"/>
    <w:rsid w:val="70909D09"/>
    <w:rsid w:val="7092B82E"/>
    <w:rsid w:val="709310A8"/>
    <w:rsid w:val="70935C59"/>
    <w:rsid w:val="70938DCF"/>
    <w:rsid w:val="70939637"/>
    <w:rsid w:val="7093E8C3"/>
    <w:rsid w:val="7094B848"/>
    <w:rsid w:val="70953E45"/>
    <w:rsid w:val="7098ABD5"/>
    <w:rsid w:val="70992BC9"/>
    <w:rsid w:val="709C9155"/>
    <w:rsid w:val="709E0CC0"/>
    <w:rsid w:val="70A19596"/>
    <w:rsid w:val="70A409FC"/>
    <w:rsid w:val="70A43760"/>
    <w:rsid w:val="70A4C695"/>
    <w:rsid w:val="70A5A183"/>
    <w:rsid w:val="70A60521"/>
    <w:rsid w:val="70A615A7"/>
    <w:rsid w:val="70AAB115"/>
    <w:rsid w:val="70AB22CE"/>
    <w:rsid w:val="70ABAA66"/>
    <w:rsid w:val="70ABFE27"/>
    <w:rsid w:val="70AC2D1B"/>
    <w:rsid w:val="70ADF4B5"/>
    <w:rsid w:val="70AEA6EC"/>
    <w:rsid w:val="70AFA44A"/>
    <w:rsid w:val="70B1F558"/>
    <w:rsid w:val="70B2487B"/>
    <w:rsid w:val="70B35029"/>
    <w:rsid w:val="70B3575E"/>
    <w:rsid w:val="70B38C65"/>
    <w:rsid w:val="70B3BDC5"/>
    <w:rsid w:val="70B4E866"/>
    <w:rsid w:val="70B6B966"/>
    <w:rsid w:val="70B811FF"/>
    <w:rsid w:val="70B89AB2"/>
    <w:rsid w:val="70B8E4B8"/>
    <w:rsid w:val="70BA5FEC"/>
    <w:rsid w:val="70BC0DE4"/>
    <w:rsid w:val="70BE4644"/>
    <w:rsid w:val="70BEFF93"/>
    <w:rsid w:val="70C1DE61"/>
    <w:rsid w:val="70C26C28"/>
    <w:rsid w:val="70C479D0"/>
    <w:rsid w:val="70C61C52"/>
    <w:rsid w:val="70CAB300"/>
    <w:rsid w:val="70CB3BBE"/>
    <w:rsid w:val="70CD01AE"/>
    <w:rsid w:val="70CDC5AF"/>
    <w:rsid w:val="70CDF7F6"/>
    <w:rsid w:val="70CEA741"/>
    <w:rsid w:val="70D077BA"/>
    <w:rsid w:val="70D07CFC"/>
    <w:rsid w:val="70D0A886"/>
    <w:rsid w:val="70D1716A"/>
    <w:rsid w:val="70D27F7C"/>
    <w:rsid w:val="70D373F8"/>
    <w:rsid w:val="70D3B9A2"/>
    <w:rsid w:val="70D44563"/>
    <w:rsid w:val="70D5877E"/>
    <w:rsid w:val="70D5D47E"/>
    <w:rsid w:val="70D8F922"/>
    <w:rsid w:val="70D967D7"/>
    <w:rsid w:val="70D96AB6"/>
    <w:rsid w:val="70DA648D"/>
    <w:rsid w:val="70DB63B1"/>
    <w:rsid w:val="70DF1B30"/>
    <w:rsid w:val="70E37CDA"/>
    <w:rsid w:val="70E3B556"/>
    <w:rsid w:val="70E5665C"/>
    <w:rsid w:val="70E5BEA9"/>
    <w:rsid w:val="70E62310"/>
    <w:rsid w:val="70E8F7E2"/>
    <w:rsid w:val="70EA1696"/>
    <w:rsid w:val="70EB0F81"/>
    <w:rsid w:val="70EBC7E1"/>
    <w:rsid w:val="70ED7A2A"/>
    <w:rsid w:val="70EDE830"/>
    <w:rsid w:val="70EDEA24"/>
    <w:rsid w:val="70EF02F7"/>
    <w:rsid w:val="70F575E7"/>
    <w:rsid w:val="70F814C6"/>
    <w:rsid w:val="70F8B30C"/>
    <w:rsid w:val="70FA877F"/>
    <w:rsid w:val="70FB4AD4"/>
    <w:rsid w:val="70FCE70F"/>
    <w:rsid w:val="70FF2FA0"/>
    <w:rsid w:val="70FF8970"/>
    <w:rsid w:val="7103683C"/>
    <w:rsid w:val="71041A7E"/>
    <w:rsid w:val="71054760"/>
    <w:rsid w:val="71056CC0"/>
    <w:rsid w:val="7105C874"/>
    <w:rsid w:val="7108AB36"/>
    <w:rsid w:val="7109F53D"/>
    <w:rsid w:val="710B3210"/>
    <w:rsid w:val="710BED7B"/>
    <w:rsid w:val="71136367"/>
    <w:rsid w:val="71149A80"/>
    <w:rsid w:val="71159630"/>
    <w:rsid w:val="711738EB"/>
    <w:rsid w:val="7117967A"/>
    <w:rsid w:val="7119BD7E"/>
    <w:rsid w:val="711C3B9D"/>
    <w:rsid w:val="71220CA7"/>
    <w:rsid w:val="712273D1"/>
    <w:rsid w:val="7122802A"/>
    <w:rsid w:val="71237198"/>
    <w:rsid w:val="71241676"/>
    <w:rsid w:val="71248731"/>
    <w:rsid w:val="712645AD"/>
    <w:rsid w:val="71266460"/>
    <w:rsid w:val="71267281"/>
    <w:rsid w:val="7129157B"/>
    <w:rsid w:val="71294B5D"/>
    <w:rsid w:val="7129A50D"/>
    <w:rsid w:val="712AC8F3"/>
    <w:rsid w:val="712C404F"/>
    <w:rsid w:val="712D3815"/>
    <w:rsid w:val="712D4929"/>
    <w:rsid w:val="712F84F3"/>
    <w:rsid w:val="713024D5"/>
    <w:rsid w:val="71320826"/>
    <w:rsid w:val="71325A95"/>
    <w:rsid w:val="713526E5"/>
    <w:rsid w:val="713E723C"/>
    <w:rsid w:val="71404012"/>
    <w:rsid w:val="7140C23A"/>
    <w:rsid w:val="7140EE93"/>
    <w:rsid w:val="714258CD"/>
    <w:rsid w:val="7146DA49"/>
    <w:rsid w:val="714AD9AF"/>
    <w:rsid w:val="714DB9E5"/>
    <w:rsid w:val="714EA4F1"/>
    <w:rsid w:val="714FCE86"/>
    <w:rsid w:val="714FE587"/>
    <w:rsid w:val="7152E82A"/>
    <w:rsid w:val="7153C7F9"/>
    <w:rsid w:val="715514C8"/>
    <w:rsid w:val="71569086"/>
    <w:rsid w:val="7157FCCB"/>
    <w:rsid w:val="7158671C"/>
    <w:rsid w:val="7158CE3D"/>
    <w:rsid w:val="71596166"/>
    <w:rsid w:val="715BF28F"/>
    <w:rsid w:val="715CB533"/>
    <w:rsid w:val="715EC963"/>
    <w:rsid w:val="7161A852"/>
    <w:rsid w:val="7163A5DF"/>
    <w:rsid w:val="7164D872"/>
    <w:rsid w:val="71663F96"/>
    <w:rsid w:val="71679DA7"/>
    <w:rsid w:val="7167A3F3"/>
    <w:rsid w:val="7168F655"/>
    <w:rsid w:val="716BC6FE"/>
    <w:rsid w:val="716BF456"/>
    <w:rsid w:val="716DD2D8"/>
    <w:rsid w:val="716F0A5F"/>
    <w:rsid w:val="716F5EA8"/>
    <w:rsid w:val="7171A6CA"/>
    <w:rsid w:val="71722F11"/>
    <w:rsid w:val="71749049"/>
    <w:rsid w:val="7176766D"/>
    <w:rsid w:val="7177251A"/>
    <w:rsid w:val="7177A25B"/>
    <w:rsid w:val="7178833E"/>
    <w:rsid w:val="7179DB13"/>
    <w:rsid w:val="717B0D70"/>
    <w:rsid w:val="717BE783"/>
    <w:rsid w:val="717C6007"/>
    <w:rsid w:val="717CDB67"/>
    <w:rsid w:val="717E6200"/>
    <w:rsid w:val="717F29FB"/>
    <w:rsid w:val="71800B74"/>
    <w:rsid w:val="71832EFA"/>
    <w:rsid w:val="7183651F"/>
    <w:rsid w:val="71847240"/>
    <w:rsid w:val="7184EE50"/>
    <w:rsid w:val="7185ACBB"/>
    <w:rsid w:val="718730A6"/>
    <w:rsid w:val="71889CB9"/>
    <w:rsid w:val="7188B1C1"/>
    <w:rsid w:val="718A7034"/>
    <w:rsid w:val="718ACC10"/>
    <w:rsid w:val="718AE7B2"/>
    <w:rsid w:val="718AE99D"/>
    <w:rsid w:val="718AEF64"/>
    <w:rsid w:val="718B63B8"/>
    <w:rsid w:val="718D9354"/>
    <w:rsid w:val="718DD64B"/>
    <w:rsid w:val="718E4B7D"/>
    <w:rsid w:val="718F245D"/>
    <w:rsid w:val="719235BF"/>
    <w:rsid w:val="7193F2B8"/>
    <w:rsid w:val="71944914"/>
    <w:rsid w:val="7194FA3E"/>
    <w:rsid w:val="71955DAF"/>
    <w:rsid w:val="7195EA67"/>
    <w:rsid w:val="71960E0D"/>
    <w:rsid w:val="7196A250"/>
    <w:rsid w:val="7196BA1E"/>
    <w:rsid w:val="719D29F3"/>
    <w:rsid w:val="719DE2A9"/>
    <w:rsid w:val="719E1C9A"/>
    <w:rsid w:val="719E337D"/>
    <w:rsid w:val="719E72D0"/>
    <w:rsid w:val="719E922A"/>
    <w:rsid w:val="71A18927"/>
    <w:rsid w:val="71A7DCF0"/>
    <w:rsid w:val="71A80BEA"/>
    <w:rsid w:val="71A8D493"/>
    <w:rsid w:val="71AA8FBA"/>
    <w:rsid w:val="71AC5F43"/>
    <w:rsid w:val="71AD0941"/>
    <w:rsid w:val="71AD2A0C"/>
    <w:rsid w:val="71AD7369"/>
    <w:rsid w:val="71ADD923"/>
    <w:rsid w:val="71B0F342"/>
    <w:rsid w:val="71B12DE3"/>
    <w:rsid w:val="71B3380C"/>
    <w:rsid w:val="71B376E4"/>
    <w:rsid w:val="71B44E4D"/>
    <w:rsid w:val="71B48756"/>
    <w:rsid w:val="71B59408"/>
    <w:rsid w:val="71B66EC1"/>
    <w:rsid w:val="71B7FFEA"/>
    <w:rsid w:val="71B86F12"/>
    <w:rsid w:val="71B9ECAD"/>
    <w:rsid w:val="71BA9427"/>
    <w:rsid w:val="71BAE412"/>
    <w:rsid w:val="71BBCB99"/>
    <w:rsid w:val="71BC3FF0"/>
    <w:rsid w:val="71BC4A1C"/>
    <w:rsid w:val="71BC4BDA"/>
    <w:rsid w:val="71BC80B0"/>
    <w:rsid w:val="71BC96EC"/>
    <w:rsid w:val="71BCD9FB"/>
    <w:rsid w:val="71BDF235"/>
    <w:rsid w:val="71BEAC34"/>
    <w:rsid w:val="71BF4C0D"/>
    <w:rsid w:val="71BF8F28"/>
    <w:rsid w:val="71BFAC0C"/>
    <w:rsid w:val="71C2151B"/>
    <w:rsid w:val="71C2A868"/>
    <w:rsid w:val="71C34523"/>
    <w:rsid w:val="71C4656D"/>
    <w:rsid w:val="71C4D5F6"/>
    <w:rsid w:val="71C55956"/>
    <w:rsid w:val="71C578DD"/>
    <w:rsid w:val="71C5CD4E"/>
    <w:rsid w:val="71C7A932"/>
    <w:rsid w:val="71C91886"/>
    <w:rsid w:val="71CB1BDB"/>
    <w:rsid w:val="71CB7D71"/>
    <w:rsid w:val="71CC3D4B"/>
    <w:rsid w:val="71CEB2EA"/>
    <w:rsid w:val="71CECF0A"/>
    <w:rsid w:val="71CFB97B"/>
    <w:rsid w:val="71D0AA87"/>
    <w:rsid w:val="71D1399A"/>
    <w:rsid w:val="71D1A81F"/>
    <w:rsid w:val="71D3FC01"/>
    <w:rsid w:val="71D40477"/>
    <w:rsid w:val="71D503BD"/>
    <w:rsid w:val="71D57FDB"/>
    <w:rsid w:val="71D7FA45"/>
    <w:rsid w:val="71D86F96"/>
    <w:rsid w:val="71D9F697"/>
    <w:rsid w:val="71DC23BA"/>
    <w:rsid w:val="71DC9312"/>
    <w:rsid w:val="71DD2C9F"/>
    <w:rsid w:val="71DF68F3"/>
    <w:rsid w:val="71DF7C91"/>
    <w:rsid w:val="71E02DE1"/>
    <w:rsid w:val="71E0B659"/>
    <w:rsid w:val="71E1BDB5"/>
    <w:rsid w:val="71E31401"/>
    <w:rsid w:val="71E36155"/>
    <w:rsid w:val="71E4ED62"/>
    <w:rsid w:val="71E5F8ED"/>
    <w:rsid w:val="71E69815"/>
    <w:rsid w:val="71E7320B"/>
    <w:rsid w:val="71E86944"/>
    <w:rsid w:val="71E87C4B"/>
    <w:rsid w:val="71E9E951"/>
    <w:rsid w:val="71EA0F89"/>
    <w:rsid w:val="71EB5213"/>
    <w:rsid w:val="71EB7293"/>
    <w:rsid w:val="71EC40B9"/>
    <w:rsid w:val="71ECA99B"/>
    <w:rsid w:val="71ECFEA6"/>
    <w:rsid w:val="71ED577C"/>
    <w:rsid w:val="71EE0C23"/>
    <w:rsid w:val="71EF7560"/>
    <w:rsid w:val="71F02118"/>
    <w:rsid w:val="71F06E9B"/>
    <w:rsid w:val="71F0BD8C"/>
    <w:rsid w:val="71F23E4C"/>
    <w:rsid w:val="71F2FD8B"/>
    <w:rsid w:val="71F3536D"/>
    <w:rsid w:val="71F37876"/>
    <w:rsid w:val="71F3D816"/>
    <w:rsid w:val="71F479FE"/>
    <w:rsid w:val="71F59C9E"/>
    <w:rsid w:val="71F68830"/>
    <w:rsid w:val="71F8316F"/>
    <w:rsid w:val="71F8BC64"/>
    <w:rsid w:val="71FAA03A"/>
    <w:rsid w:val="71FACC06"/>
    <w:rsid w:val="71FBB7DF"/>
    <w:rsid w:val="71FBE77E"/>
    <w:rsid w:val="71FDBD09"/>
    <w:rsid w:val="71FF0B74"/>
    <w:rsid w:val="7201DF6A"/>
    <w:rsid w:val="72020D6C"/>
    <w:rsid w:val="7202171B"/>
    <w:rsid w:val="7202A07B"/>
    <w:rsid w:val="7202B898"/>
    <w:rsid w:val="72042B69"/>
    <w:rsid w:val="72050530"/>
    <w:rsid w:val="7205CFA3"/>
    <w:rsid w:val="720770CA"/>
    <w:rsid w:val="7208B9AB"/>
    <w:rsid w:val="7209B3B5"/>
    <w:rsid w:val="720AF4F3"/>
    <w:rsid w:val="720B0662"/>
    <w:rsid w:val="720BF29D"/>
    <w:rsid w:val="720D1338"/>
    <w:rsid w:val="720DA5AF"/>
    <w:rsid w:val="720E659E"/>
    <w:rsid w:val="720E94D7"/>
    <w:rsid w:val="720FDB97"/>
    <w:rsid w:val="72100DA2"/>
    <w:rsid w:val="72106293"/>
    <w:rsid w:val="72107B4E"/>
    <w:rsid w:val="721258F3"/>
    <w:rsid w:val="72126724"/>
    <w:rsid w:val="7212D270"/>
    <w:rsid w:val="72148952"/>
    <w:rsid w:val="7214E0BB"/>
    <w:rsid w:val="721651C1"/>
    <w:rsid w:val="721A1A6D"/>
    <w:rsid w:val="721A710A"/>
    <w:rsid w:val="721C27F4"/>
    <w:rsid w:val="721D4484"/>
    <w:rsid w:val="721ED337"/>
    <w:rsid w:val="721EF2DC"/>
    <w:rsid w:val="721EF9EF"/>
    <w:rsid w:val="721F6310"/>
    <w:rsid w:val="721FCA6F"/>
    <w:rsid w:val="72239D66"/>
    <w:rsid w:val="7223E331"/>
    <w:rsid w:val="7224615E"/>
    <w:rsid w:val="722569D1"/>
    <w:rsid w:val="7226835D"/>
    <w:rsid w:val="7228369C"/>
    <w:rsid w:val="722AA8E3"/>
    <w:rsid w:val="722B64D1"/>
    <w:rsid w:val="722BB4FD"/>
    <w:rsid w:val="722BBF66"/>
    <w:rsid w:val="722D14B2"/>
    <w:rsid w:val="722EC812"/>
    <w:rsid w:val="722F44E7"/>
    <w:rsid w:val="7231481C"/>
    <w:rsid w:val="72323A3F"/>
    <w:rsid w:val="72350226"/>
    <w:rsid w:val="72351209"/>
    <w:rsid w:val="72355668"/>
    <w:rsid w:val="7236A0A1"/>
    <w:rsid w:val="7237056E"/>
    <w:rsid w:val="723747BA"/>
    <w:rsid w:val="7237FB94"/>
    <w:rsid w:val="723A9ADE"/>
    <w:rsid w:val="723C1539"/>
    <w:rsid w:val="723CAE03"/>
    <w:rsid w:val="723FA47B"/>
    <w:rsid w:val="72402D62"/>
    <w:rsid w:val="72406BA0"/>
    <w:rsid w:val="7240BDC6"/>
    <w:rsid w:val="72413045"/>
    <w:rsid w:val="7242DE3D"/>
    <w:rsid w:val="72447CAF"/>
    <w:rsid w:val="7244BC1A"/>
    <w:rsid w:val="7245F5FF"/>
    <w:rsid w:val="72465468"/>
    <w:rsid w:val="72478A4B"/>
    <w:rsid w:val="72488A2D"/>
    <w:rsid w:val="72497300"/>
    <w:rsid w:val="7249745A"/>
    <w:rsid w:val="7249EAF3"/>
    <w:rsid w:val="724A081F"/>
    <w:rsid w:val="724AA38A"/>
    <w:rsid w:val="724AB3AD"/>
    <w:rsid w:val="724AD672"/>
    <w:rsid w:val="724BA672"/>
    <w:rsid w:val="724C48D3"/>
    <w:rsid w:val="724E9730"/>
    <w:rsid w:val="724F6143"/>
    <w:rsid w:val="72501440"/>
    <w:rsid w:val="725087B6"/>
    <w:rsid w:val="725145A7"/>
    <w:rsid w:val="725154CD"/>
    <w:rsid w:val="725193F6"/>
    <w:rsid w:val="725391A0"/>
    <w:rsid w:val="72555A26"/>
    <w:rsid w:val="7257354E"/>
    <w:rsid w:val="7259B765"/>
    <w:rsid w:val="725B171B"/>
    <w:rsid w:val="725B726E"/>
    <w:rsid w:val="725C4AF8"/>
    <w:rsid w:val="725C5DC3"/>
    <w:rsid w:val="725CA572"/>
    <w:rsid w:val="725DDDFC"/>
    <w:rsid w:val="725F64A7"/>
    <w:rsid w:val="725F8FF2"/>
    <w:rsid w:val="72611D2A"/>
    <w:rsid w:val="726328DC"/>
    <w:rsid w:val="72642514"/>
    <w:rsid w:val="726443B5"/>
    <w:rsid w:val="7269B660"/>
    <w:rsid w:val="726B1696"/>
    <w:rsid w:val="726BAB30"/>
    <w:rsid w:val="726C1371"/>
    <w:rsid w:val="726DA4B3"/>
    <w:rsid w:val="726DF19A"/>
    <w:rsid w:val="726E902C"/>
    <w:rsid w:val="726F9022"/>
    <w:rsid w:val="726FEC8E"/>
    <w:rsid w:val="7270E12B"/>
    <w:rsid w:val="7271277F"/>
    <w:rsid w:val="7273D9FC"/>
    <w:rsid w:val="727584DB"/>
    <w:rsid w:val="72759316"/>
    <w:rsid w:val="7275BDA6"/>
    <w:rsid w:val="72760228"/>
    <w:rsid w:val="72764F16"/>
    <w:rsid w:val="7279D53C"/>
    <w:rsid w:val="727A9257"/>
    <w:rsid w:val="727ABD3E"/>
    <w:rsid w:val="727CF823"/>
    <w:rsid w:val="727D1C83"/>
    <w:rsid w:val="727D31B8"/>
    <w:rsid w:val="727EDDAF"/>
    <w:rsid w:val="727FCCC1"/>
    <w:rsid w:val="727FE39E"/>
    <w:rsid w:val="72809209"/>
    <w:rsid w:val="7283409C"/>
    <w:rsid w:val="7283DBD2"/>
    <w:rsid w:val="728679DF"/>
    <w:rsid w:val="7286803D"/>
    <w:rsid w:val="7288C6AD"/>
    <w:rsid w:val="72898D5B"/>
    <w:rsid w:val="728B40B1"/>
    <w:rsid w:val="728BAF77"/>
    <w:rsid w:val="728BC443"/>
    <w:rsid w:val="728D4D32"/>
    <w:rsid w:val="728E056E"/>
    <w:rsid w:val="728E6842"/>
    <w:rsid w:val="728EBC36"/>
    <w:rsid w:val="728F878B"/>
    <w:rsid w:val="7290AABF"/>
    <w:rsid w:val="7290DB7B"/>
    <w:rsid w:val="72919A41"/>
    <w:rsid w:val="7291A2FC"/>
    <w:rsid w:val="7291A503"/>
    <w:rsid w:val="72927EA0"/>
    <w:rsid w:val="729281FE"/>
    <w:rsid w:val="7292BF74"/>
    <w:rsid w:val="72933067"/>
    <w:rsid w:val="72936519"/>
    <w:rsid w:val="72954735"/>
    <w:rsid w:val="72979830"/>
    <w:rsid w:val="729B601E"/>
    <w:rsid w:val="729BA966"/>
    <w:rsid w:val="729BB9BE"/>
    <w:rsid w:val="729D2294"/>
    <w:rsid w:val="729D8298"/>
    <w:rsid w:val="72A0DBB2"/>
    <w:rsid w:val="72A236C9"/>
    <w:rsid w:val="72A346B4"/>
    <w:rsid w:val="72A38264"/>
    <w:rsid w:val="72A3925B"/>
    <w:rsid w:val="72A53893"/>
    <w:rsid w:val="72A94498"/>
    <w:rsid w:val="72AB89FB"/>
    <w:rsid w:val="72AC5EA3"/>
    <w:rsid w:val="72AF4537"/>
    <w:rsid w:val="72AFBEE4"/>
    <w:rsid w:val="72B08638"/>
    <w:rsid w:val="72B15944"/>
    <w:rsid w:val="72B18257"/>
    <w:rsid w:val="72B3C81B"/>
    <w:rsid w:val="72B3C921"/>
    <w:rsid w:val="72B8691B"/>
    <w:rsid w:val="72B875E7"/>
    <w:rsid w:val="72BCC991"/>
    <w:rsid w:val="72BEE858"/>
    <w:rsid w:val="72C23B93"/>
    <w:rsid w:val="72C2B570"/>
    <w:rsid w:val="72C3916A"/>
    <w:rsid w:val="72C3B9FD"/>
    <w:rsid w:val="72C63D16"/>
    <w:rsid w:val="72C6835D"/>
    <w:rsid w:val="72C7627E"/>
    <w:rsid w:val="72C7F96A"/>
    <w:rsid w:val="72CA820B"/>
    <w:rsid w:val="72CD87D9"/>
    <w:rsid w:val="72CDD0A1"/>
    <w:rsid w:val="72CE5492"/>
    <w:rsid w:val="72CFC5E0"/>
    <w:rsid w:val="72D12597"/>
    <w:rsid w:val="72D19BD0"/>
    <w:rsid w:val="72D30A60"/>
    <w:rsid w:val="72D30ECE"/>
    <w:rsid w:val="72D4CD80"/>
    <w:rsid w:val="72D53F8C"/>
    <w:rsid w:val="72D8D43E"/>
    <w:rsid w:val="72D8F1DB"/>
    <w:rsid w:val="72D9D8F2"/>
    <w:rsid w:val="72DBA6CD"/>
    <w:rsid w:val="72E1F72E"/>
    <w:rsid w:val="72E391BE"/>
    <w:rsid w:val="72E3DAA6"/>
    <w:rsid w:val="72E4B632"/>
    <w:rsid w:val="72E54EB7"/>
    <w:rsid w:val="72E66778"/>
    <w:rsid w:val="72E7331B"/>
    <w:rsid w:val="72E9907E"/>
    <w:rsid w:val="72EB120A"/>
    <w:rsid w:val="72EDB8D3"/>
    <w:rsid w:val="72EFED25"/>
    <w:rsid w:val="72F1C8BD"/>
    <w:rsid w:val="72F3B474"/>
    <w:rsid w:val="72F3C2A6"/>
    <w:rsid w:val="72F3D7C2"/>
    <w:rsid w:val="72F438BC"/>
    <w:rsid w:val="72F5291A"/>
    <w:rsid w:val="72F5F0F2"/>
    <w:rsid w:val="72F91B18"/>
    <w:rsid w:val="72FAF874"/>
    <w:rsid w:val="72FB80AF"/>
    <w:rsid w:val="72FD5731"/>
    <w:rsid w:val="72FD8C8D"/>
    <w:rsid w:val="72FE1A00"/>
    <w:rsid w:val="72FEEBD0"/>
    <w:rsid w:val="72FF1464"/>
    <w:rsid w:val="72FF45A5"/>
    <w:rsid w:val="72FFF463"/>
    <w:rsid w:val="730128DA"/>
    <w:rsid w:val="73017655"/>
    <w:rsid w:val="73065C84"/>
    <w:rsid w:val="7306AF4C"/>
    <w:rsid w:val="73097824"/>
    <w:rsid w:val="73097DFD"/>
    <w:rsid w:val="7309F7DB"/>
    <w:rsid w:val="730A4EC1"/>
    <w:rsid w:val="730DF02A"/>
    <w:rsid w:val="730E833F"/>
    <w:rsid w:val="730EBA0F"/>
    <w:rsid w:val="730F3982"/>
    <w:rsid w:val="730FBD35"/>
    <w:rsid w:val="7310827F"/>
    <w:rsid w:val="7310DFCB"/>
    <w:rsid w:val="73113125"/>
    <w:rsid w:val="73121A33"/>
    <w:rsid w:val="73123ECF"/>
    <w:rsid w:val="73132032"/>
    <w:rsid w:val="73138712"/>
    <w:rsid w:val="7315861C"/>
    <w:rsid w:val="73162321"/>
    <w:rsid w:val="73168F55"/>
    <w:rsid w:val="73188A04"/>
    <w:rsid w:val="731911CC"/>
    <w:rsid w:val="731A58D3"/>
    <w:rsid w:val="731AE8C8"/>
    <w:rsid w:val="731B2CEB"/>
    <w:rsid w:val="731C35D3"/>
    <w:rsid w:val="731D8CA3"/>
    <w:rsid w:val="731F006D"/>
    <w:rsid w:val="731F1DAE"/>
    <w:rsid w:val="73206C6A"/>
    <w:rsid w:val="73216F87"/>
    <w:rsid w:val="7321B8BA"/>
    <w:rsid w:val="7322DD32"/>
    <w:rsid w:val="7323F220"/>
    <w:rsid w:val="73243E0E"/>
    <w:rsid w:val="73268C28"/>
    <w:rsid w:val="73269D36"/>
    <w:rsid w:val="73276F47"/>
    <w:rsid w:val="732855BF"/>
    <w:rsid w:val="73295BA3"/>
    <w:rsid w:val="73299FEA"/>
    <w:rsid w:val="732A7362"/>
    <w:rsid w:val="732B80F0"/>
    <w:rsid w:val="732E6ED0"/>
    <w:rsid w:val="732E89F9"/>
    <w:rsid w:val="732FED32"/>
    <w:rsid w:val="73300362"/>
    <w:rsid w:val="7330DF60"/>
    <w:rsid w:val="73322A79"/>
    <w:rsid w:val="7333046D"/>
    <w:rsid w:val="73331FEC"/>
    <w:rsid w:val="73334387"/>
    <w:rsid w:val="73337863"/>
    <w:rsid w:val="73347ECE"/>
    <w:rsid w:val="73364A38"/>
    <w:rsid w:val="7338CB04"/>
    <w:rsid w:val="733B4220"/>
    <w:rsid w:val="733C859E"/>
    <w:rsid w:val="733D6E3D"/>
    <w:rsid w:val="733FFEDE"/>
    <w:rsid w:val="73409DE3"/>
    <w:rsid w:val="73416467"/>
    <w:rsid w:val="734202FB"/>
    <w:rsid w:val="7342FCA3"/>
    <w:rsid w:val="734532F1"/>
    <w:rsid w:val="73458A16"/>
    <w:rsid w:val="734835E4"/>
    <w:rsid w:val="7349059F"/>
    <w:rsid w:val="73494CB3"/>
    <w:rsid w:val="734B875F"/>
    <w:rsid w:val="734C5046"/>
    <w:rsid w:val="734E60CC"/>
    <w:rsid w:val="734FCF99"/>
    <w:rsid w:val="73505232"/>
    <w:rsid w:val="73512241"/>
    <w:rsid w:val="73517413"/>
    <w:rsid w:val="735717C6"/>
    <w:rsid w:val="7358A770"/>
    <w:rsid w:val="735A4278"/>
    <w:rsid w:val="735B915F"/>
    <w:rsid w:val="735C61C7"/>
    <w:rsid w:val="735C92D0"/>
    <w:rsid w:val="735CBF83"/>
    <w:rsid w:val="735CC54D"/>
    <w:rsid w:val="735DA2F2"/>
    <w:rsid w:val="735ED66F"/>
    <w:rsid w:val="7360CE26"/>
    <w:rsid w:val="7361106D"/>
    <w:rsid w:val="73620CDA"/>
    <w:rsid w:val="73624789"/>
    <w:rsid w:val="7364A477"/>
    <w:rsid w:val="7364DF68"/>
    <w:rsid w:val="73654A33"/>
    <w:rsid w:val="736554B2"/>
    <w:rsid w:val="7365C907"/>
    <w:rsid w:val="7366E50E"/>
    <w:rsid w:val="7368C935"/>
    <w:rsid w:val="73698028"/>
    <w:rsid w:val="736A2FEB"/>
    <w:rsid w:val="736B2459"/>
    <w:rsid w:val="736B84A9"/>
    <w:rsid w:val="736CB685"/>
    <w:rsid w:val="736EFEE2"/>
    <w:rsid w:val="736FB2E2"/>
    <w:rsid w:val="736FB627"/>
    <w:rsid w:val="7371A659"/>
    <w:rsid w:val="7372D092"/>
    <w:rsid w:val="73740032"/>
    <w:rsid w:val="7376B2DC"/>
    <w:rsid w:val="7377D8DA"/>
    <w:rsid w:val="73795A3C"/>
    <w:rsid w:val="737A9A56"/>
    <w:rsid w:val="737CAAD8"/>
    <w:rsid w:val="737DCEBC"/>
    <w:rsid w:val="737F67BF"/>
    <w:rsid w:val="73819FD0"/>
    <w:rsid w:val="7383882B"/>
    <w:rsid w:val="7384CA03"/>
    <w:rsid w:val="7385AD53"/>
    <w:rsid w:val="73873813"/>
    <w:rsid w:val="738953FE"/>
    <w:rsid w:val="738AEC95"/>
    <w:rsid w:val="738B4D8E"/>
    <w:rsid w:val="738D2C45"/>
    <w:rsid w:val="73911A41"/>
    <w:rsid w:val="7391BE93"/>
    <w:rsid w:val="7391F6F2"/>
    <w:rsid w:val="73924F0C"/>
    <w:rsid w:val="7394214B"/>
    <w:rsid w:val="7394816E"/>
    <w:rsid w:val="7394D7AB"/>
    <w:rsid w:val="73954640"/>
    <w:rsid w:val="7397C4E0"/>
    <w:rsid w:val="73992ACF"/>
    <w:rsid w:val="739A2009"/>
    <w:rsid w:val="739ACD30"/>
    <w:rsid w:val="739AF0F2"/>
    <w:rsid w:val="739C75C0"/>
    <w:rsid w:val="739D4734"/>
    <w:rsid w:val="739D9BA8"/>
    <w:rsid w:val="739EE703"/>
    <w:rsid w:val="73A0CB7D"/>
    <w:rsid w:val="73A2B5F7"/>
    <w:rsid w:val="73A4017B"/>
    <w:rsid w:val="73A5338E"/>
    <w:rsid w:val="73A913D0"/>
    <w:rsid w:val="73A9156E"/>
    <w:rsid w:val="73A99FF2"/>
    <w:rsid w:val="73A9AFB0"/>
    <w:rsid w:val="73AAD025"/>
    <w:rsid w:val="73AAE72B"/>
    <w:rsid w:val="73AB9804"/>
    <w:rsid w:val="73AC37B8"/>
    <w:rsid w:val="73ACDDFB"/>
    <w:rsid w:val="73AD2889"/>
    <w:rsid w:val="73B09E29"/>
    <w:rsid w:val="73B0EC18"/>
    <w:rsid w:val="73B2C740"/>
    <w:rsid w:val="73B33735"/>
    <w:rsid w:val="73B66DDD"/>
    <w:rsid w:val="73B73EA3"/>
    <w:rsid w:val="73B96008"/>
    <w:rsid w:val="73B9FDAE"/>
    <w:rsid w:val="73BB785F"/>
    <w:rsid w:val="73BC16C1"/>
    <w:rsid w:val="73BD5F99"/>
    <w:rsid w:val="73BEB06A"/>
    <w:rsid w:val="73BF5CA4"/>
    <w:rsid w:val="73C000F3"/>
    <w:rsid w:val="73C18EB4"/>
    <w:rsid w:val="73C335AD"/>
    <w:rsid w:val="73C39C75"/>
    <w:rsid w:val="73C43E47"/>
    <w:rsid w:val="73C581D5"/>
    <w:rsid w:val="73C8D443"/>
    <w:rsid w:val="73CA556D"/>
    <w:rsid w:val="73CA727B"/>
    <w:rsid w:val="73CB6311"/>
    <w:rsid w:val="73CF0ADF"/>
    <w:rsid w:val="73CFE19F"/>
    <w:rsid w:val="73D1B662"/>
    <w:rsid w:val="73D1E1E6"/>
    <w:rsid w:val="73D20A57"/>
    <w:rsid w:val="73D230BE"/>
    <w:rsid w:val="73D2FD1F"/>
    <w:rsid w:val="73D3AD19"/>
    <w:rsid w:val="73D3F7AC"/>
    <w:rsid w:val="73D44185"/>
    <w:rsid w:val="73D7DF65"/>
    <w:rsid w:val="73D8BCB5"/>
    <w:rsid w:val="73DAF034"/>
    <w:rsid w:val="73DD6AA8"/>
    <w:rsid w:val="73DD93F4"/>
    <w:rsid w:val="73DE86F1"/>
    <w:rsid w:val="73DF5915"/>
    <w:rsid w:val="73E0E0F1"/>
    <w:rsid w:val="73E15E7B"/>
    <w:rsid w:val="73E39B23"/>
    <w:rsid w:val="73E3F08C"/>
    <w:rsid w:val="73E3F120"/>
    <w:rsid w:val="73E4CF47"/>
    <w:rsid w:val="73E5A9A2"/>
    <w:rsid w:val="73E677C5"/>
    <w:rsid w:val="73E7F4D2"/>
    <w:rsid w:val="73E87B96"/>
    <w:rsid w:val="73E90140"/>
    <w:rsid w:val="73E98F1C"/>
    <w:rsid w:val="73E9DF13"/>
    <w:rsid w:val="73EB879D"/>
    <w:rsid w:val="73EEDDA3"/>
    <w:rsid w:val="73EF049D"/>
    <w:rsid w:val="73EF6FF7"/>
    <w:rsid w:val="73F1FD77"/>
    <w:rsid w:val="73F2E4AC"/>
    <w:rsid w:val="73F34EF6"/>
    <w:rsid w:val="73F38AD6"/>
    <w:rsid w:val="73F4DF48"/>
    <w:rsid w:val="73F50C5B"/>
    <w:rsid w:val="73F5A3DA"/>
    <w:rsid w:val="73F7302D"/>
    <w:rsid w:val="73FB0B64"/>
    <w:rsid w:val="73FB3A5F"/>
    <w:rsid w:val="73FF06FF"/>
    <w:rsid w:val="73FF30F4"/>
    <w:rsid w:val="73FF3412"/>
    <w:rsid w:val="73FF5358"/>
    <w:rsid w:val="74013737"/>
    <w:rsid w:val="7401C77F"/>
    <w:rsid w:val="740479F3"/>
    <w:rsid w:val="74054342"/>
    <w:rsid w:val="740734E3"/>
    <w:rsid w:val="740950CA"/>
    <w:rsid w:val="740A1F19"/>
    <w:rsid w:val="740B1A5D"/>
    <w:rsid w:val="740BF521"/>
    <w:rsid w:val="740C3B5D"/>
    <w:rsid w:val="740D50E3"/>
    <w:rsid w:val="740D9B85"/>
    <w:rsid w:val="740DA311"/>
    <w:rsid w:val="740E7316"/>
    <w:rsid w:val="740EA23C"/>
    <w:rsid w:val="740EBE67"/>
    <w:rsid w:val="740EFD0A"/>
    <w:rsid w:val="740F03D5"/>
    <w:rsid w:val="741099EC"/>
    <w:rsid w:val="7410A60D"/>
    <w:rsid w:val="7410E0DC"/>
    <w:rsid w:val="7411253F"/>
    <w:rsid w:val="74117EA1"/>
    <w:rsid w:val="7412F9A8"/>
    <w:rsid w:val="74139652"/>
    <w:rsid w:val="7413B1A7"/>
    <w:rsid w:val="741425B5"/>
    <w:rsid w:val="7414491F"/>
    <w:rsid w:val="74150616"/>
    <w:rsid w:val="7416BAEB"/>
    <w:rsid w:val="74193892"/>
    <w:rsid w:val="741A44DE"/>
    <w:rsid w:val="741AAAFD"/>
    <w:rsid w:val="741B5D8E"/>
    <w:rsid w:val="741C77F9"/>
    <w:rsid w:val="7420BE9D"/>
    <w:rsid w:val="7421461B"/>
    <w:rsid w:val="7421E613"/>
    <w:rsid w:val="7423E690"/>
    <w:rsid w:val="74255908"/>
    <w:rsid w:val="74259D6F"/>
    <w:rsid w:val="7426864A"/>
    <w:rsid w:val="7428BC82"/>
    <w:rsid w:val="742ACE33"/>
    <w:rsid w:val="742C9CC2"/>
    <w:rsid w:val="742CD479"/>
    <w:rsid w:val="742E9A5B"/>
    <w:rsid w:val="7430665F"/>
    <w:rsid w:val="7430BACF"/>
    <w:rsid w:val="7432CBB8"/>
    <w:rsid w:val="7435A571"/>
    <w:rsid w:val="7436188B"/>
    <w:rsid w:val="7436DE14"/>
    <w:rsid w:val="743BEB99"/>
    <w:rsid w:val="743CBBC7"/>
    <w:rsid w:val="743D193B"/>
    <w:rsid w:val="743F0C44"/>
    <w:rsid w:val="743F4D97"/>
    <w:rsid w:val="74406210"/>
    <w:rsid w:val="7441C5A6"/>
    <w:rsid w:val="744248E1"/>
    <w:rsid w:val="74442D95"/>
    <w:rsid w:val="74451A80"/>
    <w:rsid w:val="744573B4"/>
    <w:rsid w:val="7446B0C8"/>
    <w:rsid w:val="7447FC3A"/>
    <w:rsid w:val="74488F01"/>
    <w:rsid w:val="7449025F"/>
    <w:rsid w:val="744B183C"/>
    <w:rsid w:val="744CC755"/>
    <w:rsid w:val="744D2A0F"/>
    <w:rsid w:val="744F4693"/>
    <w:rsid w:val="745153ED"/>
    <w:rsid w:val="74516384"/>
    <w:rsid w:val="7451BF55"/>
    <w:rsid w:val="7451E1BC"/>
    <w:rsid w:val="74522D8A"/>
    <w:rsid w:val="74537D0B"/>
    <w:rsid w:val="7453FD4F"/>
    <w:rsid w:val="7454284C"/>
    <w:rsid w:val="745474A0"/>
    <w:rsid w:val="745674D8"/>
    <w:rsid w:val="74572B94"/>
    <w:rsid w:val="74589FA1"/>
    <w:rsid w:val="7458AFEC"/>
    <w:rsid w:val="7459749E"/>
    <w:rsid w:val="7459EC53"/>
    <w:rsid w:val="745B2A44"/>
    <w:rsid w:val="745B3DEF"/>
    <w:rsid w:val="745DD257"/>
    <w:rsid w:val="745E72EE"/>
    <w:rsid w:val="745FD282"/>
    <w:rsid w:val="74602F1E"/>
    <w:rsid w:val="7460974E"/>
    <w:rsid w:val="7461D164"/>
    <w:rsid w:val="74621B40"/>
    <w:rsid w:val="7463D1B7"/>
    <w:rsid w:val="7464EAB3"/>
    <w:rsid w:val="746621F9"/>
    <w:rsid w:val="746846A1"/>
    <w:rsid w:val="7469409C"/>
    <w:rsid w:val="746A285A"/>
    <w:rsid w:val="746BE375"/>
    <w:rsid w:val="746C146B"/>
    <w:rsid w:val="746F2951"/>
    <w:rsid w:val="746F6C98"/>
    <w:rsid w:val="74752C20"/>
    <w:rsid w:val="7475F438"/>
    <w:rsid w:val="747606A2"/>
    <w:rsid w:val="74767A14"/>
    <w:rsid w:val="74790B1F"/>
    <w:rsid w:val="747BED32"/>
    <w:rsid w:val="747C5C9E"/>
    <w:rsid w:val="747E7DAC"/>
    <w:rsid w:val="747E9638"/>
    <w:rsid w:val="74809E4D"/>
    <w:rsid w:val="7481A8F7"/>
    <w:rsid w:val="7481E07A"/>
    <w:rsid w:val="74823ABD"/>
    <w:rsid w:val="7483E6DD"/>
    <w:rsid w:val="74845C97"/>
    <w:rsid w:val="7485EC89"/>
    <w:rsid w:val="7485F43A"/>
    <w:rsid w:val="74885A3B"/>
    <w:rsid w:val="7488E40C"/>
    <w:rsid w:val="7489590A"/>
    <w:rsid w:val="7489F16E"/>
    <w:rsid w:val="748A0EF4"/>
    <w:rsid w:val="748C2379"/>
    <w:rsid w:val="748C2489"/>
    <w:rsid w:val="748CA043"/>
    <w:rsid w:val="748E5F4A"/>
    <w:rsid w:val="74925373"/>
    <w:rsid w:val="74957750"/>
    <w:rsid w:val="7495D986"/>
    <w:rsid w:val="749871F9"/>
    <w:rsid w:val="7498DEC4"/>
    <w:rsid w:val="74990513"/>
    <w:rsid w:val="74991C77"/>
    <w:rsid w:val="74992F35"/>
    <w:rsid w:val="74997F68"/>
    <w:rsid w:val="749AB8DA"/>
    <w:rsid w:val="749C8565"/>
    <w:rsid w:val="749D34B4"/>
    <w:rsid w:val="749E9581"/>
    <w:rsid w:val="74A2AE48"/>
    <w:rsid w:val="74A31FCE"/>
    <w:rsid w:val="74A4EB7A"/>
    <w:rsid w:val="74A5C275"/>
    <w:rsid w:val="74A602E0"/>
    <w:rsid w:val="74A683A2"/>
    <w:rsid w:val="74A6C22B"/>
    <w:rsid w:val="74A6DD52"/>
    <w:rsid w:val="74A7DAFB"/>
    <w:rsid w:val="74A92D44"/>
    <w:rsid w:val="74ACDC51"/>
    <w:rsid w:val="74AE40E9"/>
    <w:rsid w:val="74AEDCFD"/>
    <w:rsid w:val="74AF2A83"/>
    <w:rsid w:val="74AFE9F1"/>
    <w:rsid w:val="74B19CCA"/>
    <w:rsid w:val="74B1A1DD"/>
    <w:rsid w:val="74B3B0B5"/>
    <w:rsid w:val="74B40460"/>
    <w:rsid w:val="74B44318"/>
    <w:rsid w:val="74B4A021"/>
    <w:rsid w:val="74B5EEF5"/>
    <w:rsid w:val="74B92690"/>
    <w:rsid w:val="74BC6898"/>
    <w:rsid w:val="74BC7F17"/>
    <w:rsid w:val="74BD1A9F"/>
    <w:rsid w:val="74BD9EBA"/>
    <w:rsid w:val="74BEAA9B"/>
    <w:rsid w:val="74BED72F"/>
    <w:rsid w:val="74C082B0"/>
    <w:rsid w:val="74C0A070"/>
    <w:rsid w:val="74C0B0C8"/>
    <w:rsid w:val="74C0D61D"/>
    <w:rsid w:val="74C211AA"/>
    <w:rsid w:val="74C2164A"/>
    <w:rsid w:val="74C3CE4E"/>
    <w:rsid w:val="74C4987D"/>
    <w:rsid w:val="74C5EDCE"/>
    <w:rsid w:val="74C77220"/>
    <w:rsid w:val="74C8C5F6"/>
    <w:rsid w:val="74C90433"/>
    <w:rsid w:val="74CB5BC1"/>
    <w:rsid w:val="74CBBD93"/>
    <w:rsid w:val="74CC9C43"/>
    <w:rsid w:val="74CED34A"/>
    <w:rsid w:val="74CF79DE"/>
    <w:rsid w:val="74D0956E"/>
    <w:rsid w:val="74D0B41E"/>
    <w:rsid w:val="74D17311"/>
    <w:rsid w:val="74D1C159"/>
    <w:rsid w:val="74D1E3FE"/>
    <w:rsid w:val="74D32CB6"/>
    <w:rsid w:val="74D7685A"/>
    <w:rsid w:val="74DA98D4"/>
    <w:rsid w:val="74DAB221"/>
    <w:rsid w:val="74DB609D"/>
    <w:rsid w:val="74DBACAF"/>
    <w:rsid w:val="74DBD241"/>
    <w:rsid w:val="74DBF2CE"/>
    <w:rsid w:val="74DD3B59"/>
    <w:rsid w:val="74DDECBF"/>
    <w:rsid w:val="74DFA565"/>
    <w:rsid w:val="74E08C7A"/>
    <w:rsid w:val="74E144C8"/>
    <w:rsid w:val="74E1A9B9"/>
    <w:rsid w:val="74E2B392"/>
    <w:rsid w:val="74E35AD3"/>
    <w:rsid w:val="74E56560"/>
    <w:rsid w:val="74E5D35F"/>
    <w:rsid w:val="74E63563"/>
    <w:rsid w:val="74E67BCC"/>
    <w:rsid w:val="74E71CB7"/>
    <w:rsid w:val="74E7B30F"/>
    <w:rsid w:val="74E7D753"/>
    <w:rsid w:val="74E80C7F"/>
    <w:rsid w:val="74E8FAC9"/>
    <w:rsid w:val="74EA5FDB"/>
    <w:rsid w:val="74EB0BD3"/>
    <w:rsid w:val="74F01281"/>
    <w:rsid w:val="74F3B459"/>
    <w:rsid w:val="74F3ED92"/>
    <w:rsid w:val="74F4E62C"/>
    <w:rsid w:val="74F5A40A"/>
    <w:rsid w:val="74F6239E"/>
    <w:rsid w:val="74F7BBA8"/>
    <w:rsid w:val="74F907DA"/>
    <w:rsid w:val="74FA6255"/>
    <w:rsid w:val="74FCE65F"/>
    <w:rsid w:val="74FDEE50"/>
    <w:rsid w:val="74FE976D"/>
    <w:rsid w:val="75009230"/>
    <w:rsid w:val="7500AE0A"/>
    <w:rsid w:val="750192BD"/>
    <w:rsid w:val="750256D4"/>
    <w:rsid w:val="7502B4B1"/>
    <w:rsid w:val="7505DFAE"/>
    <w:rsid w:val="7507550A"/>
    <w:rsid w:val="75077CD1"/>
    <w:rsid w:val="750805EB"/>
    <w:rsid w:val="75088A8E"/>
    <w:rsid w:val="7508EF1F"/>
    <w:rsid w:val="750949EF"/>
    <w:rsid w:val="750D7F8C"/>
    <w:rsid w:val="750E56A2"/>
    <w:rsid w:val="750EE603"/>
    <w:rsid w:val="750F113C"/>
    <w:rsid w:val="751146FB"/>
    <w:rsid w:val="75118EA5"/>
    <w:rsid w:val="7511DDD7"/>
    <w:rsid w:val="75135C72"/>
    <w:rsid w:val="75139EBA"/>
    <w:rsid w:val="7514156F"/>
    <w:rsid w:val="75141C99"/>
    <w:rsid w:val="7514CA17"/>
    <w:rsid w:val="751585E1"/>
    <w:rsid w:val="75160C01"/>
    <w:rsid w:val="75164246"/>
    <w:rsid w:val="751CF487"/>
    <w:rsid w:val="751D2CB4"/>
    <w:rsid w:val="751F56F9"/>
    <w:rsid w:val="7523F411"/>
    <w:rsid w:val="7527408A"/>
    <w:rsid w:val="75290D66"/>
    <w:rsid w:val="752A26D0"/>
    <w:rsid w:val="752C1426"/>
    <w:rsid w:val="752C2C79"/>
    <w:rsid w:val="752C5BC8"/>
    <w:rsid w:val="752D2ED9"/>
    <w:rsid w:val="752D3996"/>
    <w:rsid w:val="752EA686"/>
    <w:rsid w:val="752F9FDB"/>
    <w:rsid w:val="7532D0DD"/>
    <w:rsid w:val="7533B6D0"/>
    <w:rsid w:val="75380726"/>
    <w:rsid w:val="7539FDFD"/>
    <w:rsid w:val="753A595A"/>
    <w:rsid w:val="753B1476"/>
    <w:rsid w:val="753B8009"/>
    <w:rsid w:val="753BF885"/>
    <w:rsid w:val="753C825E"/>
    <w:rsid w:val="753D9FA2"/>
    <w:rsid w:val="753DF347"/>
    <w:rsid w:val="753EE41E"/>
    <w:rsid w:val="75408A14"/>
    <w:rsid w:val="7543F787"/>
    <w:rsid w:val="7544E840"/>
    <w:rsid w:val="7545224C"/>
    <w:rsid w:val="754536EC"/>
    <w:rsid w:val="75458E7C"/>
    <w:rsid w:val="7546849C"/>
    <w:rsid w:val="7546A245"/>
    <w:rsid w:val="7546B761"/>
    <w:rsid w:val="75471933"/>
    <w:rsid w:val="7547A8F4"/>
    <w:rsid w:val="7548CC51"/>
    <w:rsid w:val="754A3AA4"/>
    <w:rsid w:val="754A8FC6"/>
    <w:rsid w:val="754B9DC2"/>
    <w:rsid w:val="754BC431"/>
    <w:rsid w:val="754C7B07"/>
    <w:rsid w:val="754C8678"/>
    <w:rsid w:val="754E22EE"/>
    <w:rsid w:val="754E733E"/>
    <w:rsid w:val="75505B71"/>
    <w:rsid w:val="7551D7D9"/>
    <w:rsid w:val="7554714A"/>
    <w:rsid w:val="7555916C"/>
    <w:rsid w:val="75564BCD"/>
    <w:rsid w:val="7556EEC9"/>
    <w:rsid w:val="755A213A"/>
    <w:rsid w:val="755A5EDC"/>
    <w:rsid w:val="755C0D9D"/>
    <w:rsid w:val="755C153B"/>
    <w:rsid w:val="755E79EC"/>
    <w:rsid w:val="755EBA97"/>
    <w:rsid w:val="755F31BC"/>
    <w:rsid w:val="755F49F8"/>
    <w:rsid w:val="756283A7"/>
    <w:rsid w:val="7563B482"/>
    <w:rsid w:val="75649AE6"/>
    <w:rsid w:val="75655F88"/>
    <w:rsid w:val="7565BCE0"/>
    <w:rsid w:val="7566636B"/>
    <w:rsid w:val="7566917B"/>
    <w:rsid w:val="7567FEAA"/>
    <w:rsid w:val="75680389"/>
    <w:rsid w:val="756937CF"/>
    <w:rsid w:val="75698403"/>
    <w:rsid w:val="756A4CB1"/>
    <w:rsid w:val="756DC0B7"/>
    <w:rsid w:val="756E0E0A"/>
    <w:rsid w:val="756E4D0D"/>
    <w:rsid w:val="756E7151"/>
    <w:rsid w:val="757018EB"/>
    <w:rsid w:val="757078E8"/>
    <w:rsid w:val="7570D396"/>
    <w:rsid w:val="7574EFE6"/>
    <w:rsid w:val="7575218B"/>
    <w:rsid w:val="7576179C"/>
    <w:rsid w:val="7577317A"/>
    <w:rsid w:val="757C5A43"/>
    <w:rsid w:val="757CAD9E"/>
    <w:rsid w:val="757D03EB"/>
    <w:rsid w:val="757D5875"/>
    <w:rsid w:val="757D9BBF"/>
    <w:rsid w:val="75801BF5"/>
    <w:rsid w:val="75802788"/>
    <w:rsid w:val="75804EA1"/>
    <w:rsid w:val="7581584A"/>
    <w:rsid w:val="7582738F"/>
    <w:rsid w:val="75829744"/>
    <w:rsid w:val="75830F48"/>
    <w:rsid w:val="75835ED0"/>
    <w:rsid w:val="75849E3C"/>
    <w:rsid w:val="7585B7E8"/>
    <w:rsid w:val="7585D85B"/>
    <w:rsid w:val="758757FE"/>
    <w:rsid w:val="758AD5CD"/>
    <w:rsid w:val="758E2CA6"/>
    <w:rsid w:val="7592B705"/>
    <w:rsid w:val="7595B888"/>
    <w:rsid w:val="7596835D"/>
    <w:rsid w:val="7596ED8C"/>
    <w:rsid w:val="759876E8"/>
    <w:rsid w:val="75988EF8"/>
    <w:rsid w:val="75999042"/>
    <w:rsid w:val="759C7017"/>
    <w:rsid w:val="759C87C7"/>
    <w:rsid w:val="759CABCD"/>
    <w:rsid w:val="759CC55F"/>
    <w:rsid w:val="759EFA39"/>
    <w:rsid w:val="759FB8B0"/>
    <w:rsid w:val="75A02D07"/>
    <w:rsid w:val="75A161D8"/>
    <w:rsid w:val="75A1C927"/>
    <w:rsid w:val="75A23B70"/>
    <w:rsid w:val="75A254AC"/>
    <w:rsid w:val="75A2E8CD"/>
    <w:rsid w:val="75A48AC1"/>
    <w:rsid w:val="75A4C109"/>
    <w:rsid w:val="75A65AE3"/>
    <w:rsid w:val="75A6E7F7"/>
    <w:rsid w:val="75A8BE46"/>
    <w:rsid w:val="75AB64AA"/>
    <w:rsid w:val="75AC90F9"/>
    <w:rsid w:val="75AE0D43"/>
    <w:rsid w:val="75AE476E"/>
    <w:rsid w:val="75AED380"/>
    <w:rsid w:val="75AF5195"/>
    <w:rsid w:val="75B0663A"/>
    <w:rsid w:val="75B36D15"/>
    <w:rsid w:val="75B5B76E"/>
    <w:rsid w:val="75B75179"/>
    <w:rsid w:val="75B8CFBF"/>
    <w:rsid w:val="75B8DF50"/>
    <w:rsid w:val="75B914B8"/>
    <w:rsid w:val="75BAC161"/>
    <w:rsid w:val="75BC2646"/>
    <w:rsid w:val="75BCD137"/>
    <w:rsid w:val="75BD4B8B"/>
    <w:rsid w:val="75BF72AE"/>
    <w:rsid w:val="75C10E9B"/>
    <w:rsid w:val="75C12E68"/>
    <w:rsid w:val="75C34ABA"/>
    <w:rsid w:val="75C76B6D"/>
    <w:rsid w:val="75C7B948"/>
    <w:rsid w:val="75CB225B"/>
    <w:rsid w:val="75CC5AD1"/>
    <w:rsid w:val="75CECDB7"/>
    <w:rsid w:val="75CF0310"/>
    <w:rsid w:val="75D01031"/>
    <w:rsid w:val="75D1156C"/>
    <w:rsid w:val="75D28E1C"/>
    <w:rsid w:val="75D6F269"/>
    <w:rsid w:val="75D7AFAB"/>
    <w:rsid w:val="75D858D0"/>
    <w:rsid w:val="75D85BF4"/>
    <w:rsid w:val="75D93CD8"/>
    <w:rsid w:val="75DA5992"/>
    <w:rsid w:val="75DAE1FF"/>
    <w:rsid w:val="75DC8012"/>
    <w:rsid w:val="75DE0C00"/>
    <w:rsid w:val="75DF71C8"/>
    <w:rsid w:val="75DFC950"/>
    <w:rsid w:val="75E028E4"/>
    <w:rsid w:val="75E0CE61"/>
    <w:rsid w:val="75E1C72C"/>
    <w:rsid w:val="75E1F3EF"/>
    <w:rsid w:val="75E2B5F9"/>
    <w:rsid w:val="75E4C6B3"/>
    <w:rsid w:val="75E6B423"/>
    <w:rsid w:val="75E73517"/>
    <w:rsid w:val="75E774A1"/>
    <w:rsid w:val="75E8843E"/>
    <w:rsid w:val="75EDB291"/>
    <w:rsid w:val="75F06186"/>
    <w:rsid w:val="75F138CD"/>
    <w:rsid w:val="75F1A0F7"/>
    <w:rsid w:val="75F3F87A"/>
    <w:rsid w:val="75F4CBB1"/>
    <w:rsid w:val="75F734E4"/>
    <w:rsid w:val="75F84196"/>
    <w:rsid w:val="75F9B1E8"/>
    <w:rsid w:val="75F9C102"/>
    <w:rsid w:val="75FA0A13"/>
    <w:rsid w:val="75FC9E6C"/>
    <w:rsid w:val="75FCC987"/>
    <w:rsid w:val="76010995"/>
    <w:rsid w:val="76012BBC"/>
    <w:rsid w:val="760145EF"/>
    <w:rsid w:val="7602985F"/>
    <w:rsid w:val="760359B1"/>
    <w:rsid w:val="7603B444"/>
    <w:rsid w:val="76065939"/>
    <w:rsid w:val="7607BFE7"/>
    <w:rsid w:val="7608CBBC"/>
    <w:rsid w:val="7608D7EB"/>
    <w:rsid w:val="7609B156"/>
    <w:rsid w:val="7609E36E"/>
    <w:rsid w:val="760B07C7"/>
    <w:rsid w:val="760CFB38"/>
    <w:rsid w:val="760D252D"/>
    <w:rsid w:val="760DC4E8"/>
    <w:rsid w:val="760FE00A"/>
    <w:rsid w:val="7610762D"/>
    <w:rsid w:val="76111324"/>
    <w:rsid w:val="761383EC"/>
    <w:rsid w:val="76138BCD"/>
    <w:rsid w:val="761A4534"/>
    <w:rsid w:val="761D4532"/>
    <w:rsid w:val="761E6A2B"/>
    <w:rsid w:val="761E7ADF"/>
    <w:rsid w:val="7620CA5A"/>
    <w:rsid w:val="7620EB4B"/>
    <w:rsid w:val="7620F99D"/>
    <w:rsid w:val="76215EA2"/>
    <w:rsid w:val="7622876E"/>
    <w:rsid w:val="76277CD1"/>
    <w:rsid w:val="7628082D"/>
    <w:rsid w:val="7628DC43"/>
    <w:rsid w:val="762C98FB"/>
    <w:rsid w:val="762F7238"/>
    <w:rsid w:val="762F8B2B"/>
    <w:rsid w:val="762FB1CF"/>
    <w:rsid w:val="76319FE8"/>
    <w:rsid w:val="7631AEB3"/>
    <w:rsid w:val="763313DB"/>
    <w:rsid w:val="76332BED"/>
    <w:rsid w:val="76338C2F"/>
    <w:rsid w:val="76341AC4"/>
    <w:rsid w:val="76344775"/>
    <w:rsid w:val="7635D985"/>
    <w:rsid w:val="7639977D"/>
    <w:rsid w:val="763C8CE4"/>
    <w:rsid w:val="763DC0A6"/>
    <w:rsid w:val="763F2532"/>
    <w:rsid w:val="763F8663"/>
    <w:rsid w:val="76401395"/>
    <w:rsid w:val="764059AA"/>
    <w:rsid w:val="76419B44"/>
    <w:rsid w:val="7641BA5B"/>
    <w:rsid w:val="76431C38"/>
    <w:rsid w:val="76443762"/>
    <w:rsid w:val="764472F6"/>
    <w:rsid w:val="7644AF8C"/>
    <w:rsid w:val="76455989"/>
    <w:rsid w:val="7645F423"/>
    <w:rsid w:val="7645FC66"/>
    <w:rsid w:val="76468B44"/>
    <w:rsid w:val="7646FCBC"/>
    <w:rsid w:val="7649CF36"/>
    <w:rsid w:val="764AF40D"/>
    <w:rsid w:val="764B82A7"/>
    <w:rsid w:val="764D46CC"/>
    <w:rsid w:val="764EADD8"/>
    <w:rsid w:val="764F29A2"/>
    <w:rsid w:val="7650D199"/>
    <w:rsid w:val="76534D68"/>
    <w:rsid w:val="7654A244"/>
    <w:rsid w:val="76583923"/>
    <w:rsid w:val="765AED64"/>
    <w:rsid w:val="765B31C2"/>
    <w:rsid w:val="765EC77F"/>
    <w:rsid w:val="766062AB"/>
    <w:rsid w:val="7660BC90"/>
    <w:rsid w:val="766239CD"/>
    <w:rsid w:val="76668552"/>
    <w:rsid w:val="7666BF64"/>
    <w:rsid w:val="7666EE9C"/>
    <w:rsid w:val="766CEB25"/>
    <w:rsid w:val="766ED016"/>
    <w:rsid w:val="766EE8E2"/>
    <w:rsid w:val="76708E39"/>
    <w:rsid w:val="76740183"/>
    <w:rsid w:val="7674BD76"/>
    <w:rsid w:val="7678E9ED"/>
    <w:rsid w:val="76792112"/>
    <w:rsid w:val="76793597"/>
    <w:rsid w:val="76795AB0"/>
    <w:rsid w:val="767BDAB0"/>
    <w:rsid w:val="767EDD15"/>
    <w:rsid w:val="76819CB8"/>
    <w:rsid w:val="76826749"/>
    <w:rsid w:val="76827546"/>
    <w:rsid w:val="7682B428"/>
    <w:rsid w:val="76835B37"/>
    <w:rsid w:val="76838C9A"/>
    <w:rsid w:val="768935C2"/>
    <w:rsid w:val="76896AD0"/>
    <w:rsid w:val="7689CE8C"/>
    <w:rsid w:val="7689D38B"/>
    <w:rsid w:val="768A5763"/>
    <w:rsid w:val="768CA7C2"/>
    <w:rsid w:val="768CD99D"/>
    <w:rsid w:val="768D8B50"/>
    <w:rsid w:val="768E3970"/>
    <w:rsid w:val="769057B5"/>
    <w:rsid w:val="769168AA"/>
    <w:rsid w:val="7691F4DD"/>
    <w:rsid w:val="769422DC"/>
    <w:rsid w:val="7697D8F2"/>
    <w:rsid w:val="76991CA2"/>
    <w:rsid w:val="769CCA5F"/>
    <w:rsid w:val="769FD7B5"/>
    <w:rsid w:val="76A11BDE"/>
    <w:rsid w:val="76A1EB0D"/>
    <w:rsid w:val="76A4FC31"/>
    <w:rsid w:val="76A547A1"/>
    <w:rsid w:val="76A5EDE7"/>
    <w:rsid w:val="76A622D3"/>
    <w:rsid w:val="76A8EB3D"/>
    <w:rsid w:val="76A8F0FE"/>
    <w:rsid w:val="76AAA1D8"/>
    <w:rsid w:val="76AABE3B"/>
    <w:rsid w:val="76AB861E"/>
    <w:rsid w:val="76AC6B0A"/>
    <w:rsid w:val="76ACA3F0"/>
    <w:rsid w:val="76B0BB25"/>
    <w:rsid w:val="76B16A96"/>
    <w:rsid w:val="76B23C23"/>
    <w:rsid w:val="76B2D40D"/>
    <w:rsid w:val="76B3E0FA"/>
    <w:rsid w:val="76B51BAC"/>
    <w:rsid w:val="76B531A5"/>
    <w:rsid w:val="76B68C94"/>
    <w:rsid w:val="76B8B015"/>
    <w:rsid w:val="76BA6B00"/>
    <w:rsid w:val="76BC493C"/>
    <w:rsid w:val="76BCFA5A"/>
    <w:rsid w:val="76BD9E53"/>
    <w:rsid w:val="76C1CF22"/>
    <w:rsid w:val="76C20FCD"/>
    <w:rsid w:val="76C34619"/>
    <w:rsid w:val="76C35F6A"/>
    <w:rsid w:val="76C535E0"/>
    <w:rsid w:val="76C724A1"/>
    <w:rsid w:val="76C7AB92"/>
    <w:rsid w:val="76CAC010"/>
    <w:rsid w:val="76CB62FF"/>
    <w:rsid w:val="76CCF952"/>
    <w:rsid w:val="76CD1719"/>
    <w:rsid w:val="76CD67B5"/>
    <w:rsid w:val="76CEA082"/>
    <w:rsid w:val="76D04CB0"/>
    <w:rsid w:val="76D1027F"/>
    <w:rsid w:val="76D1DEBA"/>
    <w:rsid w:val="76D207EA"/>
    <w:rsid w:val="76D2E19A"/>
    <w:rsid w:val="76D3D5FE"/>
    <w:rsid w:val="76D3F953"/>
    <w:rsid w:val="76D71A49"/>
    <w:rsid w:val="76DA8F46"/>
    <w:rsid w:val="76DD8E7E"/>
    <w:rsid w:val="76DEAA24"/>
    <w:rsid w:val="76E00BE3"/>
    <w:rsid w:val="76E249A3"/>
    <w:rsid w:val="76E25897"/>
    <w:rsid w:val="76E41ADF"/>
    <w:rsid w:val="76E4C014"/>
    <w:rsid w:val="76E4E6A7"/>
    <w:rsid w:val="76E60BD6"/>
    <w:rsid w:val="76E619BF"/>
    <w:rsid w:val="76E98374"/>
    <w:rsid w:val="76EA9294"/>
    <w:rsid w:val="76EB5F4C"/>
    <w:rsid w:val="76EC45F8"/>
    <w:rsid w:val="76EC7C9E"/>
    <w:rsid w:val="76EDFE3E"/>
    <w:rsid w:val="76EECC9B"/>
    <w:rsid w:val="76F12705"/>
    <w:rsid w:val="76F19F5B"/>
    <w:rsid w:val="76F3CBEA"/>
    <w:rsid w:val="76F3DD52"/>
    <w:rsid w:val="76F5A312"/>
    <w:rsid w:val="76F62F3D"/>
    <w:rsid w:val="76F68D01"/>
    <w:rsid w:val="76F7FFCD"/>
    <w:rsid w:val="76F83F1B"/>
    <w:rsid w:val="76F926BE"/>
    <w:rsid w:val="76F9A31D"/>
    <w:rsid w:val="76FA6FCC"/>
    <w:rsid w:val="76FB7EAC"/>
    <w:rsid w:val="76FD2E04"/>
    <w:rsid w:val="76FF25E0"/>
    <w:rsid w:val="76FF8C27"/>
    <w:rsid w:val="76FFE249"/>
    <w:rsid w:val="7701546D"/>
    <w:rsid w:val="77021159"/>
    <w:rsid w:val="77024D46"/>
    <w:rsid w:val="77028B7C"/>
    <w:rsid w:val="77028D87"/>
    <w:rsid w:val="7703B5DB"/>
    <w:rsid w:val="7705BBFA"/>
    <w:rsid w:val="7706E44E"/>
    <w:rsid w:val="7707B61B"/>
    <w:rsid w:val="7709490D"/>
    <w:rsid w:val="77094FCB"/>
    <w:rsid w:val="77096737"/>
    <w:rsid w:val="770990EA"/>
    <w:rsid w:val="770AF592"/>
    <w:rsid w:val="770B08D6"/>
    <w:rsid w:val="770BC36C"/>
    <w:rsid w:val="770E8634"/>
    <w:rsid w:val="770EE3C6"/>
    <w:rsid w:val="770F26F4"/>
    <w:rsid w:val="770FA4C4"/>
    <w:rsid w:val="77118E7A"/>
    <w:rsid w:val="7712415F"/>
    <w:rsid w:val="7713010B"/>
    <w:rsid w:val="77132F20"/>
    <w:rsid w:val="77134A67"/>
    <w:rsid w:val="77142BF3"/>
    <w:rsid w:val="771A690B"/>
    <w:rsid w:val="771CDD69"/>
    <w:rsid w:val="771D403C"/>
    <w:rsid w:val="771D5B26"/>
    <w:rsid w:val="771D9506"/>
    <w:rsid w:val="771DE506"/>
    <w:rsid w:val="771E6DDA"/>
    <w:rsid w:val="771E9571"/>
    <w:rsid w:val="771FD803"/>
    <w:rsid w:val="7720349C"/>
    <w:rsid w:val="7720FF26"/>
    <w:rsid w:val="7721DB57"/>
    <w:rsid w:val="7722C0E7"/>
    <w:rsid w:val="7722EBFF"/>
    <w:rsid w:val="7722FB2C"/>
    <w:rsid w:val="77231340"/>
    <w:rsid w:val="77236EC4"/>
    <w:rsid w:val="772B7641"/>
    <w:rsid w:val="772C0A08"/>
    <w:rsid w:val="772D692E"/>
    <w:rsid w:val="772ECC98"/>
    <w:rsid w:val="773029CE"/>
    <w:rsid w:val="7731737C"/>
    <w:rsid w:val="77346E36"/>
    <w:rsid w:val="77366899"/>
    <w:rsid w:val="77383B5B"/>
    <w:rsid w:val="7739B295"/>
    <w:rsid w:val="7739EEA6"/>
    <w:rsid w:val="773D0363"/>
    <w:rsid w:val="773D2EC7"/>
    <w:rsid w:val="773E6294"/>
    <w:rsid w:val="7740967A"/>
    <w:rsid w:val="7740EC60"/>
    <w:rsid w:val="7742091A"/>
    <w:rsid w:val="77440EEF"/>
    <w:rsid w:val="77442DF3"/>
    <w:rsid w:val="774432D6"/>
    <w:rsid w:val="7744B54A"/>
    <w:rsid w:val="774516CB"/>
    <w:rsid w:val="77454833"/>
    <w:rsid w:val="7745A2B0"/>
    <w:rsid w:val="77469EB5"/>
    <w:rsid w:val="77470535"/>
    <w:rsid w:val="77484FA8"/>
    <w:rsid w:val="77486AB7"/>
    <w:rsid w:val="7748706E"/>
    <w:rsid w:val="77491255"/>
    <w:rsid w:val="7749FB32"/>
    <w:rsid w:val="774ACC03"/>
    <w:rsid w:val="774B9191"/>
    <w:rsid w:val="774EE220"/>
    <w:rsid w:val="7750E5A3"/>
    <w:rsid w:val="77520D33"/>
    <w:rsid w:val="77522C93"/>
    <w:rsid w:val="77537A85"/>
    <w:rsid w:val="7754F8FF"/>
    <w:rsid w:val="775934EC"/>
    <w:rsid w:val="7759A067"/>
    <w:rsid w:val="775A84DF"/>
    <w:rsid w:val="775B3EDC"/>
    <w:rsid w:val="775BB08F"/>
    <w:rsid w:val="775BCB1D"/>
    <w:rsid w:val="775C10E3"/>
    <w:rsid w:val="775C7404"/>
    <w:rsid w:val="775E4B76"/>
    <w:rsid w:val="775E8E8C"/>
    <w:rsid w:val="77614534"/>
    <w:rsid w:val="776275A6"/>
    <w:rsid w:val="7764F0A6"/>
    <w:rsid w:val="7765D958"/>
    <w:rsid w:val="77669EA2"/>
    <w:rsid w:val="77680CD0"/>
    <w:rsid w:val="7768B858"/>
    <w:rsid w:val="7769CC61"/>
    <w:rsid w:val="776AF7E8"/>
    <w:rsid w:val="776DBCDD"/>
    <w:rsid w:val="776FA074"/>
    <w:rsid w:val="77711120"/>
    <w:rsid w:val="777222A7"/>
    <w:rsid w:val="7773894F"/>
    <w:rsid w:val="7773F9BB"/>
    <w:rsid w:val="77749F0E"/>
    <w:rsid w:val="777639C0"/>
    <w:rsid w:val="777711FE"/>
    <w:rsid w:val="777B3640"/>
    <w:rsid w:val="777C5017"/>
    <w:rsid w:val="777D1CB8"/>
    <w:rsid w:val="777E4898"/>
    <w:rsid w:val="777E512E"/>
    <w:rsid w:val="777F03B7"/>
    <w:rsid w:val="77802FC3"/>
    <w:rsid w:val="7780A632"/>
    <w:rsid w:val="77810827"/>
    <w:rsid w:val="77818A51"/>
    <w:rsid w:val="778284C7"/>
    <w:rsid w:val="7782B8FE"/>
    <w:rsid w:val="7783B9F2"/>
    <w:rsid w:val="7784875A"/>
    <w:rsid w:val="77864B1A"/>
    <w:rsid w:val="7786B852"/>
    <w:rsid w:val="778749F3"/>
    <w:rsid w:val="7787AF0E"/>
    <w:rsid w:val="7789016A"/>
    <w:rsid w:val="778968AA"/>
    <w:rsid w:val="7789E5DA"/>
    <w:rsid w:val="778A909E"/>
    <w:rsid w:val="778B4E70"/>
    <w:rsid w:val="778C233A"/>
    <w:rsid w:val="778C4CC6"/>
    <w:rsid w:val="778D660B"/>
    <w:rsid w:val="778D69BE"/>
    <w:rsid w:val="778DB76B"/>
    <w:rsid w:val="778E2EC2"/>
    <w:rsid w:val="778EA2FD"/>
    <w:rsid w:val="778FD4BB"/>
    <w:rsid w:val="77912888"/>
    <w:rsid w:val="77916201"/>
    <w:rsid w:val="7792B249"/>
    <w:rsid w:val="77942C2B"/>
    <w:rsid w:val="779453AC"/>
    <w:rsid w:val="7795D2ED"/>
    <w:rsid w:val="7796D828"/>
    <w:rsid w:val="77980241"/>
    <w:rsid w:val="77980894"/>
    <w:rsid w:val="779AAD05"/>
    <w:rsid w:val="779AF15C"/>
    <w:rsid w:val="779B1725"/>
    <w:rsid w:val="779EB843"/>
    <w:rsid w:val="779FE937"/>
    <w:rsid w:val="77A09D44"/>
    <w:rsid w:val="77A0B970"/>
    <w:rsid w:val="77A3D764"/>
    <w:rsid w:val="77A46A1E"/>
    <w:rsid w:val="77A49391"/>
    <w:rsid w:val="77A5EF6B"/>
    <w:rsid w:val="77A61FFF"/>
    <w:rsid w:val="77A77DFE"/>
    <w:rsid w:val="77A9950F"/>
    <w:rsid w:val="77AC4037"/>
    <w:rsid w:val="77AEAE47"/>
    <w:rsid w:val="77AF76F2"/>
    <w:rsid w:val="77AFA9E3"/>
    <w:rsid w:val="77B00F03"/>
    <w:rsid w:val="77B16FFE"/>
    <w:rsid w:val="77B393CE"/>
    <w:rsid w:val="77B45BB6"/>
    <w:rsid w:val="77B4B6DE"/>
    <w:rsid w:val="77B51FC3"/>
    <w:rsid w:val="77B80C06"/>
    <w:rsid w:val="77B87258"/>
    <w:rsid w:val="77B8A675"/>
    <w:rsid w:val="77BA2BB6"/>
    <w:rsid w:val="77BABE25"/>
    <w:rsid w:val="77BAFA9D"/>
    <w:rsid w:val="77BD16EA"/>
    <w:rsid w:val="77BDF3B1"/>
    <w:rsid w:val="77BEF92C"/>
    <w:rsid w:val="77BF31AF"/>
    <w:rsid w:val="77C148D8"/>
    <w:rsid w:val="77C2B5A1"/>
    <w:rsid w:val="77C2BDD8"/>
    <w:rsid w:val="77C3425E"/>
    <w:rsid w:val="77C36284"/>
    <w:rsid w:val="77C38311"/>
    <w:rsid w:val="77C3939E"/>
    <w:rsid w:val="77C5929D"/>
    <w:rsid w:val="77C6D44E"/>
    <w:rsid w:val="77C7C93A"/>
    <w:rsid w:val="77C8FB8D"/>
    <w:rsid w:val="77CBACF3"/>
    <w:rsid w:val="77CD3172"/>
    <w:rsid w:val="77CD3A2F"/>
    <w:rsid w:val="77CD44B9"/>
    <w:rsid w:val="77CFDA96"/>
    <w:rsid w:val="77D00740"/>
    <w:rsid w:val="77D0160C"/>
    <w:rsid w:val="77D06682"/>
    <w:rsid w:val="77D14B0D"/>
    <w:rsid w:val="77D16607"/>
    <w:rsid w:val="77D1A9A8"/>
    <w:rsid w:val="77D2D955"/>
    <w:rsid w:val="77D39E4C"/>
    <w:rsid w:val="77D62D98"/>
    <w:rsid w:val="77D7368D"/>
    <w:rsid w:val="77D77E14"/>
    <w:rsid w:val="77DAA4B9"/>
    <w:rsid w:val="77DD599A"/>
    <w:rsid w:val="77E22CCA"/>
    <w:rsid w:val="77E30D39"/>
    <w:rsid w:val="77E57B0C"/>
    <w:rsid w:val="77E74D2E"/>
    <w:rsid w:val="77E7FED6"/>
    <w:rsid w:val="77E84C05"/>
    <w:rsid w:val="77E88934"/>
    <w:rsid w:val="77E9E99A"/>
    <w:rsid w:val="77ED3B7C"/>
    <w:rsid w:val="77EE07CF"/>
    <w:rsid w:val="77F11B0C"/>
    <w:rsid w:val="77F21052"/>
    <w:rsid w:val="77F2F5A8"/>
    <w:rsid w:val="77F33FC8"/>
    <w:rsid w:val="77F65C2D"/>
    <w:rsid w:val="77F68B94"/>
    <w:rsid w:val="77F7DE12"/>
    <w:rsid w:val="77F957B2"/>
    <w:rsid w:val="77FAE33A"/>
    <w:rsid w:val="77FC3921"/>
    <w:rsid w:val="77FC6B8E"/>
    <w:rsid w:val="77FE5334"/>
    <w:rsid w:val="77FEC6C1"/>
    <w:rsid w:val="77FF8962"/>
    <w:rsid w:val="780145D5"/>
    <w:rsid w:val="78017A3B"/>
    <w:rsid w:val="780197F2"/>
    <w:rsid w:val="78020B16"/>
    <w:rsid w:val="7803C4CD"/>
    <w:rsid w:val="7804847F"/>
    <w:rsid w:val="7804E6B5"/>
    <w:rsid w:val="78053D70"/>
    <w:rsid w:val="78054BE2"/>
    <w:rsid w:val="78074B10"/>
    <w:rsid w:val="7807A8B9"/>
    <w:rsid w:val="7809617D"/>
    <w:rsid w:val="7809BB71"/>
    <w:rsid w:val="780CE227"/>
    <w:rsid w:val="780D303E"/>
    <w:rsid w:val="780D9711"/>
    <w:rsid w:val="7810085F"/>
    <w:rsid w:val="78112898"/>
    <w:rsid w:val="7812BF73"/>
    <w:rsid w:val="78164D86"/>
    <w:rsid w:val="78164F6E"/>
    <w:rsid w:val="781934AD"/>
    <w:rsid w:val="78195A0F"/>
    <w:rsid w:val="781A302F"/>
    <w:rsid w:val="781BA647"/>
    <w:rsid w:val="781BBA7E"/>
    <w:rsid w:val="781C0061"/>
    <w:rsid w:val="78210136"/>
    <w:rsid w:val="78218DA7"/>
    <w:rsid w:val="7821D24C"/>
    <w:rsid w:val="7822BC42"/>
    <w:rsid w:val="782349E8"/>
    <w:rsid w:val="782606D4"/>
    <w:rsid w:val="78262C23"/>
    <w:rsid w:val="78286835"/>
    <w:rsid w:val="7828BF37"/>
    <w:rsid w:val="78294024"/>
    <w:rsid w:val="782A0660"/>
    <w:rsid w:val="782A5592"/>
    <w:rsid w:val="782BFC33"/>
    <w:rsid w:val="782CA2BC"/>
    <w:rsid w:val="782D77F4"/>
    <w:rsid w:val="782E74C4"/>
    <w:rsid w:val="782F0282"/>
    <w:rsid w:val="782FBAC0"/>
    <w:rsid w:val="78316A44"/>
    <w:rsid w:val="7834DAE1"/>
    <w:rsid w:val="78374976"/>
    <w:rsid w:val="783913D5"/>
    <w:rsid w:val="783BD841"/>
    <w:rsid w:val="783D9EFB"/>
    <w:rsid w:val="783DDB00"/>
    <w:rsid w:val="783E1796"/>
    <w:rsid w:val="783E508E"/>
    <w:rsid w:val="783EC2A7"/>
    <w:rsid w:val="783F05BF"/>
    <w:rsid w:val="783FCE1D"/>
    <w:rsid w:val="78401EF7"/>
    <w:rsid w:val="78422DFD"/>
    <w:rsid w:val="78429290"/>
    <w:rsid w:val="7842E880"/>
    <w:rsid w:val="78430B8D"/>
    <w:rsid w:val="78433A7E"/>
    <w:rsid w:val="7843CD50"/>
    <w:rsid w:val="7843DC78"/>
    <w:rsid w:val="7844430A"/>
    <w:rsid w:val="78444CE1"/>
    <w:rsid w:val="7844A665"/>
    <w:rsid w:val="784548CD"/>
    <w:rsid w:val="7846A5D5"/>
    <w:rsid w:val="784705E6"/>
    <w:rsid w:val="78474636"/>
    <w:rsid w:val="78477155"/>
    <w:rsid w:val="7847ED89"/>
    <w:rsid w:val="7848C824"/>
    <w:rsid w:val="7848F65B"/>
    <w:rsid w:val="7849CBB7"/>
    <w:rsid w:val="784B307E"/>
    <w:rsid w:val="784BEF7D"/>
    <w:rsid w:val="784C0DD8"/>
    <w:rsid w:val="784EC380"/>
    <w:rsid w:val="784EF32E"/>
    <w:rsid w:val="784EFFC6"/>
    <w:rsid w:val="784F81FC"/>
    <w:rsid w:val="78501D00"/>
    <w:rsid w:val="78502EE4"/>
    <w:rsid w:val="7850C256"/>
    <w:rsid w:val="7850ED99"/>
    <w:rsid w:val="7851392A"/>
    <w:rsid w:val="7852FD68"/>
    <w:rsid w:val="78533121"/>
    <w:rsid w:val="7853F94A"/>
    <w:rsid w:val="7854706C"/>
    <w:rsid w:val="7854C9C6"/>
    <w:rsid w:val="785534AA"/>
    <w:rsid w:val="7855F998"/>
    <w:rsid w:val="7858ECBF"/>
    <w:rsid w:val="7859257F"/>
    <w:rsid w:val="785960C0"/>
    <w:rsid w:val="785BA6BF"/>
    <w:rsid w:val="785C0F33"/>
    <w:rsid w:val="785DAC51"/>
    <w:rsid w:val="785E9394"/>
    <w:rsid w:val="785EA1E1"/>
    <w:rsid w:val="785F1056"/>
    <w:rsid w:val="785F68C6"/>
    <w:rsid w:val="78624E79"/>
    <w:rsid w:val="78627AA9"/>
    <w:rsid w:val="786422C9"/>
    <w:rsid w:val="78645730"/>
    <w:rsid w:val="7864DDEC"/>
    <w:rsid w:val="78651070"/>
    <w:rsid w:val="78657BDF"/>
    <w:rsid w:val="78666431"/>
    <w:rsid w:val="7866EE2A"/>
    <w:rsid w:val="7866F898"/>
    <w:rsid w:val="78679AD9"/>
    <w:rsid w:val="7869A829"/>
    <w:rsid w:val="786B34DE"/>
    <w:rsid w:val="786D4347"/>
    <w:rsid w:val="786E7545"/>
    <w:rsid w:val="7871D2B2"/>
    <w:rsid w:val="7873169B"/>
    <w:rsid w:val="78734F94"/>
    <w:rsid w:val="78740F19"/>
    <w:rsid w:val="787446B4"/>
    <w:rsid w:val="7874534C"/>
    <w:rsid w:val="7874F18C"/>
    <w:rsid w:val="78755485"/>
    <w:rsid w:val="7877950D"/>
    <w:rsid w:val="7878989F"/>
    <w:rsid w:val="787949CB"/>
    <w:rsid w:val="787CFF24"/>
    <w:rsid w:val="787DA77B"/>
    <w:rsid w:val="787ECA6D"/>
    <w:rsid w:val="788016CB"/>
    <w:rsid w:val="788024E7"/>
    <w:rsid w:val="78820665"/>
    <w:rsid w:val="78839FA2"/>
    <w:rsid w:val="7883FE43"/>
    <w:rsid w:val="7884A711"/>
    <w:rsid w:val="78858FDB"/>
    <w:rsid w:val="78883337"/>
    <w:rsid w:val="7888356E"/>
    <w:rsid w:val="788AA38E"/>
    <w:rsid w:val="788B0005"/>
    <w:rsid w:val="788CF766"/>
    <w:rsid w:val="788D96AB"/>
    <w:rsid w:val="788DB864"/>
    <w:rsid w:val="788DD6E2"/>
    <w:rsid w:val="788F2639"/>
    <w:rsid w:val="7890D2F1"/>
    <w:rsid w:val="7890DBBB"/>
    <w:rsid w:val="78920B42"/>
    <w:rsid w:val="78936C3A"/>
    <w:rsid w:val="7893CD47"/>
    <w:rsid w:val="78945C53"/>
    <w:rsid w:val="78962CD3"/>
    <w:rsid w:val="7896676E"/>
    <w:rsid w:val="789744F3"/>
    <w:rsid w:val="789749AA"/>
    <w:rsid w:val="7898720C"/>
    <w:rsid w:val="7898B8F2"/>
    <w:rsid w:val="789A9E0A"/>
    <w:rsid w:val="789AA3A0"/>
    <w:rsid w:val="789DE45B"/>
    <w:rsid w:val="789E2951"/>
    <w:rsid w:val="789E323D"/>
    <w:rsid w:val="789EB93C"/>
    <w:rsid w:val="789F445B"/>
    <w:rsid w:val="78A07403"/>
    <w:rsid w:val="78A4552B"/>
    <w:rsid w:val="78A73006"/>
    <w:rsid w:val="78A8C5A2"/>
    <w:rsid w:val="78AA9323"/>
    <w:rsid w:val="78ABC044"/>
    <w:rsid w:val="78AD81CC"/>
    <w:rsid w:val="78ADF743"/>
    <w:rsid w:val="78AE3E73"/>
    <w:rsid w:val="78AFC972"/>
    <w:rsid w:val="78B216E8"/>
    <w:rsid w:val="78B265D7"/>
    <w:rsid w:val="78B308C7"/>
    <w:rsid w:val="78B31307"/>
    <w:rsid w:val="78B46E9F"/>
    <w:rsid w:val="78B5AAFD"/>
    <w:rsid w:val="78B83C72"/>
    <w:rsid w:val="78BBD582"/>
    <w:rsid w:val="78BD003F"/>
    <w:rsid w:val="78BDEF8F"/>
    <w:rsid w:val="78BE667A"/>
    <w:rsid w:val="78BF8DD7"/>
    <w:rsid w:val="78C22D02"/>
    <w:rsid w:val="78C27EE1"/>
    <w:rsid w:val="78C32E05"/>
    <w:rsid w:val="78C37DFC"/>
    <w:rsid w:val="78C3CF62"/>
    <w:rsid w:val="78C3FE02"/>
    <w:rsid w:val="78C471A2"/>
    <w:rsid w:val="78C7C849"/>
    <w:rsid w:val="78C9E226"/>
    <w:rsid w:val="78CC2E15"/>
    <w:rsid w:val="78CDA589"/>
    <w:rsid w:val="78CDB3E2"/>
    <w:rsid w:val="78CDC210"/>
    <w:rsid w:val="78CFB928"/>
    <w:rsid w:val="78D04819"/>
    <w:rsid w:val="78D0955A"/>
    <w:rsid w:val="78D1A28E"/>
    <w:rsid w:val="78D2217D"/>
    <w:rsid w:val="78D24107"/>
    <w:rsid w:val="78D24724"/>
    <w:rsid w:val="78D27A4D"/>
    <w:rsid w:val="78D37117"/>
    <w:rsid w:val="78D807A0"/>
    <w:rsid w:val="78D81A72"/>
    <w:rsid w:val="78D99270"/>
    <w:rsid w:val="78DA25D7"/>
    <w:rsid w:val="78DA6A78"/>
    <w:rsid w:val="78DB1052"/>
    <w:rsid w:val="78DB863D"/>
    <w:rsid w:val="78DD2A5B"/>
    <w:rsid w:val="78DFA6CD"/>
    <w:rsid w:val="78E16CAF"/>
    <w:rsid w:val="78E423BC"/>
    <w:rsid w:val="78E4D82D"/>
    <w:rsid w:val="78E61B01"/>
    <w:rsid w:val="78E75073"/>
    <w:rsid w:val="78E79A88"/>
    <w:rsid w:val="78E7E9F0"/>
    <w:rsid w:val="78E84730"/>
    <w:rsid w:val="78E98F5F"/>
    <w:rsid w:val="78E9ED88"/>
    <w:rsid w:val="78EBBA37"/>
    <w:rsid w:val="78EBF265"/>
    <w:rsid w:val="78EC3BBB"/>
    <w:rsid w:val="78ECC946"/>
    <w:rsid w:val="78EF21F3"/>
    <w:rsid w:val="78EF4332"/>
    <w:rsid w:val="78F28BEC"/>
    <w:rsid w:val="78F30616"/>
    <w:rsid w:val="78F3A006"/>
    <w:rsid w:val="78F57945"/>
    <w:rsid w:val="78F7F7E8"/>
    <w:rsid w:val="78F83270"/>
    <w:rsid w:val="78F8AAE6"/>
    <w:rsid w:val="78F96E6C"/>
    <w:rsid w:val="78FA67A2"/>
    <w:rsid w:val="78FBD3B8"/>
    <w:rsid w:val="78FC7FCE"/>
    <w:rsid w:val="78FD13C5"/>
    <w:rsid w:val="78FD9F7B"/>
    <w:rsid w:val="78FEF8CD"/>
    <w:rsid w:val="78FF9B73"/>
    <w:rsid w:val="790157CB"/>
    <w:rsid w:val="7901B1DD"/>
    <w:rsid w:val="7903DB45"/>
    <w:rsid w:val="790601C2"/>
    <w:rsid w:val="7906A918"/>
    <w:rsid w:val="790715D2"/>
    <w:rsid w:val="790791D6"/>
    <w:rsid w:val="79085BDF"/>
    <w:rsid w:val="79094CE1"/>
    <w:rsid w:val="790BB3C6"/>
    <w:rsid w:val="790BDF1B"/>
    <w:rsid w:val="790C144D"/>
    <w:rsid w:val="790C6E59"/>
    <w:rsid w:val="7910212C"/>
    <w:rsid w:val="79104BD4"/>
    <w:rsid w:val="791063AD"/>
    <w:rsid w:val="7911036A"/>
    <w:rsid w:val="7911C632"/>
    <w:rsid w:val="7911CD73"/>
    <w:rsid w:val="7913458C"/>
    <w:rsid w:val="79136130"/>
    <w:rsid w:val="791372C1"/>
    <w:rsid w:val="79140E99"/>
    <w:rsid w:val="7914EE11"/>
    <w:rsid w:val="79165E2F"/>
    <w:rsid w:val="79181D64"/>
    <w:rsid w:val="79198706"/>
    <w:rsid w:val="7919D93D"/>
    <w:rsid w:val="791A2839"/>
    <w:rsid w:val="791A46DE"/>
    <w:rsid w:val="791ACE02"/>
    <w:rsid w:val="791C0024"/>
    <w:rsid w:val="791C563D"/>
    <w:rsid w:val="791C97BB"/>
    <w:rsid w:val="791D6268"/>
    <w:rsid w:val="791E7658"/>
    <w:rsid w:val="791FB7C6"/>
    <w:rsid w:val="7920B269"/>
    <w:rsid w:val="792141F8"/>
    <w:rsid w:val="7921D7D9"/>
    <w:rsid w:val="7922E542"/>
    <w:rsid w:val="79231F6B"/>
    <w:rsid w:val="7926448F"/>
    <w:rsid w:val="79274423"/>
    <w:rsid w:val="79276837"/>
    <w:rsid w:val="7927E352"/>
    <w:rsid w:val="792869F4"/>
    <w:rsid w:val="7928A83C"/>
    <w:rsid w:val="79297332"/>
    <w:rsid w:val="792BD7E2"/>
    <w:rsid w:val="792C001E"/>
    <w:rsid w:val="792C3611"/>
    <w:rsid w:val="792CDAFB"/>
    <w:rsid w:val="792E2052"/>
    <w:rsid w:val="792FDB34"/>
    <w:rsid w:val="793098AE"/>
    <w:rsid w:val="79327470"/>
    <w:rsid w:val="79336A9D"/>
    <w:rsid w:val="79342FDC"/>
    <w:rsid w:val="793452D4"/>
    <w:rsid w:val="793576BA"/>
    <w:rsid w:val="7935FE6B"/>
    <w:rsid w:val="79371265"/>
    <w:rsid w:val="7937D77E"/>
    <w:rsid w:val="793A3AAF"/>
    <w:rsid w:val="793A7993"/>
    <w:rsid w:val="793B1B7D"/>
    <w:rsid w:val="793C3550"/>
    <w:rsid w:val="793C9A4A"/>
    <w:rsid w:val="793D69B6"/>
    <w:rsid w:val="793ECDF2"/>
    <w:rsid w:val="793F5A07"/>
    <w:rsid w:val="793F5B29"/>
    <w:rsid w:val="793F633A"/>
    <w:rsid w:val="79401E29"/>
    <w:rsid w:val="794063DF"/>
    <w:rsid w:val="7942D592"/>
    <w:rsid w:val="7942E3C7"/>
    <w:rsid w:val="7942F6B5"/>
    <w:rsid w:val="79451455"/>
    <w:rsid w:val="79455A3A"/>
    <w:rsid w:val="7945CFCD"/>
    <w:rsid w:val="7947A114"/>
    <w:rsid w:val="7948FBCB"/>
    <w:rsid w:val="794989C4"/>
    <w:rsid w:val="794B6162"/>
    <w:rsid w:val="794B9897"/>
    <w:rsid w:val="794C6F1F"/>
    <w:rsid w:val="794CDB23"/>
    <w:rsid w:val="794E9CDF"/>
    <w:rsid w:val="794EBBA4"/>
    <w:rsid w:val="794EF239"/>
    <w:rsid w:val="7950988A"/>
    <w:rsid w:val="7951D094"/>
    <w:rsid w:val="795508C4"/>
    <w:rsid w:val="7955DA68"/>
    <w:rsid w:val="7956A8A4"/>
    <w:rsid w:val="79575EAB"/>
    <w:rsid w:val="7957D7A2"/>
    <w:rsid w:val="79584F50"/>
    <w:rsid w:val="795AFA30"/>
    <w:rsid w:val="795D2B8D"/>
    <w:rsid w:val="795DAD91"/>
    <w:rsid w:val="795E4DF3"/>
    <w:rsid w:val="795E7E4A"/>
    <w:rsid w:val="7960BB67"/>
    <w:rsid w:val="79618853"/>
    <w:rsid w:val="79640A0C"/>
    <w:rsid w:val="7964F702"/>
    <w:rsid w:val="7965C40D"/>
    <w:rsid w:val="796871A5"/>
    <w:rsid w:val="7969480A"/>
    <w:rsid w:val="7969DD13"/>
    <w:rsid w:val="796A82ED"/>
    <w:rsid w:val="796C655A"/>
    <w:rsid w:val="796CA18E"/>
    <w:rsid w:val="796E77E0"/>
    <w:rsid w:val="796F7376"/>
    <w:rsid w:val="796FC8F0"/>
    <w:rsid w:val="79700B6A"/>
    <w:rsid w:val="797054BD"/>
    <w:rsid w:val="79715519"/>
    <w:rsid w:val="7971F8B5"/>
    <w:rsid w:val="7972018D"/>
    <w:rsid w:val="797282F0"/>
    <w:rsid w:val="79744602"/>
    <w:rsid w:val="79763C57"/>
    <w:rsid w:val="7976858D"/>
    <w:rsid w:val="797A1DBF"/>
    <w:rsid w:val="797B1D01"/>
    <w:rsid w:val="797B2691"/>
    <w:rsid w:val="797C0385"/>
    <w:rsid w:val="797D0CD6"/>
    <w:rsid w:val="797D5850"/>
    <w:rsid w:val="797E8A9E"/>
    <w:rsid w:val="7981B0E4"/>
    <w:rsid w:val="7981D27F"/>
    <w:rsid w:val="7983A80F"/>
    <w:rsid w:val="7983A934"/>
    <w:rsid w:val="7983D80F"/>
    <w:rsid w:val="7984CF8B"/>
    <w:rsid w:val="798566CF"/>
    <w:rsid w:val="7985DC3C"/>
    <w:rsid w:val="79899C4E"/>
    <w:rsid w:val="7989B12A"/>
    <w:rsid w:val="798A89A8"/>
    <w:rsid w:val="798A991A"/>
    <w:rsid w:val="798AEC6A"/>
    <w:rsid w:val="798BB63F"/>
    <w:rsid w:val="79914E41"/>
    <w:rsid w:val="799183A7"/>
    <w:rsid w:val="7991B53D"/>
    <w:rsid w:val="79920338"/>
    <w:rsid w:val="799205D6"/>
    <w:rsid w:val="79931AA8"/>
    <w:rsid w:val="79936119"/>
    <w:rsid w:val="79939F68"/>
    <w:rsid w:val="7998D391"/>
    <w:rsid w:val="799A1D4E"/>
    <w:rsid w:val="799BA0F5"/>
    <w:rsid w:val="799BABE7"/>
    <w:rsid w:val="79A11962"/>
    <w:rsid w:val="79A27FDC"/>
    <w:rsid w:val="79A31B71"/>
    <w:rsid w:val="79A34755"/>
    <w:rsid w:val="79A35623"/>
    <w:rsid w:val="79A40A16"/>
    <w:rsid w:val="79A47A85"/>
    <w:rsid w:val="79A52AF6"/>
    <w:rsid w:val="79A54C0A"/>
    <w:rsid w:val="79A5FD36"/>
    <w:rsid w:val="79A613A8"/>
    <w:rsid w:val="79A6D4FF"/>
    <w:rsid w:val="79A7BC61"/>
    <w:rsid w:val="79A7D31C"/>
    <w:rsid w:val="79A89831"/>
    <w:rsid w:val="79A8AB9D"/>
    <w:rsid w:val="79A96AD0"/>
    <w:rsid w:val="79AA4F89"/>
    <w:rsid w:val="79AAABEE"/>
    <w:rsid w:val="79AB7CF2"/>
    <w:rsid w:val="79AC8E00"/>
    <w:rsid w:val="79AD2BE0"/>
    <w:rsid w:val="79B020B6"/>
    <w:rsid w:val="79B23A4D"/>
    <w:rsid w:val="79B2B16F"/>
    <w:rsid w:val="79B38D44"/>
    <w:rsid w:val="79B49AB2"/>
    <w:rsid w:val="79B4A132"/>
    <w:rsid w:val="79B7C9F4"/>
    <w:rsid w:val="79B84BF3"/>
    <w:rsid w:val="79B90982"/>
    <w:rsid w:val="79B916A6"/>
    <w:rsid w:val="79B93971"/>
    <w:rsid w:val="79BA9094"/>
    <w:rsid w:val="79BAE4DE"/>
    <w:rsid w:val="79BB1EB0"/>
    <w:rsid w:val="79BB366A"/>
    <w:rsid w:val="79BB5A84"/>
    <w:rsid w:val="79BCE99F"/>
    <w:rsid w:val="79BD3916"/>
    <w:rsid w:val="79BE171E"/>
    <w:rsid w:val="79BE65A6"/>
    <w:rsid w:val="79C1A7AD"/>
    <w:rsid w:val="79C1C56A"/>
    <w:rsid w:val="79C28A71"/>
    <w:rsid w:val="79C35D1F"/>
    <w:rsid w:val="79C3E2CD"/>
    <w:rsid w:val="79C44A1F"/>
    <w:rsid w:val="79C58DE7"/>
    <w:rsid w:val="79C59089"/>
    <w:rsid w:val="79C5FEBD"/>
    <w:rsid w:val="79C64986"/>
    <w:rsid w:val="79C6B848"/>
    <w:rsid w:val="79C92E72"/>
    <w:rsid w:val="79C97FB2"/>
    <w:rsid w:val="79C98D66"/>
    <w:rsid w:val="79C9ECC7"/>
    <w:rsid w:val="79CAE5BF"/>
    <w:rsid w:val="79CC460C"/>
    <w:rsid w:val="79CC592A"/>
    <w:rsid w:val="79CDD5AC"/>
    <w:rsid w:val="79CE8453"/>
    <w:rsid w:val="79CF42DE"/>
    <w:rsid w:val="79D1B38E"/>
    <w:rsid w:val="79D27AF0"/>
    <w:rsid w:val="79D37E3D"/>
    <w:rsid w:val="79D52B0F"/>
    <w:rsid w:val="79D8818D"/>
    <w:rsid w:val="79D9D4A7"/>
    <w:rsid w:val="79DAEBEF"/>
    <w:rsid w:val="79DAEEC8"/>
    <w:rsid w:val="79DB3C5C"/>
    <w:rsid w:val="79DBEE18"/>
    <w:rsid w:val="79DC74F7"/>
    <w:rsid w:val="79DECD69"/>
    <w:rsid w:val="79DF05F6"/>
    <w:rsid w:val="79DFA462"/>
    <w:rsid w:val="79E00AAB"/>
    <w:rsid w:val="79E091C0"/>
    <w:rsid w:val="79E0D2ED"/>
    <w:rsid w:val="79E1341B"/>
    <w:rsid w:val="79E19940"/>
    <w:rsid w:val="79E2B89E"/>
    <w:rsid w:val="79E3F2D4"/>
    <w:rsid w:val="79E8ADE4"/>
    <w:rsid w:val="79E93E99"/>
    <w:rsid w:val="79E95C00"/>
    <w:rsid w:val="79E9F130"/>
    <w:rsid w:val="79EB257E"/>
    <w:rsid w:val="79EE6BCB"/>
    <w:rsid w:val="79EFBBD0"/>
    <w:rsid w:val="79F01840"/>
    <w:rsid w:val="79F05718"/>
    <w:rsid w:val="79F2F0C3"/>
    <w:rsid w:val="79F397CF"/>
    <w:rsid w:val="79F4843A"/>
    <w:rsid w:val="79F4B1E9"/>
    <w:rsid w:val="79F4E4A1"/>
    <w:rsid w:val="79F5BFD4"/>
    <w:rsid w:val="79F68519"/>
    <w:rsid w:val="79F8F14D"/>
    <w:rsid w:val="79FA9157"/>
    <w:rsid w:val="79FAEF9C"/>
    <w:rsid w:val="79FB4DF5"/>
    <w:rsid w:val="79FE5E3D"/>
    <w:rsid w:val="79FE9154"/>
    <w:rsid w:val="7A006CB2"/>
    <w:rsid w:val="7A00E62E"/>
    <w:rsid w:val="7A0290B9"/>
    <w:rsid w:val="7A053C76"/>
    <w:rsid w:val="7A05E688"/>
    <w:rsid w:val="7A070664"/>
    <w:rsid w:val="7A07CB55"/>
    <w:rsid w:val="7A0A6491"/>
    <w:rsid w:val="7A0A8987"/>
    <w:rsid w:val="7A0AAC8B"/>
    <w:rsid w:val="7A0AEF16"/>
    <w:rsid w:val="7A0B7177"/>
    <w:rsid w:val="7A0F882A"/>
    <w:rsid w:val="7A0FC317"/>
    <w:rsid w:val="7A101E21"/>
    <w:rsid w:val="7A107B0F"/>
    <w:rsid w:val="7A11FF1A"/>
    <w:rsid w:val="7A13846E"/>
    <w:rsid w:val="7A1479D9"/>
    <w:rsid w:val="7A151A7A"/>
    <w:rsid w:val="7A15965E"/>
    <w:rsid w:val="7A164AE6"/>
    <w:rsid w:val="7A184DC1"/>
    <w:rsid w:val="7A187CCD"/>
    <w:rsid w:val="7A1AFB13"/>
    <w:rsid w:val="7A1B5EC4"/>
    <w:rsid w:val="7A1B6828"/>
    <w:rsid w:val="7A1C6649"/>
    <w:rsid w:val="7A1CDA83"/>
    <w:rsid w:val="7A1D1370"/>
    <w:rsid w:val="7A209756"/>
    <w:rsid w:val="7A217AD8"/>
    <w:rsid w:val="7A21FBDB"/>
    <w:rsid w:val="7A234B6C"/>
    <w:rsid w:val="7A23609B"/>
    <w:rsid w:val="7A2455A2"/>
    <w:rsid w:val="7A2491C2"/>
    <w:rsid w:val="7A24A689"/>
    <w:rsid w:val="7A2573E1"/>
    <w:rsid w:val="7A258AE7"/>
    <w:rsid w:val="7A259304"/>
    <w:rsid w:val="7A28EC2C"/>
    <w:rsid w:val="7A29488D"/>
    <w:rsid w:val="7A29768D"/>
    <w:rsid w:val="7A29E112"/>
    <w:rsid w:val="7A29F7CB"/>
    <w:rsid w:val="7A2A69A3"/>
    <w:rsid w:val="7A2A78AA"/>
    <w:rsid w:val="7A2CE177"/>
    <w:rsid w:val="7A2CE395"/>
    <w:rsid w:val="7A2CF0B2"/>
    <w:rsid w:val="7A2EA847"/>
    <w:rsid w:val="7A2F7128"/>
    <w:rsid w:val="7A2FACE9"/>
    <w:rsid w:val="7A30508E"/>
    <w:rsid w:val="7A322DA0"/>
    <w:rsid w:val="7A34315F"/>
    <w:rsid w:val="7A345FDE"/>
    <w:rsid w:val="7A39300C"/>
    <w:rsid w:val="7A39618F"/>
    <w:rsid w:val="7A3A058E"/>
    <w:rsid w:val="7A3AF635"/>
    <w:rsid w:val="7A3B037C"/>
    <w:rsid w:val="7A3C6424"/>
    <w:rsid w:val="7A3C8D12"/>
    <w:rsid w:val="7A3CF2CB"/>
    <w:rsid w:val="7A3E7466"/>
    <w:rsid w:val="7A3EEB67"/>
    <w:rsid w:val="7A417A68"/>
    <w:rsid w:val="7A428B2E"/>
    <w:rsid w:val="7A43041A"/>
    <w:rsid w:val="7A4366E9"/>
    <w:rsid w:val="7A436745"/>
    <w:rsid w:val="7A43D0A5"/>
    <w:rsid w:val="7A445C22"/>
    <w:rsid w:val="7A447A98"/>
    <w:rsid w:val="7A4750FD"/>
    <w:rsid w:val="7A48366A"/>
    <w:rsid w:val="7A48EC7D"/>
    <w:rsid w:val="7A496B5A"/>
    <w:rsid w:val="7A4A0B97"/>
    <w:rsid w:val="7A4AF02E"/>
    <w:rsid w:val="7A4F4D3B"/>
    <w:rsid w:val="7A4FFC00"/>
    <w:rsid w:val="7A51D1B7"/>
    <w:rsid w:val="7A523D7E"/>
    <w:rsid w:val="7A52A307"/>
    <w:rsid w:val="7A52DDF9"/>
    <w:rsid w:val="7A531DD9"/>
    <w:rsid w:val="7A535BFA"/>
    <w:rsid w:val="7A55DD33"/>
    <w:rsid w:val="7A575CFE"/>
    <w:rsid w:val="7A579A08"/>
    <w:rsid w:val="7A57B2D5"/>
    <w:rsid w:val="7A58760B"/>
    <w:rsid w:val="7A5975D4"/>
    <w:rsid w:val="7A5B861C"/>
    <w:rsid w:val="7A5C78BF"/>
    <w:rsid w:val="7A5E224E"/>
    <w:rsid w:val="7A5E52D1"/>
    <w:rsid w:val="7A5ECC31"/>
    <w:rsid w:val="7A5FCA54"/>
    <w:rsid w:val="7A60301F"/>
    <w:rsid w:val="7A61A57A"/>
    <w:rsid w:val="7A62B64B"/>
    <w:rsid w:val="7A657797"/>
    <w:rsid w:val="7A65C6A9"/>
    <w:rsid w:val="7A69B5C5"/>
    <w:rsid w:val="7A69DA48"/>
    <w:rsid w:val="7A6ACBBC"/>
    <w:rsid w:val="7A6AD39C"/>
    <w:rsid w:val="7A6B1533"/>
    <w:rsid w:val="7A6C7BF0"/>
    <w:rsid w:val="7A6FA6F4"/>
    <w:rsid w:val="7A7075FD"/>
    <w:rsid w:val="7A714C63"/>
    <w:rsid w:val="7A7242AA"/>
    <w:rsid w:val="7A724D51"/>
    <w:rsid w:val="7A725EAD"/>
    <w:rsid w:val="7A741134"/>
    <w:rsid w:val="7A7480B7"/>
    <w:rsid w:val="7A75237C"/>
    <w:rsid w:val="7A755A55"/>
    <w:rsid w:val="7A770685"/>
    <w:rsid w:val="7A782085"/>
    <w:rsid w:val="7A78E990"/>
    <w:rsid w:val="7A7AD172"/>
    <w:rsid w:val="7A7BC586"/>
    <w:rsid w:val="7A7D6127"/>
    <w:rsid w:val="7A7D8186"/>
    <w:rsid w:val="7A7E1219"/>
    <w:rsid w:val="7A7E6B34"/>
    <w:rsid w:val="7A8405DE"/>
    <w:rsid w:val="7A85ECC1"/>
    <w:rsid w:val="7A86C353"/>
    <w:rsid w:val="7A89DF2C"/>
    <w:rsid w:val="7A8BC755"/>
    <w:rsid w:val="7A8C8CCC"/>
    <w:rsid w:val="7A8CB190"/>
    <w:rsid w:val="7A8CBF97"/>
    <w:rsid w:val="7A8D1E92"/>
    <w:rsid w:val="7A8D3554"/>
    <w:rsid w:val="7A8EBA5A"/>
    <w:rsid w:val="7A8FEDC6"/>
    <w:rsid w:val="7A914C90"/>
    <w:rsid w:val="7A9163EE"/>
    <w:rsid w:val="7A918A1E"/>
    <w:rsid w:val="7A92791C"/>
    <w:rsid w:val="7A9514F4"/>
    <w:rsid w:val="7A954469"/>
    <w:rsid w:val="7A984562"/>
    <w:rsid w:val="7A9AC089"/>
    <w:rsid w:val="7A9B87C1"/>
    <w:rsid w:val="7A9DB2ED"/>
    <w:rsid w:val="7A9FEBEE"/>
    <w:rsid w:val="7AA1132A"/>
    <w:rsid w:val="7AA296A4"/>
    <w:rsid w:val="7AA30F9E"/>
    <w:rsid w:val="7AA34341"/>
    <w:rsid w:val="7AA531C1"/>
    <w:rsid w:val="7AA6B630"/>
    <w:rsid w:val="7AA74C91"/>
    <w:rsid w:val="7AA8439C"/>
    <w:rsid w:val="7AA8AB70"/>
    <w:rsid w:val="7AA8BA85"/>
    <w:rsid w:val="7AA990E2"/>
    <w:rsid w:val="7AAA93B9"/>
    <w:rsid w:val="7AABA10A"/>
    <w:rsid w:val="7AACEE5F"/>
    <w:rsid w:val="7AAD8D5A"/>
    <w:rsid w:val="7AAEB7AB"/>
    <w:rsid w:val="7AB4738B"/>
    <w:rsid w:val="7AB58BBF"/>
    <w:rsid w:val="7AB6F0C9"/>
    <w:rsid w:val="7AB846F4"/>
    <w:rsid w:val="7AB8A255"/>
    <w:rsid w:val="7AB91698"/>
    <w:rsid w:val="7AB932C9"/>
    <w:rsid w:val="7ABB9792"/>
    <w:rsid w:val="7ABBBD3D"/>
    <w:rsid w:val="7ABCB18F"/>
    <w:rsid w:val="7ABE5710"/>
    <w:rsid w:val="7ABECE02"/>
    <w:rsid w:val="7ABFF5D0"/>
    <w:rsid w:val="7AC0F887"/>
    <w:rsid w:val="7AC3E240"/>
    <w:rsid w:val="7AC5AAF5"/>
    <w:rsid w:val="7AC5F551"/>
    <w:rsid w:val="7AC7EB0C"/>
    <w:rsid w:val="7AC86DAC"/>
    <w:rsid w:val="7AC95B25"/>
    <w:rsid w:val="7AC999F3"/>
    <w:rsid w:val="7ACB2364"/>
    <w:rsid w:val="7ACB2C86"/>
    <w:rsid w:val="7ACB4763"/>
    <w:rsid w:val="7ACC1FC9"/>
    <w:rsid w:val="7ACD62A3"/>
    <w:rsid w:val="7ACE472C"/>
    <w:rsid w:val="7ACF43B9"/>
    <w:rsid w:val="7AD14CE0"/>
    <w:rsid w:val="7AD6CBE0"/>
    <w:rsid w:val="7AD88499"/>
    <w:rsid w:val="7AD96E89"/>
    <w:rsid w:val="7ADA9FD2"/>
    <w:rsid w:val="7ADB6DD7"/>
    <w:rsid w:val="7ADCD07B"/>
    <w:rsid w:val="7AE081FA"/>
    <w:rsid w:val="7AE1473C"/>
    <w:rsid w:val="7AE2B47A"/>
    <w:rsid w:val="7AE35EB3"/>
    <w:rsid w:val="7AE45A77"/>
    <w:rsid w:val="7AE48573"/>
    <w:rsid w:val="7AE50BCD"/>
    <w:rsid w:val="7AE52E6A"/>
    <w:rsid w:val="7AE8D34B"/>
    <w:rsid w:val="7AED5FA4"/>
    <w:rsid w:val="7AEE39AB"/>
    <w:rsid w:val="7AEEB798"/>
    <w:rsid w:val="7AF0EB01"/>
    <w:rsid w:val="7AF0F829"/>
    <w:rsid w:val="7AF1B378"/>
    <w:rsid w:val="7AF2039C"/>
    <w:rsid w:val="7AF24C3C"/>
    <w:rsid w:val="7AF2ADAF"/>
    <w:rsid w:val="7AF46894"/>
    <w:rsid w:val="7AF66DA1"/>
    <w:rsid w:val="7AF7BEDD"/>
    <w:rsid w:val="7AF872E5"/>
    <w:rsid w:val="7AFA910F"/>
    <w:rsid w:val="7AFBD6F6"/>
    <w:rsid w:val="7AFE6D3D"/>
    <w:rsid w:val="7B02DB61"/>
    <w:rsid w:val="7B08FC74"/>
    <w:rsid w:val="7B092073"/>
    <w:rsid w:val="7B0AA80F"/>
    <w:rsid w:val="7B0AFE35"/>
    <w:rsid w:val="7B0D8020"/>
    <w:rsid w:val="7B0E0703"/>
    <w:rsid w:val="7B0F4B21"/>
    <w:rsid w:val="7B10179E"/>
    <w:rsid w:val="7B104C42"/>
    <w:rsid w:val="7B128F62"/>
    <w:rsid w:val="7B141FDA"/>
    <w:rsid w:val="7B142BAB"/>
    <w:rsid w:val="7B14A3BE"/>
    <w:rsid w:val="7B14C825"/>
    <w:rsid w:val="7B14DB5C"/>
    <w:rsid w:val="7B15B32E"/>
    <w:rsid w:val="7B190012"/>
    <w:rsid w:val="7B1C3EF3"/>
    <w:rsid w:val="7B1CE999"/>
    <w:rsid w:val="7B1D2543"/>
    <w:rsid w:val="7B1D9601"/>
    <w:rsid w:val="7B1DB27D"/>
    <w:rsid w:val="7B2102D4"/>
    <w:rsid w:val="7B220F75"/>
    <w:rsid w:val="7B228311"/>
    <w:rsid w:val="7B22E135"/>
    <w:rsid w:val="7B23A375"/>
    <w:rsid w:val="7B267227"/>
    <w:rsid w:val="7B2731AA"/>
    <w:rsid w:val="7B289F0E"/>
    <w:rsid w:val="7B29102F"/>
    <w:rsid w:val="7B295ADD"/>
    <w:rsid w:val="7B29CCCB"/>
    <w:rsid w:val="7B2C6DFD"/>
    <w:rsid w:val="7B32257D"/>
    <w:rsid w:val="7B328741"/>
    <w:rsid w:val="7B32AAE8"/>
    <w:rsid w:val="7B32BADB"/>
    <w:rsid w:val="7B3313A9"/>
    <w:rsid w:val="7B347B3B"/>
    <w:rsid w:val="7B34B6B8"/>
    <w:rsid w:val="7B358E2C"/>
    <w:rsid w:val="7B35CD84"/>
    <w:rsid w:val="7B36397A"/>
    <w:rsid w:val="7B364296"/>
    <w:rsid w:val="7B367968"/>
    <w:rsid w:val="7B3A9B82"/>
    <w:rsid w:val="7B3AEF27"/>
    <w:rsid w:val="7B3C6522"/>
    <w:rsid w:val="7B3F1204"/>
    <w:rsid w:val="7B3F3EE2"/>
    <w:rsid w:val="7B4387EB"/>
    <w:rsid w:val="7B450164"/>
    <w:rsid w:val="7B4614D4"/>
    <w:rsid w:val="7B475441"/>
    <w:rsid w:val="7B479C42"/>
    <w:rsid w:val="7B47B965"/>
    <w:rsid w:val="7B4B93FB"/>
    <w:rsid w:val="7B4C4BE6"/>
    <w:rsid w:val="7B4D0594"/>
    <w:rsid w:val="7B4D522D"/>
    <w:rsid w:val="7B4DB624"/>
    <w:rsid w:val="7B4EEB78"/>
    <w:rsid w:val="7B4FC6E8"/>
    <w:rsid w:val="7B51D93C"/>
    <w:rsid w:val="7B536B76"/>
    <w:rsid w:val="7B539E5E"/>
    <w:rsid w:val="7B543920"/>
    <w:rsid w:val="7B55C9CD"/>
    <w:rsid w:val="7B5609DE"/>
    <w:rsid w:val="7B572CA3"/>
    <w:rsid w:val="7B577898"/>
    <w:rsid w:val="7B58366E"/>
    <w:rsid w:val="7B589A63"/>
    <w:rsid w:val="7B58A754"/>
    <w:rsid w:val="7B5A1881"/>
    <w:rsid w:val="7B5A2F65"/>
    <w:rsid w:val="7B5B21A1"/>
    <w:rsid w:val="7B5BAF18"/>
    <w:rsid w:val="7B5DDA7E"/>
    <w:rsid w:val="7B5E36E8"/>
    <w:rsid w:val="7B5EE8EB"/>
    <w:rsid w:val="7B606D6E"/>
    <w:rsid w:val="7B60739A"/>
    <w:rsid w:val="7B620D02"/>
    <w:rsid w:val="7B621ACA"/>
    <w:rsid w:val="7B62C6D8"/>
    <w:rsid w:val="7B63B37A"/>
    <w:rsid w:val="7B647309"/>
    <w:rsid w:val="7B659318"/>
    <w:rsid w:val="7B66D15C"/>
    <w:rsid w:val="7B678A1A"/>
    <w:rsid w:val="7B682E12"/>
    <w:rsid w:val="7B696C64"/>
    <w:rsid w:val="7B6BA717"/>
    <w:rsid w:val="7B6C78BC"/>
    <w:rsid w:val="7B6C8F81"/>
    <w:rsid w:val="7B6EA749"/>
    <w:rsid w:val="7B6EAC13"/>
    <w:rsid w:val="7B6F9E82"/>
    <w:rsid w:val="7B70CAD1"/>
    <w:rsid w:val="7B70E7FD"/>
    <w:rsid w:val="7B73BDE2"/>
    <w:rsid w:val="7B73D94C"/>
    <w:rsid w:val="7B74AE44"/>
    <w:rsid w:val="7B760B46"/>
    <w:rsid w:val="7B7667E7"/>
    <w:rsid w:val="7B798B0E"/>
    <w:rsid w:val="7B7A0B79"/>
    <w:rsid w:val="7B7A3B7C"/>
    <w:rsid w:val="7B7A4F45"/>
    <w:rsid w:val="7B7BCB19"/>
    <w:rsid w:val="7B7BFDAA"/>
    <w:rsid w:val="7B7D28E7"/>
    <w:rsid w:val="7B7D4565"/>
    <w:rsid w:val="7B7D836E"/>
    <w:rsid w:val="7B7E930D"/>
    <w:rsid w:val="7B7E97C8"/>
    <w:rsid w:val="7B7EB726"/>
    <w:rsid w:val="7B8495C8"/>
    <w:rsid w:val="7B84AF0C"/>
    <w:rsid w:val="7B8504FE"/>
    <w:rsid w:val="7B85DF1C"/>
    <w:rsid w:val="7B885C45"/>
    <w:rsid w:val="7B89AE68"/>
    <w:rsid w:val="7B8C8AC3"/>
    <w:rsid w:val="7B8D7EB8"/>
    <w:rsid w:val="7B8DBFB6"/>
    <w:rsid w:val="7B8EF643"/>
    <w:rsid w:val="7B908571"/>
    <w:rsid w:val="7B908F13"/>
    <w:rsid w:val="7B92A6FA"/>
    <w:rsid w:val="7B97F7EA"/>
    <w:rsid w:val="7B983242"/>
    <w:rsid w:val="7B98C58D"/>
    <w:rsid w:val="7B9A6D1B"/>
    <w:rsid w:val="7B9A9656"/>
    <w:rsid w:val="7B9BED41"/>
    <w:rsid w:val="7B9EB7A6"/>
    <w:rsid w:val="7BA22684"/>
    <w:rsid w:val="7BA291B4"/>
    <w:rsid w:val="7BA29288"/>
    <w:rsid w:val="7BA4AE93"/>
    <w:rsid w:val="7BA4E3C5"/>
    <w:rsid w:val="7BA51B47"/>
    <w:rsid w:val="7BA62DC7"/>
    <w:rsid w:val="7BA64CA2"/>
    <w:rsid w:val="7BA6B70B"/>
    <w:rsid w:val="7BA8B920"/>
    <w:rsid w:val="7BA96C3C"/>
    <w:rsid w:val="7BA9CA71"/>
    <w:rsid w:val="7BAA077E"/>
    <w:rsid w:val="7BAC0C5E"/>
    <w:rsid w:val="7BAD925D"/>
    <w:rsid w:val="7BADD88C"/>
    <w:rsid w:val="7BAEAE13"/>
    <w:rsid w:val="7BAEB646"/>
    <w:rsid w:val="7BAF141D"/>
    <w:rsid w:val="7BAFE5A0"/>
    <w:rsid w:val="7BB03961"/>
    <w:rsid w:val="7BB08113"/>
    <w:rsid w:val="7BB0BF30"/>
    <w:rsid w:val="7BB17B7F"/>
    <w:rsid w:val="7BB18573"/>
    <w:rsid w:val="7BB19BBA"/>
    <w:rsid w:val="7BB387BA"/>
    <w:rsid w:val="7BB6452B"/>
    <w:rsid w:val="7BB7988D"/>
    <w:rsid w:val="7BB7EA04"/>
    <w:rsid w:val="7BB8F310"/>
    <w:rsid w:val="7BBA3DE3"/>
    <w:rsid w:val="7BBA7273"/>
    <w:rsid w:val="7BBC6FED"/>
    <w:rsid w:val="7BBCF57F"/>
    <w:rsid w:val="7BBF5A6E"/>
    <w:rsid w:val="7BC13F6B"/>
    <w:rsid w:val="7BC263E4"/>
    <w:rsid w:val="7BC2E05E"/>
    <w:rsid w:val="7BC3525E"/>
    <w:rsid w:val="7BC53136"/>
    <w:rsid w:val="7BC74A60"/>
    <w:rsid w:val="7BC77B16"/>
    <w:rsid w:val="7BC92572"/>
    <w:rsid w:val="7BC93775"/>
    <w:rsid w:val="7BC9AFFE"/>
    <w:rsid w:val="7BCA7E97"/>
    <w:rsid w:val="7BCA955F"/>
    <w:rsid w:val="7BCBFC14"/>
    <w:rsid w:val="7BD1256F"/>
    <w:rsid w:val="7BD39F00"/>
    <w:rsid w:val="7BD63D5B"/>
    <w:rsid w:val="7BD6B97F"/>
    <w:rsid w:val="7BD89D2A"/>
    <w:rsid w:val="7BD9F0CA"/>
    <w:rsid w:val="7BDA31F6"/>
    <w:rsid w:val="7BDBA53A"/>
    <w:rsid w:val="7BDCE591"/>
    <w:rsid w:val="7BE19D4D"/>
    <w:rsid w:val="7BE1FE16"/>
    <w:rsid w:val="7BE2BD6D"/>
    <w:rsid w:val="7BE30594"/>
    <w:rsid w:val="7BE3678F"/>
    <w:rsid w:val="7BE4C409"/>
    <w:rsid w:val="7BE4DB3D"/>
    <w:rsid w:val="7BE6E2D2"/>
    <w:rsid w:val="7BECA7ED"/>
    <w:rsid w:val="7BEF7E3E"/>
    <w:rsid w:val="7BEF938F"/>
    <w:rsid w:val="7BEFA321"/>
    <w:rsid w:val="7BF07647"/>
    <w:rsid w:val="7BF36A5E"/>
    <w:rsid w:val="7BF3BF29"/>
    <w:rsid w:val="7BF4F049"/>
    <w:rsid w:val="7BF80681"/>
    <w:rsid w:val="7BFADFED"/>
    <w:rsid w:val="7BFC24A0"/>
    <w:rsid w:val="7BFC6473"/>
    <w:rsid w:val="7BFD75DB"/>
    <w:rsid w:val="7BFE0543"/>
    <w:rsid w:val="7C06A48A"/>
    <w:rsid w:val="7C085847"/>
    <w:rsid w:val="7C09A882"/>
    <w:rsid w:val="7C0CBB31"/>
    <w:rsid w:val="7C0CF98A"/>
    <w:rsid w:val="7C12A679"/>
    <w:rsid w:val="7C148802"/>
    <w:rsid w:val="7C15A8D5"/>
    <w:rsid w:val="7C15FEBE"/>
    <w:rsid w:val="7C160F13"/>
    <w:rsid w:val="7C1639D6"/>
    <w:rsid w:val="7C167A99"/>
    <w:rsid w:val="7C16A6F3"/>
    <w:rsid w:val="7C17688C"/>
    <w:rsid w:val="7C17AE46"/>
    <w:rsid w:val="7C197635"/>
    <w:rsid w:val="7C1A5511"/>
    <w:rsid w:val="7C1AD244"/>
    <w:rsid w:val="7C1C4A0E"/>
    <w:rsid w:val="7C1C7562"/>
    <w:rsid w:val="7C1F4208"/>
    <w:rsid w:val="7C207619"/>
    <w:rsid w:val="7C234261"/>
    <w:rsid w:val="7C258222"/>
    <w:rsid w:val="7C25F4C8"/>
    <w:rsid w:val="7C26A847"/>
    <w:rsid w:val="7C27231C"/>
    <w:rsid w:val="7C277DAE"/>
    <w:rsid w:val="7C27AE3A"/>
    <w:rsid w:val="7C2838FD"/>
    <w:rsid w:val="7C28AC9E"/>
    <w:rsid w:val="7C299D9F"/>
    <w:rsid w:val="7C29AEF5"/>
    <w:rsid w:val="7C2B565C"/>
    <w:rsid w:val="7C2BCAB2"/>
    <w:rsid w:val="7C2D2825"/>
    <w:rsid w:val="7C2D7175"/>
    <w:rsid w:val="7C3040B2"/>
    <w:rsid w:val="7C30501F"/>
    <w:rsid w:val="7C32DDEE"/>
    <w:rsid w:val="7C33B001"/>
    <w:rsid w:val="7C3633C3"/>
    <w:rsid w:val="7C3777BC"/>
    <w:rsid w:val="7C3791E5"/>
    <w:rsid w:val="7C383A1F"/>
    <w:rsid w:val="7C384A9D"/>
    <w:rsid w:val="7C3AF473"/>
    <w:rsid w:val="7C3CAA6D"/>
    <w:rsid w:val="7C3D67B5"/>
    <w:rsid w:val="7C3D9291"/>
    <w:rsid w:val="7C3FD1DA"/>
    <w:rsid w:val="7C40BDFF"/>
    <w:rsid w:val="7C416BD6"/>
    <w:rsid w:val="7C4395B7"/>
    <w:rsid w:val="7C4655D6"/>
    <w:rsid w:val="7C470ABC"/>
    <w:rsid w:val="7C471D89"/>
    <w:rsid w:val="7C47AE83"/>
    <w:rsid w:val="7C497A7C"/>
    <w:rsid w:val="7C4A010A"/>
    <w:rsid w:val="7C4D142B"/>
    <w:rsid w:val="7C4D20F4"/>
    <w:rsid w:val="7C4D5D90"/>
    <w:rsid w:val="7C4F518F"/>
    <w:rsid w:val="7C4FC06B"/>
    <w:rsid w:val="7C5162BF"/>
    <w:rsid w:val="7C51CE3E"/>
    <w:rsid w:val="7C524DDC"/>
    <w:rsid w:val="7C537D39"/>
    <w:rsid w:val="7C5542B1"/>
    <w:rsid w:val="7C57F14F"/>
    <w:rsid w:val="7C598E02"/>
    <w:rsid w:val="7C59D4A7"/>
    <w:rsid w:val="7C5AD413"/>
    <w:rsid w:val="7C5B51C9"/>
    <w:rsid w:val="7C5B8AE4"/>
    <w:rsid w:val="7C5C8811"/>
    <w:rsid w:val="7C5CB1DB"/>
    <w:rsid w:val="7C5DC883"/>
    <w:rsid w:val="7C5E4669"/>
    <w:rsid w:val="7C5EC2A1"/>
    <w:rsid w:val="7C6066AD"/>
    <w:rsid w:val="7C624B11"/>
    <w:rsid w:val="7C64F096"/>
    <w:rsid w:val="7C65B77E"/>
    <w:rsid w:val="7C6614BD"/>
    <w:rsid w:val="7C66D7A0"/>
    <w:rsid w:val="7C6769D6"/>
    <w:rsid w:val="7C67F02A"/>
    <w:rsid w:val="7C685C04"/>
    <w:rsid w:val="7C692700"/>
    <w:rsid w:val="7C6B2EF6"/>
    <w:rsid w:val="7C706EC1"/>
    <w:rsid w:val="7C70E49B"/>
    <w:rsid w:val="7C716746"/>
    <w:rsid w:val="7C71834D"/>
    <w:rsid w:val="7C7320E2"/>
    <w:rsid w:val="7C733294"/>
    <w:rsid w:val="7C7415C0"/>
    <w:rsid w:val="7C7475ED"/>
    <w:rsid w:val="7C789481"/>
    <w:rsid w:val="7C7B3C7D"/>
    <w:rsid w:val="7C7EA35B"/>
    <w:rsid w:val="7C7EFF9A"/>
    <w:rsid w:val="7C819524"/>
    <w:rsid w:val="7C83C7DA"/>
    <w:rsid w:val="7C859B3B"/>
    <w:rsid w:val="7C85CE47"/>
    <w:rsid w:val="7C87C7DA"/>
    <w:rsid w:val="7C88E35C"/>
    <w:rsid w:val="7C8950B7"/>
    <w:rsid w:val="7C8AB54C"/>
    <w:rsid w:val="7C8C6454"/>
    <w:rsid w:val="7C8CC308"/>
    <w:rsid w:val="7C8CFD01"/>
    <w:rsid w:val="7C91C1F4"/>
    <w:rsid w:val="7C928642"/>
    <w:rsid w:val="7C937611"/>
    <w:rsid w:val="7C94F101"/>
    <w:rsid w:val="7C957D86"/>
    <w:rsid w:val="7C957E63"/>
    <w:rsid w:val="7C973911"/>
    <w:rsid w:val="7C985616"/>
    <w:rsid w:val="7C99261E"/>
    <w:rsid w:val="7C9AB7AD"/>
    <w:rsid w:val="7C9E092D"/>
    <w:rsid w:val="7CA3143A"/>
    <w:rsid w:val="7CA49237"/>
    <w:rsid w:val="7CA4A4EE"/>
    <w:rsid w:val="7CA76AFA"/>
    <w:rsid w:val="7CA88F95"/>
    <w:rsid w:val="7CA89DFB"/>
    <w:rsid w:val="7CA8C5F7"/>
    <w:rsid w:val="7CA8D9F1"/>
    <w:rsid w:val="7CABF3E9"/>
    <w:rsid w:val="7CAC59E2"/>
    <w:rsid w:val="7CADBA94"/>
    <w:rsid w:val="7CAEE162"/>
    <w:rsid w:val="7CAF5D96"/>
    <w:rsid w:val="7CAF635B"/>
    <w:rsid w:val="7CAFD5BB"/>
    <w:rsid w:val="7CAFFDC2"/>
    <w:rsid w:val="7CB31A7D"/>
    <w:rsid w:val="7CB31E06"/>
    <w:rsid w:val="7CB3F97E"/>
    <w:rsid w:val="7CB77565"/>
    <w:rsid w:val="7CB77C82"/>
    <w:rsid w:val="7CB83312"/>
    <w:rsid w:val="7CB96662"/>
    <w:rsid w:val="7CBAE207"/>
    <w:rsid w:val="7CBB80AF"/>
    <w:rsid w:val="7CBB9924"/>
    <w:rsid w:val="7CBC223E"/>
    <w:rsid w:val="7CBC4085"/>
    <w:rsid w:val="7CBCD88B"/>
    <w:rsid w:val="7CC6AB0C"/>
    <w:rsid w:val="7CC9F3D1"/>
    <w:rsid w:val="7CCBF4D4"/>
    <w:rsid w:val="7CCDB96F"/>
    <w:rsid w:val="7CCEE0BC"/>
    <w:rsid w:val="7CD083ED"/>
    <w:rsid w:val="7CD13147"/>
    <w:rsid w:val="7CD14D46"/>
    <w:rsid w:val="7CD16620"/>
    <w:rsid w:val="7CD16DAA"/>
    <w:rsid w:val="7CD1DED4"/>
    <w:rsid w:val="7CD27D82"/>
    <w:rsid w:val="7CD37A4E"/>
    <w:rsid w:val="7CD4C0C6"/>
    <w:rsid w:val="7CD4EBD1"/>
    <w:rsid w:val="7CD5EFBC"/>
    <w:rsid w:val="7CD73114"/>
    <w:rsid w:val="7CD7492F"/>
    <w:rsid w:val="7CD7705E"/>
    <w:rsid w:val="7CD82128"/>
    <w:rsid w:val="7CD92030"/>
    <w:rsid w:val="7CDCB973"/>
    <w:rsid w:val="7CDD5AFD"/>
    <w:rsid w:val="7CDD7FF9"/>
    <w:rsid w:val="7CDDF318"/>
    <w:rsid w:val="7CDE9E15"/>
    <w:rsid w:val="7CE17D9A"/>
    <w:rsid w:val="7CE181CA"/>
    <w:rsid w:val="7CE1F7B5"/>
    <w:rsid w:val="7CE2BA46"/>
    <w:rsid w:val="7CE436E9"/>
    <w:rsid w:val="7CE523B1"/>
    <w:rsid w:val="7CE60506"/>
    <w:rsid w:val="7CEA397E"/>
    <w:rsid w:val="7CEA45CE"/>
    <w:rsid w:val="7CEACD4D"/>
    <w:rsid w:val="7CEF5821"/>
    <w:rsid w:val="7CF07681"/>
    <w:rsid w:val="7CF1CB1A"/>
    <w:rsid w:val="7CF27F4C"/>
    <w:rsid w:val="7CF55C37"/>
    <w:rsid w:val="7CF629A2"/>
    <w:rsid w:val="7CF63238"/>
    <w:rsid w:val="7CF72730"/>
    <w:rsid w:val="7CF7E4E9"/>
    <w:rsid w:val="7CF82302"/>
    <w:rsid w:val="7CF83097"/>
    <w:rsid w:val="7CFA50B2"/>
    <w:rsid w:val="7CFA7535"/>
    <w:rsid w:val="7CFAAF08"/>
    <w:rsid w:val="7CFB1280"/>
    <w:rsid w:val="7CFC24C3"/>
    <w:rsid w:val="7CFD676A"/>
    <w:rsid w:val="7CFDE5FF"/>
    <w:rsid w:val="7CFEE889"/>
    <w:rsid w:val="7D012DF0"/>
    <w:rsid w:val="7D02CA8D"/>
    <w:rsid w:val="7D0745EF"/>
    <w:rsid w:val="7D07A8E2"/>
    <w:rsid w:val="7D08E34A"/>
    <w:rsid w:val="7D0AB182"/>
    <w:rsid w:val="7D0AD5A7"/>
    <w:rsid w:val="7D0B6EE3"/>
    <w:rsid w:val="7D0BA3DB"/>
    <w:rsid w:val="7D0BC2BD"/>
    <w:rsid w:val="7D0CE630"/>
    <w:rsid w:val="7D0DC863"/>
    <w:rsid w:val="7D0E88FE"/>
    <w:rsid w:val="7D0F447C"/>
    <w:rsid w:val="7D0F636B"/>
    <w:rsid w:val="7D1269C3"/>
    <w:rsid w:val="7D12C328"/>
    <w:rsid w:val="7D139420"/>
    <w:rsid w:val="7D139E31"/>
    <w:rsid w:val="7D144E38"/>
    <w:rsid w:val="7D14BF62"/>
    <w:rsid w:val="7D14CA25"/>
    <w:rsid w:val="7D15706B"/>
    <w:rsid w:val="7D182FC8"/>
    <w:rsid w:val="7D1A5373"/>
    <w:rsid w:val="7D1AA6E4"/>
    <w:rsid w:val="7D1BFBA3"/>
    <w:rsid w:val="7D1C1924"/>
    <w:rsid w:val="7D1C789A"/>
    <w:rsid w:val="7D1D46BA"/>
    <w:rsid w:val="7D1F62BE"/>
    <w:rsid w:val="7D1F70C9"/>
    <w:rsid w:val="7D1FF96E"/>
    <w:rsid w:val="7D20D47D"/>
    <w:rsid w:val="7D22A1CD"/>
    <w:rsid w:val="7D22EA9A"/>
    <w:rsid w:val="7D257EC9"/>
    <w:rsid w:val="7D261CC4"/>
    <w:rsid w:val="7D26A610"/>
    <w:rsid w:val="7D283E99"/>
    <w:rsid w:val="7D28B061"/>
    <w:rsid w:val="7D2A7D0C"/>
    <w:rsid w:val="7D2B87F2"/>
    <w:rsid w:val="7D2C68B2"/>
    <w:rsid w:val="7D2D5B0D"/>
    <w:rsid w:val="7D2E95CC"/>
    <w:rsid w:val="7D2FF94E"/>
    <w:rsid w:val="7D3189CE"/>
    <w:rsid w:val="7D33B1E6"/>
    <w:rsid w:val="7D34B786"/>
    <w:rsid w:val="7D35209A"/>
    <w:rsid w:val="7D39320B"/>
    <w:rsid w:val="7D39DCE4"/>
    <w:rsid w:val="7D3A48B5"/>
    <w:rsid w:val="7D3B9DDF"/>
    <w:rsid w:val="7D3CF60A"/>
    <w:rsid w:val="7D3E3C15"/>
    <w:rsid w:val="7D3E6A86"/>
    <w:rsid w:val="7D41C1D2"/>
    <w:rsid w:val="7D437CBB"/>
    <w:rsid w:val="7D47312E"/>
    <w:rsid w:val="7D477FF3"/>
    <w:rsid w:val="7D47ECC3"/>
    <w:rsid w:val="7D480189"/>
    <w:rsid w:val="7D49386A"/>
    <w:rsid w:val="7D4A7BC7"/>
    <w:rsid w:val="7D4AB9E3"/>
    <w:rsid w:val="7D4C323A"/>
    <w:rsid w:val="7D4D2A77"/>
    <w:rsid w:val="7D4DCCA1"/>
    <w:rsid w:val="7D4F2EF6"/>
    <w:rsid w:val="7D4F3C58"/>
    <w:rsid w:val="7D4F89C6"/>
    <w:rsid w:val="7D4F97B9"/>
    <w:rsid w:val="7D52A66D"/>
    <w:rsid w:val="7D52C468"/>
    <w:rsid w:val="7D53413C"/>
    <w:rsid w:val="7D5368E9"/>
    <w:rsid w:val="7D53BFB1"/>
    <w:rsid w:val="7D551926"/>
    <w:rsid w:val="7D556EEC"/>
    <w:rsid w:val="7D55F4CE"/>
    <w:rsid w:val="7D560A9A"/>
    <w:rsid w:val="7D563EE1"/>
    <w:rsid w:val="7D5670A6"/>
    <w:rsid w:val="7D5769E4"/>
    <w:rsid w:val="7D5B258A"/>
    <w:rsid w:val="7D5CAB1C"/>
    <w:rsid w:val="7D5DBD66"/>
    <w:rsid w:val="7D5F9FFF"/>
    <w:rsid w:val="7D60A907"/>
    <w:rsid w:val="7D60D936"/>
    <w:rsid w:val="7D613331"/>
    <w:rsid w:val="7D63B1B3"/>
    <w:rsid w:val="7D63FEEA"/>
    <w:rsid w:val="7D64B2E7"/>
    <w:rsid w:val="7D66D1DD"/>
    <w:rsid w:val="7D6711EA"/>
    <w:rsid w:val="7D690A28"/>
    <w:rsid w:val="7D6BE73A"/>
    <w:rsid w:val="7D6D273D"/>
    <w:rsid w:val="7D6F2DD1"/>
    <w:rsid w:val="7D6FC0C6"/>
    <w:rsid w:val="7D722A61"/>
    <w:rsid w:val="7D725F8D"/>
    <w:rsid w:val="7D72CC6F"/>
    <w:rsid w:val="7D74D56F"/>
    <w:rsid w:val="7D77272E"/>
    <w:rsid w:val="7D775003"/>
    <w:rsid w:val="7D780209"/>
    <w:rsid w:val="7D78F275"/>
    <w:rsid w:val="7D791DAF"/>
    <w:rsid w:val="7D79EB48"/>
    <w:rsid w:val="7D7A64B9"/>
    <w:rsid w:val="7D7BA7CF"/>
    <w:rsid w:val="7D7CF4CB"/>
    <w:rsid w:val="7D7D7E48"/>
    <w:rsid w:val="7D7E4276"/>
    <w:rsid w:val="7D7E80AB"/>
    <w:rsid w:val="7D7EACCF"/>
    <w:rsid w:val="7D80C1B3"/>
    <w:rsid w:val="7D83D169"/>
    <w:rsid w:val="7D84C456"/>
    <w:rsid w:val="7D86CA6C"/>
    <w:rsid w:val="7D86D03B"/>
    <w:rsid w:val="7D86DA49"/>
    <w:rsid w:val="7D86F38F"/>
    <w:rsid w:val="7D88B072"/>
    <w:rsid w:val="7D89EA30"/>
    <w:rsid w:val="7D8D5E2B"/>
    <w:rsid w:val="7D903C5C"/>
    <w:rsid w:val="7D910D7D"/>
    <w:rsid w:val="7D915B1A"/>
    <w:rsid w:val="7D94DD76"/>
    <w:rsid w:val="7D95D0FD"/>
    <w:rsid w:val="7D96E676"/>
    <w:rsid w:val="7D97484C"/>
    <w:rsid w:val="7D9768DE"/>
    <w:rsid w:val="7D977AFB"/>
    <w:rsid w:val="7D97A635"/>
    <w:rsid w:val="7D97FC8E"/>
    <w:rsid w:val="7D99746D"/>
    <w:rsid w:val="7D99BE2D"/>
    <w:rsid w:val="7D9AC450"/>
    <w:rsid w:val="7D9CDF36"/>
    <w:rsid w:val="7D9D7962"/>
    <w:rsid w:val="7D9DF8F1"/>
    <w:rsid w:val="7DA05D09"/>
    <w:rsid w:val="7DA0B4A4"/>
    <w:rsid w:val="7DA19B90"/>
    <w:rsid w:val="7DA4CBE7"/>
    <w:rsid w:val="7DA527D8"/>
    <w:rsid w:val="7DA5AC62"/>
    <w:rsid w:val="7DA5D442"/>
    <w:rsid w:val="7DA7096E"/>
    <w:rsid w:val="7DA75484"/>
    <w:rsid w:val="7DA80886"/>
    <w:rsid w:val="7DA95021"/>
    <w:rsid w:val="7DABABC7"/>
    <w:rsid w:val="7DAF2FAB"/>
    <w:rsid w:val="7DB028BC"/>
    <w:rsid w:val="7DB09B7E"/>
    <w:rsid w:val="7DB0CB95"/>
    <w:rsid w:val="7DB2BEF0"/>
    <w:rsid w:val="7DB312F1"/>
    <w:rsid w:val="7DB3873B"/>
    <w:rsid w:val="7DB421FD"/>
    <w:rsid w:val="7DB4913C"/>
    <w:rsid w:val="7DB52146"/>
    <w:rsid w:val="7DB719C7"/>
    <w:rsid w:val="7DB774E5"/>
    <w:rsid w:val="7DB99A96"/>
    <w:rsid w:val="7DBA4356"/>
    <w:rsid w:val="7DBB6CA2"/>
    <w:rsid w:val="7DBB8EFA"/>
    <w:rsid w:val="7DBBF0D2"/>
    <w:rsid w:val="7DBC40BA"/>
    <w:rsid w:val="7DBEE15C"/>
    <w:rsid w:val="7DBEEBCA"/>
    <w:rsid w:val="7DBF4E1F"/>
    <w:rsid w:val="7DC06B30"/>
    <w:rsid w:val="7DC1B64C"/>
    <w:rsid w:val="7DC2A3AC"/>
    <w:rsid w:val="7DC322A3"/>
    <w:rsid w:val="7DC49E1E"/>
    <w:rsid w:val="7DC5B11B"/>
    <w:rsid w:val="7DC69FCF"/>
    <w:rsid w:val="7DC7A45A"/>
    <w:rsid w:val="7DC7AD36"/>
    <w:rsid w:val="7DC904B0"/>
    <w:rsid w:val="7DC9C206"/>
    <w:rsid w:val="7DCA9595"/>
    <w:rsid w:val="7DCD8A08"/>
    <w:rsid w:val="7DD095DC"/>
    <w:rsid w:val="7DD24816"/>
    <w:rsid w:val="7DD32016"/>
    <w:rsid w:val="7DD4255D"/>
    <w:rsid w:val="7DD42D48"/>
    <w:rsid w:val="7DD50A3A"/>
    <w:rsid w:val="7DD6BC85"/>
    <w:rsid w:val="7DD77579"/>
    <w:rsid w:val="7DD7AC3D"/>
    <w:rsid w:val="7DD7F9DC"/>
    <w:rsid w:val="7DD851C3"/>
    <w:rsid w:val="7DD9CCDE"/>
    <w:rsid w:val="7DDAEB32"/>
    <w:rsid w:val="7DDB1114"/>
    <w:rsid w:val="7DDBCD02"/>
    <w:rsid w:val="7DDBF887"/>
    <w:rsid w:val="7DDD7FC1"/>
    <w:rsid w:val="7DDD867A"/>
    <w:rsid w:val="7DDE25F9"/>
    <w:rsid w:val="7DDE3637"/>
    <w:rsid w:val="7DE06089"/>
    <w:rsid w:val="7DE2FFFD"/>
    <w:rsid w:val="7DE4CB6A"/>
    <w:rsid w:val="7DE4F7AA"/>
    <w:rsid w:val="7DE50F91"/>
    <w:rsid w:val="7DE56322"/>
    <w:rsid w:val="7DE73A01"/>
    <w:rsid w:val="7DE84D14"/>
    <w:rsid w:val="7DE8EFEA"/>
    <w:rsid w:val="7DEAE6B2"/>
    <w:rsid w:val="7DEB0FBA"/>
    <w:rsid w:val="7DEBD839"/>
    <w:rsid w:val="7DED3C96"/>
    <w:rsid w:val="7DED80A5"/>
    <w:rsid w:val="7DEDD2E8"/>
    <w:rsid w:val="7DEEEAA8"/>
    <w:rsid w:val="7DF1CCA9"/>
    <w:rsid w:val="7DF1DB4E"/>
    <w:rsid w:val="7DF22A3F"/>
    <w:rsid w:val="7DF3E083"/>
    <w:rsid w:val="7DF4D9F6"/>
    <w:rsid w:val="7DF56633"/>
    <w:rsid w:val="7DF6020B"/>
    <w:rsid w:val="7DF60FC2"/>
    <w:rsid w:val="7DF66122"/>
    <w:rsid w:val="7DF71AFF"/>
    <w:rsid w:val="7DF9D2D4"/>
    <w:rsid w:val="7DF9E0D5"/>
    <w:rsid w:val="7DFA5BD6"/>
    <w:rsid w:val="7DFAD0E0"/>
    <w:rsid w:val="7DFBFF01"/>
    <w:rsid w:val="7DFDD0B7"/>
    <w:rsid w:val="7DFEB899"/>
    <w:rsid w:val="7DFF9A30"/>
    <w:rsid w:val="7DFFE847"/>
    <w:rsid w:val="7E01700E"/>
    <w:rsid w:val="7E03EA16"/>
    <w:rsid w:val="7E040E62"/>
    <w:rsid w:val="7E041DBE"/>
    <w:rsid w:val="7E041FFD"/>
    <w:rsid w:val="7E06C040"/>
    <w:rsid w:val="7E071DC9"/>
    <w:rsid w:val="7E0787E0"/>
    <w:rsid w:val="7E0892A0"/>
    <w:rsid w:val="7E08C29E"/>
    <w:rsid w:val="7E0ACF61"/>
    <w:rsid w:val="7E0AF8FD"/>
    <w:rsid w:val="7E0BAFE9"/>
    <w:rsid w:val="7E10DEE9"/>
    <w:rsid w:val="7E10DFB2"/>
    <w:rsid w:val="7E13D455"/>
    <w:rsid w:val="7E13DC20"/>
    <w:rsid w:val="7E146BD0"/>
    <w:rsid w:val="7E16AD7E"/>
    <w:rsid w:val="7E16E239"/>
    <w:rsid w:val="7E177E60"/>
    <w:rsid w:val="7E18DCA8"/>
    <w:rsid w:val="7E197B75"/>
    <w:rsid w:val="7E1B4C75"/>
    <w:rsid w:val="7E1DB6C8"/>
    <w:rsid w:val="7E1E4D3B"/>
    <w:rsid w:val="7E1E9EF8"/>
    <w:rsid w:val="7E1F910B"/>
    <w:rsid w:val="7E20457C"/>
    <w:rsid w:val="7E20FAE0"/>
    <w:rsid w:val="7E2223CA"/>
    <w:rsid w:val="7E228759"/>
    <w:rsid w:val="7E23A620"/>
    <w:rsid w:val="7E24B3BD"/>
    <w:rsid w:val="7E255778"/>
    <w:rsid w:val="7E26A4D9"/>
    <w:rsid w:val="7E2CC751"/>
    <w:rsid w:val="7E2DDADE"/>
    <w:rsid w:val="7E2E7166"/>
    <w:rsid w:val="7E308310"/>
    <w:rsid w:val="7E30BDE0"/>
    <w:rsid w:val="7E3156AA"/>
    <w:rsid w:val="7E35A4FC"/>
    <w:rsid w:val="7E365F7E"/>
    <w:rsid w:val="7E366921"/>
    <w:rsid w:val="7E37F705"/>
    <w:rsid w:val="7E38E2F1"/>
    <w:rsid w:val="7E3AAA22"/>
    <w:rsid w:val="7E3E3AE2"/>
    <w:rsid w:val="7E3EF113"/>
    <w:rsid w:val="7E3FC890"/>
    <w:rsid w:val="7E40D4D4"/>
    <w:rsid w:val="7E414D33"/>
    <w:rsid w:val="7E43E177"/>
    <w:rsid w:val="7E442995"/>
    <w:rsid w:val="7E489654"/>
    <w:rsid w:val="7E4B5BAA"/>
    <w:rsid w:val="7E4DD49E"/>
    <w:rsid w:val="7E51311C"/>
    <w:rsid w:val="7E519B14"/>
    <w:rsid w:val="7E52788B"/>
    <w:rsid w:val="7E55E56A"/>
    <w:rsid w:val="7E55F03E"/>
    <w:rsid w:val="7E55FF74"/>
    <w:rsid w:val="7E57AA64"/>
    <w:rsid w:val="7E5858F1"/>
    <w:rsid w:val="7E5B1DFE"/>
    <w:rsid w:val="7E5B46C0"/>
    <w:rsid w:val="7E5C2D26"/>
    <w:rsid w:val="7E5C805E"/>
    <w:rsid w:val="7E5DDBD2"/>
    <w:rsid w:val="7E5E980D"/>
    <w:rsid w:val="7E5F291B"/>
    <w:rsid w:val="7E606F4B"/>
    <w:rsid w:val="7E615BDB"/>
    <w:rsid w:val="7E651AEA"/>
    <w:rsid w:val="7E66644A"/>
    <w:rsid w:val="7E6736F7"/>
    <w:rsid w:val="7E679D8F"/>
    <w:rsid w:val="7E6A23D0"/>
    <w:rsid w:val="7E6B14C4"/>
    <w:rsid w:val="7E6CB27A"/>
    <w:rsid w:val="7E6D4FD0"/>
    <w:rsid w:val="7E6D7DCF"/>
    <w:rsid w:val="7E6E1A9D"/>
    <w:rsid w:val="7E6EAD72"/>
    <w:rsid w:val="7E6EDC34"/>
    <w:rsid w:val="7E6F1B65"/>
    <w:rsid w:val="7E73D921"/>
    <w:rsid w:val="7E750692"/>
    <w:rsid w:val="7E7676EF"/>
    <w:rsid w:val="7E78BE74"/>
    <w:rsid w:val="7E79C2D6"/>
    <w:rsid w:val="7E7AB0F0"/>
    <w:rsid w:val="7E7B74A8"/>
    <w:rsid w:val="7E7C68A7"/>
    <w:rsid w:val="7E7C974F"/>
    <w:rsid w:val="7E7D4F47"/>
    <w:rsid w:val="7E7E76C4"/>
    <w:rsid w:val="7E7EBE08"/>
    <w:rsid w:val="7E7F267F"/>
    <w:rsid w:val="7E8044B3"/>
    <w:rsid w:val="7E80AA76"/>
    <w:rsid w:val="7E817623"/>
    <w:rsid w:val="7E832D30"/>
    <w:rsid w:val="7E83B2B7"/>
    <w:rsid w:val="7E86ACF9"/>
    <w:rsid w:val="7E86D9D3"/>
    <w:rsid w:val="7E88C4E3"/>
    <w:rsid w:val="7E8A012F"/>
    <w:rsid w:val="7E8A038D"/>
    <w:rsid w:val="7E8AC437"/>
    <w:rsid w:val="7E8AFC22"/>
    <w:rsid w:val="7E8B586F"/>
    <w:rsid w:val="7E8CFBBA"/>
    <w:rsid w:val="7E9239C8"/>
    <w:rsid w:val="7E9400F8"/>
    <w:rsid w:val="7E95CF5C"/>
    <w:rsid w:val="7E95FB2C"/>
    <w:rsid w:val="7E9806FA"/>
    <w:rsid w:val="7E9A27AA"/>
    <w:rsid w:val="7E9CF819"/>
    <w:rsid w:val="7E9FFB1A"/>
    <w:rsid w:val="7EA29121"/>
    <w:rsid w:val="7EA2BB03"/>
    <w:rsid w:val="7EA52BAC"/>
    <w:rsid w:val="7EA76B2A"/>
    <w:rsid w:val="7EA7F2B2"/>
    <w:rsid w:val="7EAACD55"/>
    <w:rsid w:val="7EAC45A6"/>
    <w:rsid w:val="7EAD9BFE"/>
    <w:rsid w:val="7EAE5B22"/>
    <w:rsid w:val="7EB042AB"/>
    <w:rsid w:val="7EB12160"/>
    <w:rsid w:val="7EB13B88"/>
    <w:rsid w:val="7EB42FCD"/>
    <w:rsid w:val="7EB4435D"/>
    <w:rsid w:val="7EB4A3DB"/>
    <w:rsid w:val="7EB5B109"/>
    <w:rsid w:val="7EB5F66F"/>
    <w:rsid w:val="7EB624D6"/>
    <w:rsid w:val="7EB6D260"/>
    <w:rsid w:val="7EB7E089"/>
    <w:rsid w:val="7EB82517"/>
    <w:rsid w:val="7EB93891"/>
    <w:rsid w:val="7EBA4083"/>
    <w:rsid w:val="7EBB362A"/>
    <w:rsid w:val="7EBB4FA6"/>
    <w:rsid w:val="7EBB6346"/>
    <w:rsid w:val="7EBB8868"/>
    <w:rsid w:val="7EBCA4DE"/>
    <w:rsid w:val="7EBD242C"/>
    <w:rsid w:val="7EBD49FF"/>
    <w:rsid w:val="7EBD59CA"/>
    <w:rsid w:val="7EBF513D"/>
    <w:rsid w:val="7EBF5EE6"/>
    <w:rsid w:val="7EC0023E"/>
    <w:rsid w:val="7EC014CD"/>
    <w:rsid w:val="7EC38ECF"/>
    <w:rsid w:val="7EC3B4F8"/>
    <w:rsid w:val="7EC3D404"/>
    <w:rsid w:val="7EC4AA5F"/>
    <w:rsid w:val="7EC6D088"/>
    <w:rsid w:val="7EC70C49"/>
    <w:rsid w:val="7EC82E43"/>
    <w:rsid w:val="7EC82FD5"/>
    <w:rsid w:val="7EC8B321"/>
    <w:rsid w:val="7EC984DB"/>
    <w:rsid w:val="7ECB4C98"/>
    <w:rsid w:val="7ECB7111"/>
    <w:rsid w:val="7ECBBBD7"/>
    <w:rsid w:val="7ECC65C7"/>
    <w:rsid w:val="7ECD3215"/>
    <w:rsid w:val="7ECD5CA5"/>
    <w:rsid w:val="7ECDC0B1"/>
    <w:rsid w:val="7ECDE174"/>
    <w:rsid w:val="7ECE13C5"/>
    <w:rsid w:val="7ECE3F58"/>
    <w:rsid w:val="7ECE7B92"/>
    <w:rsid w:val="7ECEDB6C"/>
    <w:rsid w:val="7ECEECEA"/>
    <w:rsid w:val="7ECF0315"/>
    <w:rsid w:val="7ED1DF2E"/>
    <w:rsid w:val="7ED222A3"/>
    <w:rsid w:val="7ED240AE"/>
    <w:rsid w:val="7ED6A4E3"/>
    <w:rsid w:val="7ED7CA47"/>
    <w:rsid w:val="7ED88AD7"/>
    <w:rsid w:val="7ED9E78F"/>
    <w:rsid w:val="7EDA50F8"/>
    <w:rsid w:val="7EDBCC66"/>
    <w:rsid w:val="7EDC1007"/>
    <w:rsid w:val="7EDC47B3"/>
    <w:rsid w:val="7EDD6540"/>
    <w:rsid w:val="7EDE9DE2"/>
    <w:rsid w:val="7EDEBBAA"/>
    <w:rsid w:val="7EDEBDB5"/>
    <w:rsid w:val="7EDFF948"/>
    <w:rsid w:val="7EE3108D"/>
    <w:rsid w:val="7EE3343A"/>
    <w:rsid w:val="7EE33C74"/>
    <w:rsid w:val="7EE3DFA6"/>
    <w:rsid w:val="7EE46D0C"/>
    <w:rsid w:val="7EE5A3E2"/>
    <w:rsid w:val="7EE5D7D0"/>
    <w:rsid w:val="7EE64EB5"/>
    <w:rsid w:val="7EE6E71D"/>
    <w:rsid w:val="7EE764A9"/>
    <w:rsid w:val="7EEA2552"/>
    <w:rsid w:val="7EEAE659"/>
    <w:rsid w:val="7EEDE146"/>
    <w:rsid w:val="7EEDE5ED"/>
    <w:rsid w:val="7EEE46CD"/>
    <w:rsid w:val="7EEEA288"/>
    <w:rsid w:val="7EEEFBCB"/>
    <w:rsid w:val="7EEF7FD5"/>
    <w:rsid w:val="7EEFFB37"/>
    <w:rsid w:val="7EF00DA5"/>
    <w:rsid w:val="7EF11DBB"/>
    <w:rsid w:val="7EF1C989"/>
    <w:rsid w:val="7EF33335"/>
    <w:rsid w:val="7EF40098"/>
    <w:rsid w:val="7EF45020"/>
    <w:rsid w:val="7EF4CA91"/>
    <w:rsid w:val="7EF61AA9"/>
    <w:rsid w:val="7EF7F343"/>
    <w:rsid w:val="7EF805DA"/>
    <w:rsid w:val="7EF8A2BF"/>
    <w:rsid w:val="7EF901F9"/>
    <w:rsid w:val="7EF90E39"/>
    <w:rsid w:val="7EFBCC00"/>
    <w:rsid w:val="7EFDCAB3"/>
    <w:rsid w:val="7EFFCC1F"/>
    <w:rsid w:val="7F00E067"/>
    <w:rsid w:val="7F00FA9A"/>
    <w:rsid w:val="7F024404"/>
    <w:rsid w:val="7F040D76"/>
    <w:rsid w:val="7F057571"/>
    <w:rsid w:val="7F060648"/>
    <w:rsid w:val="7F063F52"/>
    <w:rsid w:val="7F06AE68"/>
    <w:rsid w:val="7F06D822"/>
    <w:rsid w:val="7F0AF101"/>
    <w:rsid w:val="7F0BB75F"/>
    <w:rsid w:val="7F0BC0A6"/>
    <w:rsid w:val="7F0BF655"/>
    <w:rsid w:val="7F0C0438"/>
    <w:rsid w:val="7F0C4D7A"/>
    <w:rsid w:val="7F0D0036"/>
    <w:rsid w:val="7F0E5B4E"/>
    <w:rsid w:val="7F0F9D31"/>
    <w:rsid w:val="7F10B5A9"/>
    <w:rsid w:val="7F141A9D"/>
    <w:rsid w:val="7F14CED6"/>
    <w:rsid w:val="7F16B0D8"/>
    <w:rsid w:val="7F172D1C"/>
    <w:rsid w:val="7F18A4EB"/>
    <w:rsid w:val="7F1996E4"/>
    <w:rsid w:val="7F1AD4E1"/>
    <w:rsid w:val="7F1B11D1"/>
    <w:rsid w:val="7F1B46F8"/>
    <w:rsid w:val="7F1B479D"/>
    <w:rsid w:val="7F1BAEA8"/>
    <w:rsid w:val="7F1C39E3"/>
    <w:rsid w:val="7F1F3479"/>
    <w:rsid w:val="7F223ED3"/>
    <w:rsid w:val="7F22AC61"/>
    <w:rsid w:val="7F24208C"/>
    <w:rsid w:val="7F2648E1"/>
    <w:rsid w:val="7F270076"/>
    <w:rsid w:val="7F28A8DF"/>
    <w:rsid w:val="7F2B3396"/>
    <w:rsid w:val="7F2CA9BB"/>
    <w:rsid w:val="7F2DB2A3"/>
    <w:rsid w:val="7F2E7E5B"/>
    <w:rsid w:val="7F2EE933"/>
    <w:rsid w:val="7F2F8A1E"/>
    <w:rsid w:val="7F311A6A"/>
    <w:rsid w:val="7F328EF4"/>
    <w:rsid w:val="7F338EDF"/>
    <w:rsid w:val="7F340AE7"/>
    <w:rsid w:val="7F349BB7"/>
    <w:rsid w:val="7F38636E"/>
    <w:rsid w:val="7F3E5F37"/>
    <w:rsid w:val="7F402496"/>
    <w:rsid w:val="7F410C19"/>
    <w:rsid w:val="7F4545EB"/>
    <w:rsid w:val="7F45757E"/>
    <w:rsid w:val="7F461719"/>
    <w:rsid w:val="7F46A4C4"/>
    <w:rsid w:val="7F4716D4"/>
    <w:rsid w:val="7F481944"/>
    <w:rsid w:val="7F499344"/>
    <w:rsid w:val="7F49A749"/>
    <w:rsid w:val="7F49B7B4"/>
    <w:rsid w:val="7F49CB40"/>
    <w:rsid w:val="7F4C4515"/>
    <w:rsid w:val="7F4C6848"/>
    <w:rsid w:val="7F534AF8"/>
    <w:rsid w:val="7F53FA05"/>
    <w:rsid w:val="7F57D38B"/>
    <w:rsid w:val="7F5963B2"/>
    <w:rsid w:val="7F5A5109"/>
    <w:rsid w:val="7F5C01F6"/>
    <w:rsid w:val="7F5C25CA"/>
    <w:rsid w:val="7F5D3ACE"/>
    <w:rsid w:val="7F5EB594"/>
    <w:rsid w:val="7F5EF4C7"/>
    <w:rsid w:val="7F604837"/>
    <w:rsid w:val="7F61B1CA"/>
    <w:rsid w:val="7F61C38A"/>
    <w:rsid w:val="7F63568E"/>
    <w:rsid w:val="7F6580B2"/>
    <w:rsid w:val="7F65F8E2"/>
    <w:rsid w:val="7F6683FF"/>
    <w:rsid w:val="7F676534"/>
    <w:rsid w:val="7F682BAB"/>
    <w:rsid w:val="7F69AE95"/>
    <w:rsid w:val="7F6A2925"/>
    <w:rsid w:val="7F6AA1F9"/>
    <w:rsid w:val="7F6D63BD"/>
    <w:rsid w:val="7F6DCCBE"/>
    <w:rsid w:val="7F700BF2"/>
    <w:rsid w:val="7F724072"/>
    <w:rsid w:val="7F73B48A"/>
    <w:rsid w:val="7F748538"/>
    <w:rsid w:val="7F7488F6"/>
    <w:rsid w:val="7F749B0D"/>
    <w:rsid w:val="7F762391"/>
    <w:rsid w:val="7F76A07B"/>
    <w:rsid w:val="7F77B818"/>
    <w:rsid w:val="7F77D01B"/>
    <w:rsid w:val="7F79707A"/>
    <w:rsid w:val="7F7A755A"/>
    <w:rsid w:val="7F7AD2A9"/>
    <w:rsid w:val="7F7CBA1B"/>
    <w:rsid w:val="7F7E42B7"/>
    <w:rsid w:val="7F7E5459"/>
    <w:rsid w:val="7F7EFF82"/>
    <w:rsid w:val="7F7F57BC"/>
    <w:rsid w:val="7F7F5AE0"/>
    <w:rsid w:val="7F809498"/>
    <w:rsid w:val="7F83080C"/>
    <w:rsid w:val="7F838B38"/>
    <w:rsid w:val="7F8504AA"/>
    <w:rsid w:val="7F87289C"/>
    <w:rsid w:val="7F87BE71"/>
    <w:rsid w:val="7F88B2FB"/>
    <w:rsid w:val="7F8ACB53"/>
    <w:rsid w:val="7F8B5D28"/>
    <w:rsid w:val="7F8B9488"/>
    <w:rsid w:val="7F90EAA6"/>
    <w:rsid w:val="7F92294E"/>
    <w:rsid w:val="7F932A2C"/>
    <w:rsid w:val="7F95DD19"/>
    <w:rsid w:val="7F984ED2"/>
    <w:rsid w:val="7F995B59"/>
    <w:rsid w:val="7F99E449"/>
    <w:rsid w:val="7F99FF00"/>
    <w:rsid w:val="7F9C7471"/>
    <w:rsid w:val="7F9C9324"/>
    <w:rsid w:val="7F9DD90A"/>
    <w:rsid w:val="7FA00B79"/>
    <w:rsid w:val="7FA01007"/>
    <w:rsid w:val="7FA0B5F6"/>
    <w:rsid w:val="7FA14126"/>
    <w:rsid w:val="7FA1944D"/>
    <w:rsid w:val="7FA198B3"/>
    <w:rsid w:val="7FA1D955"/>
    <w:rsid w:val="7FA39FFC"/>
    <w:rsid w:val="7FA4A312"/>
    <w:rsid w:val="7FA8DF94"/>
    <w:rsid w:val="7FAB6040"/>
    <w:rsid w:val="7FAC0F9F"/>
    <w:rsid w:val="7FACD1EA"/>
    <w:rsid w:val="7FAD533D"/>
    <w:rsid w:val="7FAD8914"/>
    <w:rsid w:val="7FB02431"/>
    <w:rsid w:val="7FB0B1EE"/>
    <w:rsid w:val="7FB0D969"/>
    <w:rsid w:val="7FB213AF"/>
    <w:rsid w:val="7FB4AABC"/>
    <w:rsid w:val="7FB866C4"/>
    <w:rsid w:val="7FBACBE5"/>
    <w:rsid w:val="7FBBA10E"/>
    <w:rsid w:val="7FBD1A18"/>
    <w:rsid w:val="7FBF2903"/>
    <w:rsid w:val="7FBF7E57"/>
    <w:rsid w:val="7FC10AD7"/>
    <w:rsid w:val="7FC1B7AE"/>
    <w:rsid w:val="7FC27DA8"/>
    <w:rsid w:val="7FC33209"/>
    <w:rsid w:val="7FC5F80E"/>
    <w:rsid w:val="7FC69F5D"/>
    <w:rsid w:val="7FC6AD83"/>
    <w:rsid w:val="7FC71926"/>
    <w:rsid w:val="7FC96E14"/>
    <w:rsid w:val="7FCA68E7"/>
    <w:rsid w:val="7FCA7E9F"/>
    <w:rsid w:val="7FCCEAF1"/>
    <w:rsid w:val="7FD11E48"/>
    <w:rsid w:val="7FD357D1"/>
    <w:rsid w:val="7FD392E1"/>
    <w:rsid w:val="7FD3F81E"/>
    <w:rsid w:val="7FD47847"/>
    <w:rsid w:val="7FD50591"/>
    <w:rsid w:val="7FD633AE"/>
    <w:rsid w:val="7FD693C6"/>
    <w:rsid w:val="7FD766CC"/>
    <w:rsid w:val="7FD893AC"/>
    <w:rsid w:val="7FD894A6"/>
    <w:rsid w:val="7FD8ECCE"/>
    <w:rsid w:val="7FD92A33"/>
    <w:rsid w:val="7FDA5110"/>
    <w:rsid w:val="7FDBB82A"/>
    <w:rsid w:val="7FDBC9AC"/>
    <w:rsid w:val="7FDCBE64"/>
    <w:rsid w:val="7FDDF8D8"/>
    <w:rsid w:val="7FDF49DA"/>
    <w:rsid w:val="7FE0BA5C"/>
    <w:rsid w:val="7FE36CED"/>
    <w:rsid w:val="7FE3DE44"/>
    <w:rsid w:val="7FE51191"/>
    <w:rsid w:val="7FE79CCE"/>
    <w:rsid w:val="7FE81205"/>
    <w:rsid w:val="7FE8BD1D"/>
    <w:rsid w:val="7FE9851D"/>
    <w:rsid w:val="7FEA9D44"/>
    <w:rsid w:val="7FEAB924"/>
    <w:rsid w:val="7FEC4914"/>
    <w:rsid w:val="7FEC6F9B"/>
    <w:rsid w:val="7FECBAB6"/>
    <w:rsid w:val="7FEDF0C5"/>
    <w:rsid w:val="7FEE4FB4"/>
    <w:rsid w:val="7FEF2753"/>
    <w:rsid w:val="7FF0948E"/>
    <w:rsid w:val="7FF1CD77"/>
    <w:rsid w:val="7FF1D8ED"/>
    <w:rsid w:val="7FF28590"/>
    <w:rsid w:val="7FF2EC07"/>
    <w:rsid w:val="7FF87C23"/>
    <w:rsid w:val="7FFA281C"/>
    <w:rsid w:val="7FFCE2AD"/>
    <w:rsid w:val="7FFEBE0C"/>
    <w:rsid w:val="7FFF7C72"/>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1FED"/>
  <w15:docId w15:val="{0E485B73-B0A9-4E11-8B79-23188687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D11"/>
    <w:pPr>
      <w:spacing w:line="276" w:lineRule="auto"/>
      <w:jc w:val="both"/>
    </w:pPr>
    <w:rPr>
      <w:rFonts w:ascii="Georgia" w:hAnsi="Georgia"/>
      <w:color w:val="585756"/>
      <w:sz w:val="21"/>
    </w:rPr>
  </w:style>
  <w:style w:type="paragraph" w:styleId="Titre1">
    <w:name w:val="heading 1"/>
    <w:basedOn w:val="Normal"/>
    <w:next w:val="Normal"/>
    <w:link w:val="Titre1Car"/>
    <w:autoRedefine/>
    <w:uiPriority w:val="9"/>
    <w:qFormat/>
    <w:rsid w:val="00315719"/>
    <w:pPr>
      <w:shd w:val="clear" w:color="auto" w:fill="D81A1C"/>
      <w:autoSpaceDE w:val="0"/>
      <w:autoSpaceDN w:val="0"/>
      <w:adjustRightInd w:val="0"/>
      <w:spacing w:before="120" w:after="240"/>
      <w:ind w:left="540" w:hanging="540"/>
      <w:outlineLvl w:val="0"/>
    </w:pPr>
    <w:rPr>
      <w:rFonts w:asciiTheme="minorHAnsi" w:hAnsiTheme="minorHAnsi" w:cstheme="minorHAnsi"/>
      <w:b/>
      <w:color w:val="FFFFFF" w:themeColor="background1"/>
      <w:sz w:val="32"/>
      <w:szCs w:val="32"/>
    </w:rPr>
  </w:style>
  <w:style w:type="paragraph" w:styleId="Titre2">
    <w:name w:val="heading 2"/>
    <w:basedOn w:val="Normal"/>
    <w:next w:val="Normal"/>
    <w:link w:val="Titre2Car"/>
    <w:autoRedefine/>
    <w:uiPriority w:val="9"/>
    <w:unhideWhenUsed/>
    <w:qFormat/>
    <w:rsid w:val="00315719"/>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before="120" w:after="240" w:line="259" w:lineRule="auto"/>
      <w:ind w:left="1260"/>
      <w:outlineLvl w:val="1"/>
    </w:pPr>
    <w:rPr>
      <w:rFonts w:ascii="Calibri" w:eastAsiaTheme="minorEastAsia" w:hAnsi="Calibri" w:cs="Calibri"/>
      <w:b/>
      <w:color w:val="D81A1A"/>
      <w:sz w:val="28"/>
      <w:szCs w:val="26"/>
      <w:lang w:val="fr-FR" w:eastAsia="fr-FR"/>
    </w:rPr>
  </w:style>
  <w:style w:type="paragraph" w:styleId="Titre3">
    <w:name w:val="heading 3"/>
    <w:basedOn w:val="Normal"/>
    <w:next w:val="Normal"/>
    <w:link w:val="Titre3Car"/>
    <w:uiPriority w:val="9"/>
    <w:unhideWhenUsed/>
    <w:qFormat/>
    <w:rsid w:val="00896F35"/>
    <w:pPr>
      <w:numPr>
        <w:ilvl w:val="2"/>
        <w:numId w:val="26"/>
      </w:numPr>
      <w:autoSpaceDE w:val="0"/>
      <w:autoSpaceDN w:val="0"/>
      <w:adjustRightInd w:val="0"/>
      <w:spacing w:before="360" w:after="240" w:line="240" w:lineRule="auto"/>
      <w:outlineLvl w:val="2"/>
    </w:pPr>
    <w:rPr>
      <w:rFonts w:ascii="Calibri" w:hAnsi="Calibri" w:cs="Calibri-Bold"/>
      <w:b/>
      <w:bCs/>
      <w:sz w:val="24"/>
      <w:szCs w:val="24"/>
    </w:rPr>
  </w:style>
  <w:style w:type="paragraph" w:styleId="Titre4">
    <w:name w:val="heading 4"/>
    <w:basedOn w:val="Normal"/>
    <w:next w:val="Normal"/>
    <w:link w:val="Titre4Car"/>
    <w:uiPriority w:val="9"/>
    <w:unhideWhenUsed/>
    <w:qFormat/>
    <w:rsid w:val="00A30520"/>
    <w:pPr>
      <w:keepNext/>
      <w:keepLines/>
      <w:spacing w:before="240" w:after="120"/>
      <w:ind w:left="862" w:hanging="862"/>
      <w:outlineLvl w:val="3"/>
    </w:pPr>
    <w:rPr>
      <w:rFonts w:asciiTheme="minorHAnsi" w:eastAsiaTheme="majorEastAsia" w:hAnsiTheme="minorHAnsi" w:cstheme="majorBidi"/>
      <w:b/>
      <w:iCs/>
      <w:sz w:val="22"/>
      <w:szCs w:val="24"/>
    </w:rPr>
  </w:style>
  <w:style w:type="paragraph" w:styleId="Titre5">
    <w:name w:val="heading 5"/>
    <w:basedOn w:val="Normal"/>
    <w:next w:val="Normal"/>
    <w:link w:val="Titre5Car"/>
    <w:uiPriority w:val="9"/>
    <w:semiHidden/>
    <w:unhideWhenUsed/>
    <w:rsid w:val="00C45EFE"/>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C45EFE"/>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C45EFE"/>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C45EFE"/>
    <w:pPr>
      <w:keepNext/>
      <w:keepLines/>
      <w:spacing w:before="40" w:after="0"/>
      <w:ind w:left="1440" w:hanging="1440"/>
      <w:outlineLvl w:val="7"/>
    </w:pPr>
    <w:rPr>
      <w:rFonts w:asciiTheme="majorHAnsi" w:eastAsiaTheme="majorEastAsia" w:hAnsiTheme="majorHAnsi" w:cstheme="majorBidi"/>
      <w:color w:val="272727" w:themeColor="text1" w:themeTint="D8"/>
      <w:szCs w:val="21"/>
    </w:rPr>
  </w:style>
  <w:style w:type="paragraph" w:styleId="Titre9">
    <w:name w:val="heading 9"/>
    <w:basedOn w:val="Normal"/>
    <w:next w:val="Normal"/>
    <w:link w:val="Titre9Car"/>
    <w:uiPriority w:val="9"/>
    <w:semiHidden/>
    <w:unhideWhenUsed/>
    <w:qFormat/>
    <w:rsid w:val="00C45EFE"/>
    <w:pPr>
      <w:keepNext/>
      <w:keepLines/>
      <w:spacing w:before="40" w:after="0"/>
      <w:ind w:left="1584" w:hanging="1584"/>
      <w:outlineLvl w:val="8"/>
    </w:pPr>
    <w:rPr>
      <w:rFonts w:asciiTheme="majorHAnsi" w:eastAsiaTheme="majorEastAsia" w:hAnsiTheme="majorHAnsi"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5719"/>
    <w:rPr>
      <w:rFonts w:cstheme="minorHAnsi"/>
      <w:b/>
      <w:color w:val="FFFFFF" w:themeColor="background1"/>
      <w:sz w:val="32"/>
      <w:szCs w:val="32"/>
      <w:shd w:val="clear" w:color="auto" w:fill="D81A1C"/>
    </w:rPr>
  </w:style>
  <w:style w:type="character" w:customStyle="1" w:styleId="Titre2Car">
    <w:name w:val="Titre 2 Car"/>
    <w:basedOn w:val="Policepardfaut"/>
    <w:link w:val="Titre2"/>
    <w:uiPriority w:val="9"/>
    <w:rsid w:val="00315719"/>
    <w:rPr>
      <w:rFonts w:ascii="Calibri" w:eastAsiaTheme="minorEastAsia" w:hAnsi="Calibri" w:cs="Calibri"/>
      <w:b/>
      <w:color w:val="D81A1A"/>
      <w:sz w:val="28"/>
      <w:szCs w:val="26"/>
      <w:lang w:val="fr-FR" w:eastAsia="fr-FR"/>
    </w:rPr>
  </w:style>
  <w:style w:type="paragraph" w:styleId="Paragraphedeliste">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ParagraphedelisteCar"/>
    <w:uiPriority w:val="34"/>
    <w:qFormat/>
    <w:rsid w:val="00AB1DAB"/>
    <w:pPr>
      <w:ind w:left="720"/>
      <w:contextualSpacing/>
    </w:pPr>
  </w:style>
  <w:style w:type="character" w:customStyle="1" w:styleId="ParagraphedelisteCar">
    <w:name w:val="Paragraphe de liste Car"/>
    <w:aliases w:val="Numbered list Car,Paragraphe de liste (sdt) Car,Paragraphe de liste du rapport Car,List ParagraphCxSpLast Car,List ParagraphCxSpLastCxSpLast Car,List ParagraphCxSpLastCxSpLastCxSpLast Car,References Car,inspringtekst Car,séga Car"/>
    <w:link w:val="Paragraphedeliste"/>
    <w:uiPriority w:val="34"/>
    <w:qFormat/>
    <w:rsid w:val="009E367C"/>
    <w:rPr>
      <w:rFonts w:ascii="Georgia" w:hAnsi="Georgia"/>
      <w:color w:val="585756"/>
      <w:sz w:val="21"/>
    </w:rPr>
  </w:style>
  <w:style w:type="character" w:customStyle="1" w:styleId="Titre3Car">
    <w:name w:val="Titre 3 Car"/>
    <w:basedOn w:val="Policepardfaut"/>
    <w:link w:val="Titre3"/>
    <w:uiPriority w:val="9"/>
    <w:rsid w:val="00896F35"/>
    <w:rPr>
      <w:rFonts w:ascii="Calibri" w:hAnsi="Calibri" w:cs="Calibri-Bold"/>
      <w:b/>
      <w:bCs/>
      <w:color w:val="585756"/>
      <w:sz w:val="24"/>
      <w:szCs w:val="24"/>
    </w:rPr>
  </w:style>
  <w:style w:type="character" w:customStyle="1" w:styleId="Titre4Car">
    <w:name w:val="Titre 4 Car"/>
    <w:basedOn w:val="Policepardfaut"/>
    <w:link w:val="Titre4"/>
    <w:uiPriority w:val="9"/>
    <w:rsid w:val="00A30520"/>
    <w:rPr>
      <w:rFonts w:eastAsiaTheme="majorEastAsia" w:cstheme="majorBidi"/>
      <w:b/>
      <w:iCs/>
      <w:color w:val="585756"/>
      <w:szCs w:val="24"/>
    </w:rPr>
  </w:style>
  <w:style w:type="character" w:customStyle="1" w:styleId="Titre5Car">
    <w:name w:val="Titre 5 Car"/>
    <w:basedOn w:val="Policepardfaut"/>
    <w:link w:val="Titre5"/>
    <w:uiPriority w:val="9"/>
    <w:semiHidden/>
    <w:rsid w:val="00C45EFE"/>
    <w:rPr>
      <w:rFonts w:asciiTheme="majorHAnsi" w:eastAsiaTheme="majorEastAsia" w:hAnsiTheme="majorHAnsi" w:cstheme="majorBidi"/>
      <w:color w:val="2E74B5" w:themeColor="accent1" w:themeShade="BF"/>
      <w:sz w:val="21"/>
    </w:rPr>
  </w:style>
  <w:style w:type="character" w:customStyle="1" w:styleId="Titre6Car">
    <w:name w:val="Titre 6 Car"/>
    <w:basedOn w:val="Policepardfaut"/>
    <w:link w:val="Titre6"/>
    <w:uiPriority w:val="9"/>
    <w:semiHidden/>
    <w:rsid w:val="00C45EFE"/>
    <w:rPr>
      <w:rFonts w:asciiTheme="majorHAnsi" w:eastAsiaTheme="majorEastAsia" w:hAnsiTheme="majorHAnsi" w:cstheme="majorBidi"/>
      <w:color w:val="1F4D78" w:themeColor="accent1" w:themeShade="7F"/>
      <w:sz w:val="21"/>
    </w:rPr>
  </w:style>
  <w:style w:type="character" w:customStyle="1" w:styleId="Titre7Car">
    <w:name w:val="Titre 7 Car"/>
    <w:basedOn w:val="Policepardfaut"/>
    <w:link w:val="Titre7"/>
    <w:uiPriority w:val="9"/>
    <w:semiHidden/>
    <w:rsid w:val="00C45EFE"/>
    <w:rPr>
      <w:rFonts w:asciiTheme="majorHAnsi" w:eastAsiaTheme="majorEastAsia" w:hAnsiTheme="majorHAnsi" w:cstheme="majorBidi"/>
      <w:i/>
      <w:iCs/>
      <w:color w:val="1F4D78" w:themeColor="accent1" w:themeShade="7F"/>
      <w:sz w:val="21"/>
    </w:rPr>
  </w:style>
  <w:style w:type="character" w:customStyle="1" w:styleId="Titre8Car">
    <w:name w:val="Titre 8 Car"/>
    <w:basedOn w:val="Policepardfaut"/>
    <w:link w:val="Titre8"/>
    <w:uiPriority w:val="9"/>
    <w:semiHidden/>
    <w:rsid w:val="00C45EF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45EFE"/>
    <w:rPr>
      <w:rFonts w:asciiTheme="majorHAnsi" w:eastAsiaTheme="majorEastAsia" w:hAnsiTheme="majorHAnsi" w:cstheme="majorBidi"/>
      <w:i/>
      <w:iCs/>
      <w:color w:val="272727" w:themeColor="text1" w:themeTint="D8"/>
      <w:sz w:val="21"/>
      <w:szCs w:val="21"/>
    </w:rPr>
  </w:style>
  <w:style w:type="paragraph" w:customStyle="1" w:styleId="Titrecouverture">
    <w:name w:val="Titre couverture"/>
    <w:basedOn w:val="Normal"/>
    <w:link w:val="TitrecouvertureCar"/>
    <w:qFormat/>
    <w:rsid w:val="004145B4"/>
    <w:rPr>
      <w:rFonts w:ascii="Calibri" w:hAnsi="Calibri"/>
      <w:sz w:val="32"/>
    </w:rPr>
  </w:style>
  <w:style w:type="character" w:customStyle="1" w:styleId="TitrecouvertureCar">
    <w:name w:val="Titre couverture Car"/>
    <w:basedOn w:val="Policepardfaut"/>
    <w:link w:val="Titrecouverture"/>
    <w:rsid w:val="004145B4"/>
    <w:rPr>
      <w:rFonts w:ascii="Calibri" w:hAnsi="Calibri"/>
      <w:color w:val="262626" w:themeColor="text1" w:themeTint="D9"/>
      <w:sz w:val="32"/>
    </w:rPr>
  </w:style>
  <w:style w:type="character" w:styleId="Textedelespacerserv">
    <w:name w:val="Placeholder Text"/>
    <w:basedOn w:val="Policepardfaut"/>
    <w:uiPriority w:val="99"/>
    <w:semiHidden/>
    <w:rsid w:val="003664E0"/>
    <w:rPr>
      <w:color w:val="808080"/>
    </w:rPr>
  </w:style>
  <w:style w:type="paragraph" w:styleId="Titre">
    <w:name w:val="Title"/>
    <w:aliases w:val="Titre4"/>
    <w:basedOn w:val="Paragraphedeliste"/>
    <w:next w:val="Normal"/>
    <w:link w:val="TitreCar"/>
    <w:uiPriority w:val="10"/>
    <w:rsid w:val="00A379B8"/>
    <w:pPr>
      <w:autoSpaceDE w:val="0"/>
      <w:autoSpaceDN w:val="0"/>
      <w:adjustRightInd w:val="0"/>
      <w:spacing w:before="60" w:after="60" w:line="240" w:lineRule="auto"/>
      <w:ind w:left="1080" w:hanging="1080"/>
    </w:pPr>
    <w:rPr>
      <w:rFonts w:ascii="Calibri" w:hAnsi="Calibri" w:cs="Calibri-Bold"/>
      <w:b/>
      <w:bCs/>
      <w:color w:val="333333"/>
      <w:szCs w:val="21"/>
    </w:rPr>
  </w:style>
  <w:style w:type="character" w:customStyle="1" w:styleId="TitreCar">
    <w:name w:val="Titre Car"/>
    <w:aliases w:val="Titre4 Car"/>
    <w:basedOn w:val="Policepardfaut"/>
    <w:link w:val="Titre"/>
    <w:uiPriority w:val="10"/>
    <w:rsid w:val="00A379B8"/>
    <w:rPr>
      <w:rFonts w:ascii="Calibri" w:hAnsi="Calibri" w:cs="Calibri-Bold"/>
      <w:b/>
      <w:bCs/>
      <w:color w:val="333333"/>
      <w:sz w:val="21"/>
      <w:szCs w:val="21"/>
    </w:rPr>
  </w:style>
  <w:style w:type="paragraph" w:customStyle="1" w:styleId="Basdepage">
    <w:name w:val="Bas de page"/>
    <w:basedOn w:val="Normal"/>
    <w:link w:val="BasdepageCar"/>
    <w:qFormat/>
    <w:rsid w:val="008367A0"/>
    <w:pPr>
      <w:keepNext/>
      <w:keepLines/>
      <w:spacing w:after="0"/>
      <w:outlineLvl w:val="0"/>
    </w:pPr>
    <w:rPr>
      <w:rFonts w:ascii="Calibri" w:eastAsiaTheme="majorEastAsia" w:hAnsi="Calibri" w:cstheme="majorBidi"/>
      <w:sz w:val="18"/>
      <w:szCs w:val="24"/>
      <w:lang w:val="fr-FR"/>
    </w:rPr>
  </w:style>
  <w:style w:type="character" w:customStyle="1" w:styleId="BasdepageCar">
    <w:name w:val="Bas de page Car"/>
    <w:basedOn w:val="Policepardfaut"/>
    <w:link w:val="Basdepage"/>
    <w:rsid w:val="008367A0"/>
    <w:rPr>
      <w:rFonts w:ascii="Calibri" w:eastAsiaTheme="majorEastAsia" w:hAnsi="Calibri" w:cstheme="majorBidi"/>
      <w:color w:val="262626" w:themeColor="text1" w:themeTint="D9"/>
      <w:sz w:val="18"/>
      <w:szCs w:val="24"/>
      <w:lang w:val="fr-FR"/>
    </w:rPr>
  </w:style>
  <w:style w:type="paragraph" w:styleId="En-tte">
    <w:name w:val="header"/>
    <w:basedOn w:val="Normal"/>
    <w:link w:val="En-tteCar"/>
    <w:uiPriority w:val="99"/>
    <w:unhideWhenUsed/>
    <w:rsid w:val="00C913B3"/>
    <w:pPr>
      <w:tabs>
        <w:tab w:val="center" w:pos="4536"/>
        <w:tab w:val="right" w:pos="9072"/>
      </w:tabs>
      <w:spacing w:after="0" w:line="240" w:lineRule="auto"/>
    </w:pPr>
  </w:style>
  <w:style w:type="character" w:customStyle="1" w:styleId="En-tteCar">
    <w:name w:val="En-tête Car"/>
    <w:basedOn w:val="Policepardfaut"/>
    <w:link w:val="En-tte"/>
    <w:uiPriority w:val="99"/>
    <w:rsid w:val="00C913B3"/>
  </w:style>
  <w:style w:type="paragraph" w:styleId="Pieddepage">
    <w:name w:val="footer"/>
    <w:basedOn w:val="Normal"/>
    <w:link w:val="PieddepageCar"/>
    <w:uiPriority w:val="99"/>
    <w:unhideWhenUsed/>
    <w:rsid w:val="00C913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13B3"/>
  </w:style>
  <w:style w:type="character" w:styleId="Lienhypertexte">
    <w:name w:val="Hyperlink"/>
    <w:basedOn w:val="Policepardfaut"/>
    <w:uiPriority w:val="99"/>
    <w:unhideWhenUsed/>
    <w:rsid w:val="00C913B3"/>
    <w:rPr>
      <w:color w:val="0563C1" w:themeColor="hyperlink"/>
      <w:u w:val="single"/>
    </w:rPr>
  </w:style>
  <w:style w:type="paragraph" w:styleId="Sous-titre">
    <w:name w:val="Subtitle"/>
    <w:basedOn w:val="Titrecouverture"/>
    <w:next w:val="Normal"/>
    <w:link w:val="Sous-titreCar"/>
    <w:uiPriority w:val="11"/>
    <w:qFormat/>
    <w:rsid w:val="004145B4"/>
  </w:style>
  <w:style w:type="character" w:customStyle="1" w:styleId="Sous-titreCar">
    <w:name w:val="Sous-titre Car"/>
    <w:basedOn w:val="Policepardfaut"/>
    <w:link w:val="Sous-titre"/>
    <w:uiPriority w:val="11"/>
    <w:rsid w:val="004145B4"/>
    <w:rPr>
      <w:rFonts w:ascii="Calibri" w:hAnsi="Calibri"/>
      <w:color w:val="262626" w:themeColor="text1" w:themeTint="D9"/>
      <w:sz w:val="32"/>
    </w:rPr>
  </w:style>
  <w:style w:type="paragraph" w:styleId="TM1">
    <w:name w:val="toc 1"/>
    <w:basedOn w:val="Normal"/>
    <w:next w:val="Normal"/>
    <w:autoRedefine/>
    <w:uiPriority w:val="39"/>
    <w:unhideWhenUsed/>
    <w:rsid w:val="00C4434B"/>
    <w:pPr>
      <w:tabs>
        <w:tab w:val="left" w:pos="567"/>
        <w:tab w:val="right" w:leader="dot" w:pos="8494"/>
      </w:tabs>
      <w:spacing w:after="100"/>
    </w:pPr>
    <w:rPr>
      <w:rFonts w:ascii="Calibri" w:hAnsi="Calibri"/>
      <w:b/>
    </w:rPr>
  </w:style>
  <w:style w:type="paragraph" w:styleId="TM2">
    <w:name w:val="toc 2"/>
    <w:basedOn w:val="Normal"/>
    <w:next w:val="Normal"/>
    <w:autoRedefine/>
    <w:uiPriority w:val="39"/>
    <w:unhideWhenUsed/>
    <w:rsid w:val="00DC3BB4"/>
    <w:pPr>
      <w:tabs>
        <w:tab w:val="left" w:pos="880"/>
        <w:tab w:val="right" w:leader="dot" w:pos="9060"/>
      </w:tabs>
      <w:spacing w:after="100"/>
      <w:ind w:left="210"/>
    </w:pPr>
    <w:rPr>
      <w:rFonts w:ascii="Calibri" w:hAnsi="Calibri"/>
      <w:b/>
      <w:bCs/>
      <w:noProof/>
    </w:rPr>
  </w:style>
  <w:style w:type="paragraph" w:styleId="TM3">
    <w:name w:val="toc 3"/>
    <w:basedOn w:val="Normal"/>
    <w:next w:val="Normal"/>
    <w:autoRedefine/>
    <w:uiPriority w:val="39"/>
    <w:unhideWhenUsed/>
    <w:rsid w:val="00AA7145"/>
    <w:pPr>
      <w:tabs>
        <w:tab w:val="left" w:pos="879"/>
        <w:tab w:val="right" w:leader="dot" w:pos="8494"/>
      </w:tabs>
      <w:spacing w:after="100"/>
      <w:ind w:left="210"/>
    </w:pPr>
    <w:rPr>
      <w:rFonts w:ascii="Calibri" w:hAnsi="Calibri"/>
    </w:rPr>
  </w:style>
  <w:style w:type="paragraph" w:styleId="En-ttedetabledesmatires">
    <w:name w:val="TOC Heading"/>
    <w:basedOn w:val="Titre1"/>
    <w:next w:val="Normal"/>
    <w:uiPriority w:val="39"/>
    <w:unhideWhenUsed/>
    <w:qFormat/>
    <w:rsid w:val="000753B2"/>
    <w:pPr>
      <w:keepNext/>
      <w:keepLines/>
      <w:shd w:val="clear" w:color="auto" w:fill="auto"/>
      <w:autoSpaceDE/>
      <w:autoSpaceDN/>
      <w:adjustRightInd/>
      <w:spacing w:after="0" w:line="259" w:lineRule="auto"/>
      <w:outlineLvl w:val="9"/>
    </w:pPr>
    <w:rPr>
      <w:rFonts w:ascii="Calibri" w:eastAsiaTheme="majorEastAsia" w:hAnsi="Calibri" w:cstheme="majorBidi"/>
      <w:b w:val="0"/>
      <w:color w:val="000000" w:themeColor="text1"/>
      <w:lang w:eastAsia="fr-BE"/>
    </w:rPr>
  </w:style>
  <w:style w:type="paragraph" w:styleId="TM4">
    <w:name w:val="toc 4"/>
    <w:basedOn w:val="Normal"/>
    <w:next w:val="Normal"/>
    <w:autoRedefine/>
    <w:uiPriority w:val="39"/>
    <w:unhideWhenUsed/>
    <w:rsid w:val="00496D0F"/>
    <w:pPr>
      <w:tabs>
        <w:tab w:val="left" w:pos="879"/>
        <w:tab w:val="right" w:leader="dot" w:pos="8494"/>
      </w:tabs>
      <w:spacing w:after="100"/>
      <w:ind w:left="210"/>
    </w:pPr>
    <w:rPr>
      <w:color w:val="auto"/>
      <w:sz w:val="16"/>
      <w:szCs w:val="16"/>
    </w:rPr>
  </w:style>
  <w:style w:type="paragraph" w:styleId="Notedebasdepage">
    <w:name w:val="footnote text"/>
    <w:aliases w:val="CTB Bas de page,Footnote,12pt,fn,single space,footnote text,ALTS FOOTNOTE,Footnote Text Quote,FOOTNOTES,Note de bas de page2,Note de bas de page Car Car Car,Note de bas de page Car Car,Note de bas de page Car Car Car2,Footnote Text1"/>
    <w:basedOn w:val="Normal"/>
    <w:link w:val="NotedebasdepageCar"/>
    <w:uiPriority w:val="99"/>
    <w:unhideWhenUsed/>
    <w:qFormat/>
    <w:rsid w:val="00495502"/>
    <w:pPr>
      <w:spacing w:after="0" w:line="240" w:lineRule="auto"/>
    </w:pPr>
    <w:rPr>
      <w:rFonts w:ascii="Calibri" w:hAnsi="Calibri"/>
      <w:sz w:val="14"/>
      <w:szCs w:val="20"/>
    </w:rPr>
  </w:style>
  <w:style w:type="character" w:customStyle="1" w:styleId="NotedebasdepageCar">
    <w:name w:val="Note de bas de page Car"/>
    <w:aliases w:val="CTB Bas de page Car,Footnote Car,12pt Car,fn Car,single space Car,footnote text Car,ALTS FOOTNOTE Car,Footnote Text Quote Car,FOOTNOTES Car,Note de bas de page2 Car,Note de bas de page Car Car Car Car,Footnote Text1 Car"/>
    <w:basedOn w:val="Policepardfaut"/>
    <w:link w:val="Notedebasdepage"/>
    <w:uiPriority w:val="99"/>
    <w:rsid w:val="00495502"/>
    <w:rPr>
      <w:rFonts w:ascii="Calibri" w:hAnsi="Calibri"/>
      <w:color w:val="585756"/>
      <w:sz w:val="14"/>
      <w:szCs w:val="20"/>
    </w:rPr>
  </w:style>
  <w:style w:type="character" w:styleId="Appelnotedebasdep">
    <w:name w:val="footnote reference"/>
    <w:aliases w:val="ftref,16 Point,Superscript 6 Point,List Bullet Char Char,appel Char Char,Ref,de nota al pie,Знак сноски 1,Знак сноски-FN,Ciae niinee-FN,Car Car,Error-Fußnotenzeichen5,Error-Fußnotenzeichen6,Error-Fußnotenzeichen3,BVI fnr, BVI fnr"/>
    <w:basedOn w:val="Policepardfaut"/>
    <w:link w:val="Appelnotedebasdepage"/>
    <w:uiPriority w:val="99"/>
    <w:unhideWhenUsed/>
    <w:qFormat/>
    <w:rsid w:val="00ED6E54"/>
    <w:rPr>
      <w:vertAlign w:val="superscript"/>
    </w:rPr>
  </w:style>
  <w:style w:type="paragraph" w:customStyle="1" w:styleId="Appelnotedebasdepage">
    <w:name w:val="Appel note de bas de page"/>
    <w:aliases w:val="BVI fnr Car Car,BVI fnr Car,BVI fnr Car Car Car Car,BVI fnr Car Car1 Car,BVI fnr Car Car Car Car1 Car,BVI fnr Car Car Car Car Car Car Car"/>
    <w:basedOn w:val="Normal"/>
    <w:link w:val="Appelnotedebasdep"/>
    <w:uiPriority w:val="99"/>
    <w:rsid w:val="009E367C"/>
    <w:pPr>
      <w:pBdr>
        <w:top w:val="none" w:sz="4" w:space="0" w:color="000000"/>
        <w:left w:val="none" w:sz="4" w:space="0" w:color="000000"/>
        <w:bottom w:val="none" w:sz="4" w:space="0" w:color="000000"/>
        <w:right w:val="none" w:sz="4" w:space="0" w:color="000000"/>
        <w:between w:val="none" w:sz="4" w:space="0" w:color="000000"/>
      </w:pBdr>
      <w:spacing w:line="240" w:lineRule="exact"/>
    </w:pPr>
    <w:rPr>
      <w:rFonts w:asciiTheme="minorHAnsi" w:hAnsiTheme="minorHAnsi"/>
      <w:color w:val="auto"/>
      <w:sz w:val="22"/>
      <w:vertAlign w:val="superscript"/>
    </w:rPr>
  </w:style>
  <w:style w:type="paragraph" w:customStyle="1" w:styleId="notedebasdepage0">
    <w:name w:val="note de bas de page"/>
    <w:basedOn w:val="Normal"/>
    <w:link w:val="notedebasdepageCar0"/>
    <w:qFormat/>
    <w:rsid w:val="00ED6E54"/>
    <w:pPr>
      <w:autoSpaceDE w:val="0"/>
      <w:autoSpaceDN w:val="0"/>
      <w:adjustRightInd w:val="0"/>
      <w:spacing w:after="0"/>
    </w:pPr>
    <w:rPr>
      <w:rFonts w:ascii="Calibri" w:hAnsi="Calibri" w:cs="Calibri"/>
      <w:sz w:val="14"/>
      <w:szCs w:val="21"/>
    </w:rPr>
  </w:style>
  <w:style w:type="character" w:customStyle="1" w:styleId="notedebasdepageCar0">
    <w:name w:val="note de bas de page Car"/>
    <w:basedOn w:val="Policepardfaut"/>
    <w:link w:val="notedebasdepage0"/>
    <w:rsid w:val="00ED6E54"/>
    <w:rPr>
      <w:rFonts w:ascii="Calibri" w:hAnsi="Calibri" w:cs="Calibri"/>
      <w:color w:val="585756"/>
      <w:sz w:val="14"/>
      <w:szCs w:val="21"/>
    </w:rPr>
  </w:style>
  <w:style w:type="paragraph" w:styleId="Textedebulles">
    <w:name w:val="Balloon Text"/>
    <w:basedOn w:val="Normal"/>
    <w:link w:val="TextedebullesCar"/>
    <w:uiPriority w:val="99"/>
    <w:semiHidden/>
    <w:unhideWhenUsed/>
    <w:rsid w:val="00F023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23A4"/>
    <w:rPr>
      <w:rFonts w:ascii="Tahoma" w:hAnsi="Tahoma" w:cs="Tahoma"/>
      <w:color w:val="585756"/>
      <w:sz w:val="16"/>
      <w:szCs w:val="16"/>
    </w:rPr>
  </w:style>
  <w:style w:type="table" w:styleId="Grilledutableau">
    <w:name w:val="Table Grid"/>
    <w:basedOn w:val="TableauNormal"/>
    <w:uiPriority w:val="39"/>
    <w:rsid w:val="007A2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unhideWhenUsed/>
    <w:qFormat/>
    <w:rsid w:val="007B0A35"/>
    <w:pPr>
      <w:spacing w:after="200" w:line="240" w:lineRule="auto"/>
      <w:jc w:val="center"/>
    </w:pPr>
    <w:rPr>
      <w:b/>
      <w:bCs/>
      <w:color w:val="000000" w:themeColor="text1"/>
      <w:sz w:val="18"/>
      <w:szCs w:val="18"/>
    </w:rPr>
  </w:style>
  <w:style w:type="paragraph" w:styleId="Sansinterligne">
    <w:name w:val="No Spacing"/>
    <w:uiPriority w:val="1"/>
    <w:qFormat/>
    <w:rsid w:val="009E367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en-GB"/>
    </w:rPr>
  </w:style>
  <w:style w:type="character" w:styleId="Marquedecommentaire">
    <w:name w:val="annotation reference"/>
    <w:basedOn w:val="Policepardfaut"/>
    <w:uiPriority w:val="99"/>
    <w:semiHidden/>
    <w:unhideWhenUsed/>
    <w:rsid w:val="009E367C"/>
    <w:rPr>
      <w:sz w:val="16"/>
      <w:szCs w:val="16"/>
    </w:rPr>
  </w:style>
  <w:style w:type="paragraph" w:styleId="Commentaire">
    <w:name w:val="annotation text"/>
    <w:basedOn w:val="Normal"/>
    <w:link w:val="CommentaireCar"/>
    <w:uiPriority w:val="99"/>
    <w:unhideWhenUsed/>
    <w:rsid w:val="009E367C"/>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Calibri" w:eastAsia="Calibri" w:hAnsi="Calibri" w:cs="Calibri"/>
      <w:color w:val="auto"/>
      <w:sz w:val="20"/>
      <w:szCs w:val="20"/>
      <w:lang w:val="en-GB"/>
    </w:rPr>
  </w:style>
  <w:style w:type="character" w:customStyle="1" w:styleId="CommentaireCar">
    <w:name w:val="Commentaire Car"/>
    <w:basedOn w:val="Policepardfaut"/>
    <w:link w:val="Commentaire"/>
    <w:uiPriority w:val="99"/>
    <w:rsid w:val="009E367C"/>
    <w:rPr>
      <w:rFonts w:ascii="Calibri" w:eastAsia="Calibri" w:hAnsi="Calibri" w:cs="Calibri"/>
      <w:sz w:val="20"/>
      <w:szCs w:val="20"/>
      <w:lang w:val="en-GB"/>
    </w:rPr>
  </w:style>
  <w:style w:type="paragraph" w:customStyle="1" w:styleId="paragraph">
    <w:name w:val="paragraph"/>
    <w:basedOn w:val="Normal"/>
    <w:rsid w:val="7A436745"/>
    <w:pPr>
      <w:spacing w:beforeAutospacing="1" w:afterAutospacing="1"/>
    </w:pPr>
    <w:rPr>
      <w:rFonts w:ascii="Times New Roman" w:eastAsia="Times New Roman" w:hAnsi="Times New Roman" w:cs="Times New Roman"/>
      <w:color w:val="auto"/>
      <w:sz w:val="24"/>
      <w:szCs w:val="24"/>
      <w:lang w:eastAsia="fr-BE"/>
    </w:rPr>
  </w:style>
  <w:style w:type="character" w:customStyle="1" w:styleId="normaltextrun">
    <w:name w:val="normaltextrun"/>
    <w:basedOn w:val="Policepardfaut"/>
    <w:rsid w:val="7A436745"/>
  </w:style>
  <w:style w:type="character" w:customStyle="1" w:styleId="eop">
    <w:name w:val="eop"/>
    <w:basedOn w:val="Policepardfaut"/>
    <w:rsid w:val="7A436745"/>
  </w:style>
  <w:style w:type="character" w:styleId="lev">
    <w:name w:val="Strong"/>
    <w:basedOn w:val="Policepardfaut"/>
    <w:uiPriority w:val="22"/>
    <w:qFormat/>
    <w:rPr>
      <w:b/>
      <w:bCs/>
    </w:rPr>
  </w:style>
  <w:style w:type="paragraph" w:styleId="Objetducommentaire">
    <w:name w:val="annotation subject"/>
    <w:basedOn w:val="Commentaire"/>
    <w:next w:val="Commentaire"/>
    <w:link w:val="ObjetducommentaireCar"/>
    <w:uiPriority w:val="99"/>
    <w:semiHidden/>
    <w:unhideWhenUsed/>
    <w:rsid w:val="009816DA"/>
    <w:pPr>
      <w:pBdr>
        <w:top w:val="none" w:sz="0" w:space="0" w:color="auto"/>
        <w:left w:val="none" w:sz="0" w:space="0" w:color="auto"/>
        <w:bottom w:val="none" w:sz="0" w:space="0" w:color="auto"/>
        <w:right w:val="none" w:sz="0" w:space="0" w:color="auto"/>
        <w:between w:val="none" w:sz="0" w:space="0" w:color="auto"/>
      </w:pBdr>
    </w:pPr>
    <w:rPr>
      <w:rFonts w:ascii="Georgia" w:eastAsiaTheme="minorHAnsi" w:hAnsi="Georgia" w:cstheme="minorBidi"/>
      <w:b/>
      <w:bCs/>
      <w:color w:val="585756"/>
      <w:lang w:val="fr-BE"/>
    </w:rPr>
  </w:style>
  <w:style w:type="character" w:customStyle="1" w:styleId="ObjetducommentaireCar">
    <w:name w:val="Objet du commentaire Car"/>
    <w:basedOn w:val="CommentaireCar"/>
    <w:link w:val="Objetducommentaire"/>
    <w:uiPriority w:val="99"/>
    <w:semiHidden/>
    <w:rsid w:val="009816DA"/>
    <w:rPr>
      <w:rFonts w:ascii="Georgia" w:eastAsia="Calibri" w:hAnsi="Georgia" w:cs="Calibri"/>
      <w:b/>
      <w:bCs/>
      <w:color w:val="585756"/>
      <w:sz w:val="20"/>
      <w:szCs w:val="20"/>
      <w:lang w:val="en-GB"/>
    </w:rPr>
  </w:style>
  <w:style w:type="character" w:customStyle="1" w:styleId="Mention1">
    <w:name w:val="Mention1"/>
    <w:basedOn w:val="Policepardfaut"/>
    <w:uiPriority w:val="99"/>
    <w:unhideWhenUsed/>
    <w:rsid w:val="004E6496"/>
    <w:rPr>
      <w:color w:val="2B579A"/>
      <w:shd w:val="clear" w:color="auto" w:fill="E6E6E6"/>
    </w:rPr>
  </w:style>
  <w:style w:type="table" w:customStyle="1" w:styleId="Grilledutableau1">
    <w:name w:val="Grille du tableau1"/>
    <w:basedOn w:val="TableauNormal"/>
    <w:next w:val="Grilledutableau"/>
    <w:uiPriority w:val="59"/>
    <w:rsid w:val="004C41DF"/>
    <w:pPr>
      <w:spacing w:after="0" w:line="240" w:lineRule="auto"/>
    </w:pPr>
    <w:rPr>
      <w:rFonts w:ascii="Calibri" w:eastAsia="Calibri"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qFormat/>
    <w:rsid w:val="00EA2FF7"/>
    <w:pPr>
      <w:spacing w:before="100" w:beforeAutospacing="1" w:after="100" w:afterAutospacing="1" w:line="240" w:lineRule="auto"/>
    </w:pPr>
    <w:rPr>
      <w:rFonts w:ascii="Times New Roman" w:eastAsia="Times New Roman" w:hAnsi="Times New Roman" w:cs="Times New Roman"/>
      <w:color w:val="auto"/>
      <w:sz w:val="24"/>
      <w:szCs w:val="24"/>
      <w:lang w:val="fr-FR" w:eastAsia="fr-FR"/>
    </w:rPr>
  </w:style>
  <w:style w:type="character" w:styleId="Accentuation">
    <w:name w:val="Emphasis"/>
    <w:basedOn w:val="Policepardfaut"/>
    <w:uiPriority w:val="20"/>
    <w:qFormat/>
    <w:rsid w:val="00C12FAA"/>
    <w:rPr>
      <w:i/>
      <w:iCs/>
    </w:rPr>
  </w:style>
  <w:style w:type="paragraph" w:styleId="TM5">
    <w:name w:val="toc 5"/>
    <w:basedOn w:val="Normal"/>
    <w:next w:val="Normal"/>
    <w:autoRedefine/>
    <w:uiPriority w:val="39"/>
    <w:unhideWhenUsed/>
    <w:rsid w:val="00B01131"/>
    <w:pPr>
      <w:spacing w:after="100" w:line="259" w:lineRule="auto"/>
      <w:ind w:left="880"/>
    </w:pPr>
    <w:rPr>
      <w:rFonts w:asciiTheme="minorHAnsi" w:eastAsiaTheme="minorEastAsia" w:hAnsiTheme="minorHAnsi"/>
      <w:color w:val="auto"/>
      <w:sz w:val="22"/>
      <w:lang w:val="fr-FR" w:eastAsia="fr-FR"/>
    </w:rPr>
  </w:style>
  <w:style w:type="paragraph" w:styleId="TM6">
    <w:name w:val="toc 6"/>
    <w:basedOn w:val="Normal"/>
    <w:next w:val="Normal"/>
    <w:autoRedefine/>
    <w:uiPriority w:val="39"/>
    <w:unhideWhenUsed/>
    <w:rsid w:val="00B01131"/>
    <w:pPr>
      <w:spacing w:after="100" w:line="259" w:lineRule="auto"/>
      <w:ind w:left="1100"/>
    </w:pPr>
    <w:rPr>
      <w:rFonts w:asciiTheme="minorHAnsi" w:eastAsiaTheme="minorEastAsia" w:hAnsiTheme="minorHAnsi"/>
      <w:color w:val="auto"/>
      <w:sz w:val="22"/>
      <w:lang w:val="fr-FR" w:eastAsia="fr-FR"/>
    </w:rPr>
  </w:style>
  <w:style w:type="paragraph" w:styleId="TM7">
    <w:name w:val="toc 7"/>
    <w:basedOn w:val="Normal"/>
    <w:next w:val="Normal"/>
    <w:autoRedefine/>
    <w:uiPriority w:val="39"/>
    <w:unhideWhenUsed/>
    <w:rsid w:val="00B01131"/>
    <w:pPr>
      <w:spacing w:after="100" w:line="259" w:lineRule="auto"/>
      <w:ind w:left="1320"/>
    </w:pPr>
    <w:rPr>
      <w:rFonts w:asciiTheme="minorHAnsi" w:eastAsiaTheme="minorEastAsia" w:hAnsiTheme="minorHAnsi"/>
      <w:color w:val="auto"/>
      <w:sz w:val="22"/>
      <w:lang w:val="fr-FR" w:eastAsia="fr-FR"/>
    </w:rPr>
  </w:style>
  <w:style w:type="paragraph" w:styleId="TM8">
    <w:name w:val="toc 8"/>
    <w:basedOn w:val="Normal"/>
    <w:next w:val="Normal"/>
    <w:autoRedefine/>
    <w:uiPriority w:val="39"/>
    <w:unhideWhenUsed/>
    <w:rsid w:val="00B01131"/>
    <w:pPr>
      <w:spacing w:after="100" w:line="259" w:lineRule="auto"/>
      <w:ind w:left="1540"/>
    </w:pPr>
    <w:rPr>
      <w:rFonts w:asciiTheme="minorHAnsi" w:eastAsiaTheme="minorEastAsia" w:hAnsiTheme="minorHAnsi"/>
      <w:color w:val="auto"/>
      <w:sz w:val="22"/>
      <w:lang w:val="fr-FR" w:eastAsia="fr-FR"/>
    </w:rPr>
  </w:style>
  <w:style w:type="paragraph" w:styleId="TM9">
    <w:name w:val="toc 9"/>
    <w:basedOn w:val="Normal"/>
    <w:next w:val="Normal"/>
    <w:autoRedefine/>
    <w:uiPriority w:val="39"/>
    <w:unhideWhenUsed/>
    <w:rsid w:val="00B01131"/>
    <w:pPr>
      <w:spacing w:after="100" w:line="259" w:lineRule="auto"/>
      <w:ind w:left="1760"/>
    </w:pPr>
    <w:rPr>
      <w:rFonts w:asciiTheme="minorHAnsi" w:eastAsiaTheme="minorEastAsia" w:hAnsiTheme="minorHAnsi"/>
      <w:color w:val="auto"/>
      <w:sz w:val="22"/>
      <w:lang w:val="fr-FR" w:eastAsia="fr-FR"/>
    </w:rPr>
  </w:style>
  <w:style w:type="character" w:customStyle="1" w:styleId="UnresolvedMention1">
    <w:name w:val="Unresolved Mention1"/>
    <w:basedOn w:val="Policepardfaut"/>
    <w:uiPriority w:val="99"/>
    <w:unhideWhenUsed/>
    <w:rsid w:val="00B01131"/>
    <w:rPr>
      <w:color w:val="605E5C"/>
      <w:shd w:val="clear" w:color="auto" w:fill="E1DFDD"/>
    </w:rPr>
  </w:style>
  <w:style w:type="paragraph" w:customStyle="1" w:styleId="Style1">
    <w:name w:val="Style1"/>
    <w:basedOn w:val="Normal"/>
    <w:qFormat/>
    <w:rsid w:val="00E458C5"/>
    <w:rPr>
      <w:b/>
      <w:bCs/>
      <w:color w:val="0070C0"/>
      <w:lang w:val="fr-FR" w:eastAsia="fr-FR"/>
    </w:rPr>
  </w:style>
  <w:style w:type="paragraph" w:customStyle="1" w:styleId="Style2">
    <w:name w:val="Style2"/>
    <w:basedOn w:val="Style1"/>
    <w:qFormat/>
    <w:rsid w:val="00C12FCF"/>
    <w:rPr>
      <w:color w:val="002060"/>
    </w:rPr>
  </w:style>
  <w:style w:type="paragraph" w:customStyle="1" w:styleId="xparagraph">
    <w:name w:val="x_paragraph"/>
    <w:basedOn w:val="Normal"/>
    <w:rsid w:val="005B62CF"/>
    <w:pPr>
      <w:spacing w:after="0" w:line="240" w:lineRule="auto"/>
    </w:pPr>
    <w:rPr>
      <w:rFonts w:ascii="Calibri" w:hAnsi="Calibri" w:cs="Calibri"/>
      <w:color w:val="auto"/>
      <w:sz w:val="22"/>
      <w:lang w:eastAsia="fr-BE"/>
    </w:rPr>
  </w:style>
  <w:style w:type="character" w:customStyle="1" w:styleId="xnormaltextrun">
    <w:name w:val="x_normaltextrun"/>
    <w:basedOn w:val="Policepardfaut"/>
    <w:rsid w:val="005B62CF"/>
  </w:style>
  <w:style w:type="character" w:customStyle="1" w:styleId="xeop">
    <w:name w:val="x_eop"/>
    <w:basedOn w:val="Policepardfaut"/>
    <w:rsid w:val="005B62CF"/>
  </w:style>
  <w:style w:type="paragraph" w:styleId="Corpsdetexte">
    <w:name w:val="Body Text"/>
    <w:basedOn w:val="Normal"/>
    <w:link w:val="CorpsdetexteCar"/>
    <w:uiPriority w:val="1"/>
    <w:qFormat/>
    <w:rsid w:val="00F91705"/>
    <w:pPr>
      <w:widowControl w:val="0"/>
      <w:autoSpaceDE w:val="0"/>
      <w:autoSpaceDN w:val="0"/>
      <w:spacing w:after="0" w:line="240" w:lineRule="auto"/>
    </w:pPr>
    <w:rPr>
      <w:rFonts w:ascii="Arial" w:eastAsia="Arial" w:hAnsi="Arial" w:cs="Arial"/>
      <w:color w:val="auto"/>
      <w:sz w:val="20"/>
      <w:szCs w:val="20"/>
      <w:lang w:val="fr-FR"/>
    </w:rPr>
  </w:style>
  <w:style w:type="character" w:customStyle="1" w:styleId="CorpsdetexteCar">
    <w:name w:val="Corps de texte Car"/>
    <w:basedOn w:val="Policepardfaut"/>
    <w:link w:val="Corpsdetexte"/>
    <w:uiPriority w:val="1"/>
    <w:rsid w:val="00F91705"/>
    <w:rPr>
      <w:rFonts w:ascii="Arial" w:eastAsia="Arial" w:hAnsi="Arial" w:cs="Arial"/>
      <w:sz w:val="20"/>
      <w:szCs w:val="20"/>
      <w:lang w:val="fr-FR"/>
    </w:rPr>
  </w:style>
  <w:style w:type="character" w:customStyle="1" w:styleId="Mentionnonrsolue1">
    <w:name w:val="Mention non résolue1"/>
    <w:basedOn w:val="Policepardfaut"/>
    <w:uiPriority w:val="99"/>
    <w:unhideWhenUsed/>
    <w:rsid w:val="008755D9"/>
    <w:rPr>
      <w:color w:val="605E5C"/>
      <w:shd w:val="clear" w:color="auto" w:fill="E1DFDD"/>
    </w:rPr>
  </w:style>
  <w:style w:type="character" w:customStyle="1" w:styleId="Mention2">
    <w:name w:val="Mention2"/>
    <w:basedOn w:val="Policepardfaut"/>
    <w:uiPriority w:val="99"/>
    <w:unhideWhenUsed/>
    <w:rsid w:val="00FB4217"/>
    <w:rPr>
      <w:color w:val="2B579A"/>
      <w:shd w:val="clear" w:color="auto" w:fill="E6E6E6"/>
    </w:rPr>
  </w:style>
  <w:style w:type="paragraph" w:styleId="Rvision">
    <w:name w:val="Revision"/>
    <w:hidden/>
    <w:uiPriority w:val="99"/>
    <w:semiHidden/>
    <w:rsid w:val="00992969"/>
    <w:pPr>
      <w:spacing w:after="0" w:line="240" w:lineRule="auto"/>
    </w:pPr>
    <w:rPr>
      <w:rFonts w:ascii="Georgia" w:hAnsi="Georgia"/>
      <w:color w:val="585756"/>
      <w:sz w:val="21"/>
    </w:rPr>
  </w:style>
  <w:style w:type="character" w:customStyle="1" w:styleId="Mention20">
    <w:name w:val="Mention20"/>
    <w:basedOn w:val="Policepardfaut"/>
    <w:uiPriority w:val="99"/>
    <w:unhideWhenUsed/>
    <w:rsid w:val="008755D9"/>
    <w:rPr>
      <w:color w:val="2B579A"/>
      <w:shd w:val="clear" w:color="auto" w:fill="E1DFDD"/>
    </w:rPr>
  </w:style>
  <w:style w:type="character" w:customStyle="1" w:styleId="UnresolvedMention2">
    <w:name w:val="Unresolved Mention2"/>
    <w:basedOn w:val="Policepardfaut"/>
    <w:uiPriority w:val="99"/>
    <w:unhideWhenUsed/>
    <w:rsid w:val="00673540"/>
    <w:rPr>
      <w:color w:val="605E5C"/>
      <w:shd w:val="clear" w:color="auto" w:fill="E1DFDD"/>
    </w:rPr>
  </w:style>
  <w:style w:type="character" w:customStyle="1" w:styleId="xxnormaltextrun">
    <w:name w:val="x_x_normaltextrun"/>
    <w:basedOn w:val="Policepardfaut"/>
    <w:rsid w:val="00ED5FB6"/>
  </w:style>
  <w:style w:type="character" w:customStyle="1" w:styleId="xxcontextualspellingandgrammarerror">
    <w:name w:val="x_x_contextualspellingandgrammarerror"/>
    <w:basedOn w:val="Policepardfaut"/>
    <w:rsid w:val="00ED5FB6"/>
  </w:style>
  <w:style w:type="character" w:customStyle="1" w:styleId="xxeop">
    <w:name w:val="x_x_eop"/>
    <w:basedOn w:val="Policepardfaut"/>
    <w:rsid w:val="00ED5FB6"/>
  </w:style>
  <w:style w:type="character" w:customStyle="1" w:styleId="st">
    <w:name w:val="st"/>
    <w:rsid w:val="00DD235C"/>
  </w:style>
  <w:style w:type="character" w:customStyle="1" w:styleId="Mention200">
    <w:name w:val="Mention200"/>
    <w:basedOn w:val="Policepardfaut"/>
    <w:uiPriority w:val="99"/>
    <w:unhideWhenUsed/>
    <w:rsid w:val="008755D9"/>
    <w:rPr>
      <w:color w:val="2B579A"/>
      <w:shd w:val="clear" w:color="auto" w:fill="E1DFDD"/>
    </w:rPr>
  </w:style>
  <w:style w:type="character" w:customStyle="1" w:styleId="Mention2000">
    <w:name w:val="Mention2000"/>
    <w:basedOn w:val="Policepardfaut"/>
    <w:uiPriority w:val="99"/>
    <w:unhideWhenUsed/>
    <w:rsid w:val="008755D9"/>
    <w:rPr>
      <w:color w:val="2B579A"/>
      <w:shd w:val="clear" w:color="auto" w:fill="E1DFDD"/>
    </w:rPr>
  </w:style>
  <w:style w:type="character" w:customStyle="1" w:styleId="Mention20000">
    <w:name w:val="Mention20000"/>
    <w:basedOn w:val="Policepardfaut"/>
    <w:uiPriority w:val="99"/>
    <w:unhideWhenUsed/>
    <w:rsid w:val="008755D9"/>
    <w:rPr>
      <w:color w:val="2B579A"/>
      <w:shd w:val="clear" w:color="auto" w:fill="E1DFDD"/>
    </w:rPr>
  </w:style>
  <w:style w:type="character" w:customStyle="1" w:styleId="Mention200000">
    <w:name w:val="Mention200000"/>
    <w:basedOn w:val="Policepardfaut"/>
    <w:uiPriority w:val="99"/>
    <w:unhideWhenUsed/>
    <w:rsid w:val="008755D9"/>
    <w:rPr>
      <w:color w:val="2B579A"/>
      <w:shd w:val="clear" w:color="auto" w:fill="E1DFDD"/>
    </w:rPr>
  </w:style>
  <w:style w:type="character" w:customStyle="1" w:styleId="Mention2000000">
    <w:name w:val="Mention2000000"/>
    <w:basedOn w:val="Policepardfaut"/>
    <w:uiPriority w:val="99"/>
    <w:unhideWhenUsed/>
    <w:rsid w:val="008755D9"/>
    <w:rPr>
      <w:color w:val="2B579A"/>
      <w:shd w:val="clear" w:color="auto" w:fill="E1DFDD"/>
    </w:rPr>
  </w:style>
  <w:style w:type="character" w:customStyle="1" w:styleId="Mention20000000">
    <w:name w:val="Mention20000000"/>
    <w:basedOn w:val="Policepardfaut"/>
    <w:uiPriority w:val="99"/>
    <w:unhideWhenUsed/>
    <w:rsid w:val="008755D9"/>
    <w:rPr>
      <w:color w:val="2B579A"/>
      <w:shd w:val="clear" w:color="auto" w:fill="E1DFDD"/>
    </w:rPr>
  </w:style>
  <w:style w:type="character" w:customStyle="1" w:styleId="Mention200000000">
    <w:name w:val="Mention200000000"/>
    <w:basedOn w:val="Policepardfaut"/>
    <w:uiPriority w:val="99"/>
    <w:unhideWhenUsed/>
    <w:rsid w:val="008755D9"/>
    <w:rPr>
      <w:color w:val="2B579A"/>
      <w:shd w:val="clear" w:color="auto" w:fill="E1DFDD"/>
    </w:rPr>
  </w:style>
  <w:style w:type="character" w:customStyle="1" w:styleId="Mention2000000000">
    <w:name w:val="Mention2000000000"/>
    <w:basedOn w:val="Policepardfaut"/>
    <w:uiPriority w:val="99"/>
    <w:unhideWhenUsed/>
    <w:rsid w:val="008755D9"/>
    <w:rPr>
      <w:color w:val="2B579A"/>
      <w:shd w:val="clear" w:color="auto" w:fill="E1DFDD"/>
    </w:rPr>
  </w:style>
  <w:style w:type="character" w:customStyle="1" w:styleId="Mention20000000000">
    <w:name w:val="Mention20000000000"/>
    <w:basedOn w:val="Policepardfaut"/>
    <w:uiPriority w:val="99"/>
    <w:unhideWhenUsed/>
    <w:rsid w:val="008755D9"/>
    <w:rPr>
      <w:color w:val="2B579A"/>
      <w:shd w:val="clear" w:color="auto" w:fill="E1DFDD"/>
    </w:rPr>
  </w:style>
  <w:style w:type="character" w:customStyle="1" w:styleId="Mention200000000000">
    <w:name w:val="Mention200000000000"/>
    <w:basedOn w:val="Policepardfaut"/>
    <w:uiPriority w:val="99"/>
    <w:unhideWhenUsed/>
    <w:rsid w:val="008755D9"/>
    <w:rPr>
      <w:color w:val="2B579A"/>
      <w:shd w:val="clear" w:color="auto" w:fill="E1DFDD"/>
    </w:rPr>
  </w:style>
  <w:style w:type="character" w:customStyle="1" w:styleId="Mention2000000000000">
    <w:name w:val="Mention2000000000000"/>
    <w:basedOn w:val="Policepardfaut"/>
    <w:uiPriority w:val="99"/>
    <w:unhideWhenUsed/>
    <w:rsid w:val="008755D9"/>
    <w:rPr>
      <w:color w:val="2B579A"/>
      <w:shd w:val="clear" w:color="auto" w:fill="E1DFDD"/>
    </w:rPr>
  </w:style>
  <w:style w:type="character" w:customStyle="1" w:styleId="Mention20000000000000">
    <w:name w:val="Mention20000000000000"/>
    <w:basedOn w:val="Policepardfaut"/>
    <w:uiPriority w:val="99"/>
    <w:unhideWhenUsed/>
    <w:rsid w:val="008755D9"/>
    <w:rPr>
      <w:color w:val="2B579A"/>
      <w:shd w:val="clear" w:color="auto" w:fill="E1DFDD"/>
    </w:rPr>
  </w:style>
  <w:style w:type="character" w:customStyle="1" w:styleId="Mention200000000000000">
    <w:name w:val="Mention200000000000000"/>
    <w:basedOn w:val="Policepardfaut"/>
    <w:uiPriority w:val="99"/>
    <w:unhideWhenUsed/>
    <w:rsid w:val="008755D9"/>
    <w:rPr>
      <w:color w:val="2B579A"/>
      <w:shd w:val="clear" w:color="auto" w:fill="E1DFDD"/>
    </w:rPr>
  </w:style>
  <w:style w:type="character" w:customStyle="1" w:styleId="Mention2000000000000000">
    <w:name w:val="Mention2000000000000000"/>
    <w:basedOn w:val="Policepardfaut"/>
    <w:uiPriority w:val="99"/>
    <w:unhideWhenUsed/>
    <w:rsid w:val="008755D9"/>
    <w:rPr>
      <w:color w:val="2B579A"/>
      <w:shd w:val="clear" w:color="auto" w:fill="E1DFDD"/>
    </w:rPr>
  </w:style>
  <w:style w:type="character" w:customStyle="1" w:styleId="Mention20000000000000000">
    <w:name w:val="Mention20000000000000000"/>
    <w:basedOn w:val="Policepardfaut"/>
    <w:uiPriority w:val="99"/>
    <w:unhideWhenUsed/>
    <w:rsid w:val="008755D9"/>
    <w:rPr>
      <w:color w:val="2B579A"/>
      <w:shd w:val="clear" w:color="auto" w:fill="E1DFDD"/>
    </w:rPr>
  </w:style>
  <w:style w:type="character" w:customStyle="1" w:styleId="Mention200000000000000000">
    <w:name w:val="Mention200000000000000000"/>
    <w:basedOn w:val="Policepardfaut"/>
    <w:uiPriority w:val="99"/>
    <w:unhideWhenUsed/>
    <w:rsid w:val="008755D9"/>
    <w:rPr>
      <w:color w:val="2B579A"/>
      <w:shd w:val="clear" w:color="auto" w:fill="E1DFDD"/>
    </w:rPr>
  </w:style>
  <w:style w:type="character" w:customStyle="1" w:styleId="Mention2000000000000000000">
    <w:name w:val="Mention2000000000000000000"/>
    <w:basedOn w:val="Policepardfaut"/>
    <w:uiPriority w:val="99"/>
    <w:unhideWhenUsed/>
    <w:rsid w:val="008755D9"/>
    <w:rPr>
      <w:color w:val="2B579A"/>
      <w:shd w:val="clear" w:color="auto" w:fill="E1DFDD"/>
    </w:rPr>
  </w:style>
  <w:style w:type="character" w:customStyle="1" w:styleId="Mention20000000000000000000">
    <w:name w:val="Mention20000000000000000000"/>
    <w:basedOn w:val="Policepardfaut"/>
    <w:uiPriority w:val="99"/>
    <w:unhideWhenUsed/>
    <w:rsid w:val="008755D9"/>
    <w:rPr>
      <w:color w:val="2B579A"/>
      <w:shd w:val="clear" w:color="auto" w:fill="E1DFDD"/>
    </w:rPr>
  </w:style>
  <w:style w:type="character" w:customStyle="1" w:styleId="Mention200000000000000000000">
    <w:name w:val="Mention200000000000000000000"/>
    <w:basedOn w:val="Policepardfaut"/>
    <w:uiPriority w:val="99"/>
    <w:unhideWhenUsed/>
    <w:rsid w:val="008755D9"/>
    <w:rPr>
      <w:color w:val="2B579A"/>
      <w:shd w:val="clear" w:color="auto" w:fill="E1DFDD"/>
    </w:rPr>
  </w:style>
  <w:style w:type="character" w:customStyle="1" w:styleId="Mention2000000000000000000000">
    <w:name w:val="Mention2000000000000000000000"/>
    <w:basedOn w:val="Policepardfaut"/>
    <w:uiPriority w:val="99"/>
    <w:unhideWhenUsed/>
    <w:rsid w:val="008755D9"/>
    <w:rPr>
      <w:color w:val="2B579A"/>
      <w:shd w:val="clear" w:color="auto" w:fill="E1DFDD"/>
    </w:rPr>
  </w:style>
  <w:style w:type="character" w:customStyle="1" w:styleId="Mention20000000000000000000000">
    <w:name w:val="Mention20000000000000000000000"/>
    <w:basedOn w:val="Policepardfaut"/>
    <w:uiPriority w:val="99"/>
    <w:unhideWhenUsed/>
    <w:rsid w:val="008755D9"/>
    <w:rPr>
      <w:color w:val="2B579A"/>
      <w:shd w:val="clear" w:color="auto" w:fill="E1DFDD"/>
    </w:rPr>
  </w:style>
  <w:style w:type="character" w:customStyle="1" w:styleId="Mention200000000000000000000000">
    <w:name w:val="Mention200000000000000000000000"/>
    <w:basedOn w:val="Policepardfaut"/>
    <w:uiPriority w:val="99"/>
    <w:unhideWhenUsed/>
    <w:rsid w:val="008755D9"/>
    <w:rPr>
      <w:color w:val="2B579A"/>
      <w:shd w:val="clear" w:color="auto" w:fill="E1DFDD"/>
    </w:rPr>
  </w:style>
  <w:style w:type="character" w:customStyle="1" w:styleId="Mention2000000000000000000000000">
    <w:name w:val="Mention2000000000000000000000000"/>
    <w:basedOn w:val="Policepardfaut"/>
    <w:uiPriority w:val="99"/>
    <w:unhideWhenUsed/>
    <w:rsid w:val="008755D9"/>
    <w:rPr>
      <w:color w:val="2B579A"/>
      <w:shd w:val="clear" w:color="auto" w:fill="E1DFDD"/>
    </w:rPr>
  </w:style>
  <w:style w:type="character" w:customStyle="1" w:styleId="Mention20000000000000000000000000">
    <w:name w:val="Mention20000000000000000000000000"/>
    <w:basedOn w:val="Policepardfaut"/>
    <w:uiPriority w:val="99"/>
    <w:unhideWhenUsed/>
    <w:rsid w:val="008755D9"/>
    <w:rPr>
      <w:color w:val="2B579A"/>
      <w:shd w:val="clear" w:color="auto" w:fill="E1DFDD"/>
    </w:rPr>
  </w:style>
  <w:style w:type="character" w:customStyle="1" w:styleId="Mention200000000000000000000000000">
    <w:name w:val="Mention200000000000000000000000000"/>
    <w:basedOn w:val="Policepardfaut"/>
    <w:uiPriority w:val="99"/>
    <w:unhideWhenUsed/>
    <w:rsid w:val="008755D9"/>
    <w:rPr>
      <w:color w:val="2B579A"/>
      <w:shd w:val="clear" w:color="auto" w:fill="E1DFDD"/>
    </w:rPr>
  </w:style>
  <w:style w:type="character" w:customStyle="1" w:styleId="Mention2000000000000000000000000000">
    <w:name w:val="Mention2000000000000000000000000000"/>
    <w:basedOn w:val="Policepardfaut"/>
    <w:uiPriority w:val="99"/>
    <w:unhideWhenUsed/>
    <w:rsid w:val="008755D9"/>
    <w:rPr>
      <w:color w:val="2B579A"/>
      <w:shd w:val="clear" w:color="auto" w:fill="E1DFDD"/>
    </w:rPr>
  </w:style>
  <w:style w:type="character" w:customStyle="1" w:styleId="Mention20000000000000000000000000000">
    <w:name w:val="Mention20000000000000000000000000000"/>
    <w:basedOn w:val="Policepardfaut"/>
    <w:uiPriority w:val="99"/>
    <w:unhideWhenUsed/>
    <w:rsid w:val="008755D9"/>
    <w:rPr>
      <w:color w:val="2B579A"/>
      <w:shd w:val="clear" w:color="auto" w:fill="E1DFDD"/>
    </w:rPr>
  </w:style>
  <w:style w:type="character" w:customStyle="1" w:styleId="Mention200000000000000000000000000000">
    <w:name w:val="Mention200000000000000000000000000000"/>
    <w:basedOn w:val="Policepardfaut"/>
    <w:uiPriority w:val="99"/>
    <w:unhideWhenUsed/>
    <w:rsid w:val="008755D9"/>
    <w:rPr>
      <w:color w:val="2B579A"/>
      <w:shd w:val="clear" w:color="auto" w:fill="E1DFDD"/>
    </w:rPr>
  </w:style>
  <w:style w:type="character" w:customStyle="1" w:styleId="Mention2000000000000000000000000000000">
    <w:name w:val="Mention2000000000000000000000000000000"/>
    <w:basedOn w:val="Policepardfaut"/>
    <w:uiPriority w:val="99"/>
    <w:unhideWhenUsed/>
    <w:rsid w:val="008755D9"/>
    <w:rPr>
      <w:color w:val="2B579A"/>
      <w:shd w:val="clear" w:color="auto" w:fill="E1DFDD"/>
    </w:rPr>
  </w:style>
  <w:style w:type="character" w:customStyle="1" w:styleId="Mention20000000000000000000000000000000">
    <w:name w:val="Mention20000000000000000000000000000000"/>
    <w:basedOn w:val="Policepardfaut"/>
    <w:uiPriority w:val="99"/>
    <w:unhideWhenUsed/>
    <w:rsid w:val="008755D9"/>
    <w:rPr>
      <w:color w:val="2B579A"/>
      <w:shd w:val="clear" w:color="auto" w:fill="E1DFDD"/>
    </w:rPr>
  </w:style>
  <w:style w:type="character" w:customStyle="1" w:styleId="Mention200000000000000000000000000000000">
    <w:name w:val="Mention200000000000000000000000000000000"/>
    <w:basedOn w:val="Policepardfaut"/>
    <w:uiPriority w:val="99"/>
    <w:unhideWhenUsed/>
    <w:rsid w:val="008755D9"/>
    <w:rPr>
      <w:color w:val="2B579A"/>
      <w:shd w:val="clear" w:color="auto" w:fill="E1DFDD"/>
    </w:rPr>
  </w:style>
  <w:style w:type="character" w:customStyle="1" w:styleId="Mention2000000000000000000000000000000000">
    <w:name w:val="Mention2000000000000000000000000000000000"/>
    <w:basedOn w:val="Policepardfaut"/>
    <w:uiPriority w:val="99"/>
    <w:unhideWhenUsed/>
    <w:rsid w:val="008755D9"/>
    <w:rPr>
      <w:color w:val="2B579A"/>
      <w:shd w:val="clear" w:color="auto" w:fill="E1DFDD"/>
    </w:rPr>
  </w:style>
  <w:style w:type="character" w:customStyle="1" w:styleId="Mention20000000000000000000000000000000000">
    <w:name w:val="Mention20000000000000000000000000000000000"/>
    <w:basedOn w:val="Policepardfaut"/>
    <w:uiPriority w:val="99"/>
    <w:unhideWhenUsed/>
    <w:rsid w:val="008755D9"/>
    <w:rPr>
      <w:color w:val="2B579A"/>
      <w:shd w:val="clear" w:color="auto" w:fill="E1DFDD"/>
    </w:rPr>
  </w:style>
  <w:style w:type="character" w:customStyle="1" w:styleId="Mention200000000000000000000000000000000000">
    <w:name w:val="Mention200000000000000000000000000000000000"/>
    <w:basedOn w:val="Policepardfaut"/>
    <w:uiPriority w:val="99"/>
    <w:unhideWhenUsed/>
    <w:rsid w:val="008755D9"/>
    <w:rPr>
      <w:color w:val="2B579A"/>
      <w:shd w:val="clear" w:color="auto" w:fill="E1DFDD"/>
    </w:rPr>
  </w:style>
  <w:style w:type="character" w:customStyle="1" w:styleId="Mention2000000000000000000000000000000000000">
    <w:name w:val="Mention2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
    <w:name w:val="Mention2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
    <w:name w:val="Mention2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
    <w:name w:val="Mention2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
    <w:name w:val="Mention2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
    <w:name w:val="Mention2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
    <w:name w:val="Mention2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
    <w:name w:val="Mention2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
    <w:name w:val="Mention2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
    <w:name w:val="Mention2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
    <w:name w:val="Mention20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0">
    <w:name w:val="Mention200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00">
    <w:name w:val="Mention2000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000">
    <w:name w:val="Mention20000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0000">
    <w:name w:val="Mention200000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00000">
    <w:name w:val="Mention2000000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000000">
    <w:name w:val="Mention20000000000000000000000000000000000000000000000000000"/>
    <w:basedOn w:val="Policepardfaut"/>
    <w:uiPriority w:val="99"/>
    <w:unhideWhenUsed/>
    <w:rsid w:val="001059AF"/>
    <w:rPr>
      <w:color w:val="2B579A"/>
      <w:shd w:val="clear" w:color="auto" w:fill="E6E6E6"/>
    </w:rPr>
  </w:style>
  <w:style w:type="character" w:customStyle="1" w:styleId="Mention200000000000000000000000000000000000000000000000000000">
    <w:name w:val="Mention200000000000000000000000000000000000000000000000000000"/>
    <w:basedOn w:val="Policepardfaut"/>
    <w:uiPriority w:val="99"/>
    <w:unhideWhenUsed/>
    <w:rsid w:val="001059AF"/>
    <w:rPr>
      <w:color w:val="2B579A"/>
      <w:shd w:val="clear" w:color="auto" w:fill="E6E6E6"/>
    </w:rPr>
  </w:style>
  <w:style w:type="character" w:customStyle="1" w:styleId="Mention2000000000000000000000000000000000000000000000000000000">
    <w:name w:val="Mention2000000000000000000000000000000000000000000000000000000"/>
    <w:basedOn w:val="Policepardfaut"/>
    <w:uiPriority w:val="99"/>
    <w:unhideWhenUsed/>
    <w:rsid w:val="008755D9"/>
    <w:rPr>
      <w:color w:val="2B579A"/>
      <w:shd w:val="clear" w:color="auto" w:fill="E1DFDD"/>
    </w:rPr>
  </w:style>
  <w:style w:type="character" w:customStyle="1" w:styleId="Mention20000000000000000000000000000000000000000000000000000000">
    <w:name w:val="Mention20000000000000000000000000000000000000000000000000000000"/>
    <w:basedOn w:val="Policepardfaut"/>
    <w:uiPriority w:val="99"/>
    <w:unhideWhenUsed/>
    <w:rsid w:val="0083466E"/>
    <w:rPr>
      <w:color w:val="2B579A"/>
      <w:shd w:val="clear" w:color="auto" w:fill="E6E6E6"/>
    </w:rPr>
  </w:style>
  <w:style w:type="character" w:customStyle="1" w:styleId="Mention200000000000000000000000000000000000000000000000000000000">
    <w:name w:val="Mention200000000000000000000000000000000000000000000000000000000"/>
    <w:basedOn w:val="Policepardfaut"/>
    <w:uiPriority w:val="99"/>
    <w:unhideWhenUsed/>
    <w:rsid w:val="0085613F"/>
    <w:rPr>
      <w:color w:val="2B579A"/>
      <w:shd w:val="clear" w:color="auto" w:fill="E6E6E6"/>
    </w:rPr>
  </w:style>
  <w:style w:type="character" w:customStyle="1" w:styleId="Mention2000000000000000000000000000000000000000000000000000000000">
    <w:name w:val="Mention2000000000000000000000000000000000000000000000000000000000"/>
    <w:basedOn w:val="Policepardfaut"/>
    <w:uiPriority w:val="99"/>
    <w:unhideWhenUsed/>
    <w:rsid w:val="00E55E06"/>
    <w:rPr>
      <w:color w:val="2B579A"/>
      <w:shd w:val="clear" w:color="auto" w:fill="E6E6E6"/>
    </w:rPr>
  </w:style>
  <w:style w:type="character" w:customStyle="1" w:styleId="Mention20000000000000000000000000000000000000000000000000000000000">
    <w:name w:val="Mention20000000000000000000000000000000000000000000000000000000000"/>
    <w:basedOn w:val="Policepardfaut"/>
    <w:uiPriority w:val="99"/>
    <w:unhideWhenUsed/>
    <w:rsid w:val="00EE229A"/>
    <w:rPr>
      <w:color w:val="2B579A"/>
      <w:shd w:val="clear" w:color="auto" w:fill="E6E6E6"/>
    </w:rPr>
  </w:style>
  <w:style w:type="character" w:customStyle="1" w:styleId="Mention200000000000000000000000000000000000000000000000000000000000">
    <w:name w:val="Mention200000000000000000000000000000000000000000000000000000000000"/>
    <w:basedOn w:val="Policepardfaut"/>
    <w:uiPriority w:val="99"/>
    <w:unhideWhenUsed/>
    <w:rsid w:val="0054570B"/>
    <w:rPr>
      <w:color w:val="2B579A"/>
      <w:shd w:val="clear" w:color="auto" w:fill="E6E6E6"/>
    </w:rPr>
  </w:style>
  <w:style w:type="character" w:customStyle="1" w:styleId="familyname">
    <w:name w:val="familyname"/>
    <w:basedOn w:val="Policepardfaut"/>
    <w:rsid w:val="002553D4"/>
  </w:style>
  <w:style w:type="character" w:customStyle="1" w:styleId="persons">
    <w:name w:val="persons"/>
    <w:basedOn w:val="Policepardfaut"/>
    <w:rsid w:val="00FF3D22"/>
  </w:style>
  <w:style w:type="paragraph" w:customStyle="1" w:styleId="Char2">
    <w:name w:val="Char2"/>
    <w:basedOn w:val="Normal"/>
    <w:uiPriority w:val="99"/>
    <w:rsid w:val="00FF3D22"/>
    <w:pPr>
      <w:spacing w:line="240" w:lineRule="exact"/>
    </w:pPr>
    <w:rPr>
      <w:rFonts w:asciiTheme="minorHAnsi" w:hAnsiTheme="minorHAnsi"/>
      <w:color w:val="auto"/>
      <w:sz w:val="22"/>
      <w:vertAlign w:val="superscript"/>
      <w:lang w:val="fr-FR"/>
    </w:rPr>
  </w:style>
  <w:style w:type="character" w:customStyle="1" w:styleId="Mentionnonrsolue2">
    <w:name w:val="Mention non résolue2"/>
    <w:basedOn w:val="Policepardfaut"/>
    <w:uiPriority w:val="99"/>
    <w:semiHidden/>
    <w:unhideWhenUsed/>
    <w:rsid w:val="00FF3D22"/>
    <w:rPr>
      <w:color w:val="605E5C"/>
      <w:shd w:val="clear" w:color="auto" w:fill="E1DFDD"/>
    </w:rPr>
  </w:style>
  <w:style w:type="paragraph" w:customStyle="1" w:styleId="Default">
    <w:name w:val="Default"/>
    <w:rsid w:val="00FF3D22"/>
    <w:pPr>
      <w:autoSpaceDE w:val="0"/>
      <w:autoSpaceDN w:val="0"/>
      <w:adjustRightInd w:val="0"/>
      <w:spacing w:after="0" w:line="240" w:lineRule="auto"/>
    </w:pPr>
    <w:rPr>
      <w:rFonts w:ascii="Arial" w:hAnsi="Arial" w:cs="Arial"/>
      <w:color w:val="000000"/>
      <w:sz w:val="24"/>
      <w:szCs w:val="24"/>
      <w:lang w:val="fr-CD"/>
    </w:rPr>
  </w:style>
  <w:style w:type="paragraph" w:customStyle="1" w:styleId="Pa2">
    <w:name w:val="Pa2"/>
    <w:basedOn w:val="Default"/>
    <w:next w:val="Default"/>
    <w:uiPriority w:val="99"/>
    <w:rsid w:val="00FF3D22"/>
    <w:pPr>
      <w:spacing w:line="241" w:lineRule="atLeast"/>
    </w:pPr>
    <w:rPr>
      <w:rFonts w:ascii="ITC Officina Sans LT" w:hAnsi="ITC Officina Sans LT" w:cstheme="minorBidi"/>
      <w:color w:val="auto"/>
    </w:rPr>
  </w:style>
  <w:style w:type="character" w:customStyle="1" w:styleId="A2">
    <w:name w:val="A2"/>
    <w:uiPriority w:val="99"/>
    <w:rsid w:val="00FF3D22"/>
    <w:rPr>
      <w:rFonts w:cs="ITC Officina Sans LT"/>
      <w:color w:val="403F41"/>
      <w:sz w:val="17"/>
      <w:szCs w:val="17"/>
    </w:rPr>
  </w:style>
  <w:style w:type="paragraph" w:customStyle="1" w:styleId="Pa3">
    <w:name w:val="Pa3"/>
    <w:basedOn w:val="Default"/>
    <w:next w:val="Default"/>
    <w:uiPriority w:val="99"/>
    <w:rsid w:val="00FF3D22"/>
    <w:pPr>
      <w:spacing w:line="241" w:lineRule="atLeast"/>
    </w:pPr>
    <w:rPr>
      <w:rFonts w:ascii="ITC Officina Sans LT" w:hAnsi="ITC Officina Sans LT" w:cstheme="minorBidi"/>
      <w:color w:val="auto"/>
    </w:rPr>
  </w:style>
  <w:style w:type="paragraph" w:customStyle="1" w:styleId="Pa0">
    <w:name w:val="Pa0"/>
    <w:basedOn w:val="Default"/>
    <w:next w:val="Default"/>
    <w:uiPriority w:val="99"/>
    <w:rsid w:val="00FF3D22"/>
    <w:pPr>
      <w:spacing w:line="241" w:lineRule="atLeast"/>
    </w:pPr>
    <w:rPr>
      <w:rFonts w:ascii="Bebas Neue Bold" w:hAnsi="Bebas Neue Bold" w:cstheme="minorBidi"/>
      <w:color w:val="auto"/>
    </w:rPr>
  </w:style>
  <w:style w:type="character" w:customStyle="1" w:styleId="A0">
    <w:name w:val="A0"/>
    <w:uiPriority w:val="99"/>
    <w:rsid w:val="00FF3D22"/>
    <w:rPr>
      <w:rFonts w:cs="Bebas Neue Bold"/>
      <w:color w:val="4B5359"/>
      <w:sz w:val="68"/>
      <w:szCs w:val="68"/>
    </w:rPr>
  </w:style>
  <w:style w:type="character" w:customStyle="1" w:styleId="A4">
    <w:name w:val="A4"/>
    <w:uiPriority w:val="99"/>
    <w:rsid w:val="00FF3D22"/>
    <w:rPr>
      <w:rFonts w:cs="ITC Officina Sans LT"/>
      <w:b/>
      <w:bCs/>
      <w:color w:val="1979A3"/>
      <w:sz w:val="27"/>
      <w:szCs w:val="27"/>
    </w:rPr>
  </w:style>
  <w:style w:type="character" w:customStyle="1" w:styleId="A1">
    <w:name w:val="A1"/>
    <w:uiPriority w:val="99"/>
    <w:rsid w:val="00FF3D22"/>
    <w:rPr>
      <w:rFonts w:cs="ITC Officina Sans LT"/>
      <w:color w:val="5C656B"/>
      <w:sz w:val="13"/>
      <w:szCs w:val="13"/>
    </w:rPr>
  </w:style>
  <w:style w:type="character" w:customStyle="1" w:styleId="Mentionnonrsolue3">
    <w:name w:val="Mention non résolue3"/>
    <w:basedOn w:val="Policepardfaut"/>
    <w:uiPriority w:val="99"/>
    <w:semiHidden/>
    <w:unhideWhenUsed/>
    <w:rsid w:val="00FF3D22"/>
    <w:rPr>
      <w:color w:val="605E5C"/>
      <w:shd w:val="clear" w:color="auto" w:fill="E1DFDD"/>
    </w:rPr>
  </w:style>
  <w:style w:type="paragraph" w:customStyle="1" w:styleId="Pa8">
    <w:name w:val="Pa8"/>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9">
    <w:name w:val="Pa9"/>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2">
    <w:name w:val="Pa12"/>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3">
    <w:name w:val="Pa13"/>
    <w:basedOn w:val="Default"/>
    <w:next w:val="Default"/>
    <w:uiPriority w:val="99"/>
    <w:rsid w:val="00FF3D22"/>
    <w:pPr>
      <w:spacing w:line="181" w:lineRule="atLeast"/>
    </w:pPr>
    <w:rPr>
      <w:rFonts w:ascii="ITC Officina Sans LT" w:hAnsi="ITC Officina Sans LT" w:cstheme="minorBidi"/>
      <w:color w:val="auto"/>
    </w:rPr>
  </w:style>
  <w:style w:type="character" w:customStyle="1" w:styleId="Mentionnonrsolue4">
    <w:name w:val="Mention non résolue4"/>
    <w:basedOn w:val="Policepardfaut"/>
    <w:uiPriority w:val="99"/>
    <w:semiHidden/>
    <w:unhideWhenUsed/>
    <w:rsid w:val="00FF3D22"/>
    <w:rPr>
      <w:color w:val="605E5C"/>
      <w:shd w:val="clear" w:color="auto" w:fill="E1DFDD"/>
    </w:rPr>
  </w:style>
  <w:style w:type="character" w:customStyle="1" w:styleId="uppercase">
    <w:name w:val="uppercase"/>
    <w:basedOn w:val="Policepardfaut"/>
    <w:rsid w:val="0084121F"/>
  </w:style>
  <w:style w:type="character" w:customStyle="1" w:styleId="superscript">
    <w:name w:val="superscript"/>
    <w:basedOn w:val="Policepardfaut"/>
    <w:rsid w:val="0084121F"/>
  </w:style>
  <w:style w:type="character" w:customStyle="1" w:styleId="contextualspellingandgrammarerror">
    <w:name w:val="contextualspellingandgrammarerror"/>
    <w:basedOn w:val="Policepardfaut"/>
    <w:rsid w:val="0084121F"/>
  </w:style>
  <w:style w:type="character" w:styleId="Rfrencelgre">
    <w:name w:val="Subtle Reference"/>
    <w:basedOn w:val="Policepardfaut"/>
    <w:uiPriority w:val="31"/>
    <w:qFormat/>
    <w:rsid w:val="00E369D4"/>
    <w:rPr>
      <w:smallCaps/>
      <w:color w:val="5A5A5A" w:themeColor="text1" w:themeTint="A5"/>
    </w:rPr>
  </w:style>
  <w:style w:type="character" w:customStyle="1" w:styleId="Mentionnonrsolue20">
    <w:name w:val="Mention non résolue20"/>
    <w:basedOn w:val="Policepardfaut"/>
    <w:uiPriority w:val="99"/>
    <w:semiHidden/>
    <w:unhideWhenUsed/>
    <w:rsid w:val="00EC6E64"/>
    <w:rPr>
      <w:color w:val="605E5C"/>
      <w:shd w:val="clear" w:color="auto" w:fill="E1DFDD"/>
    </w:rPr>
  </w:style>
  <w:style w:type="character" w:customStyle="1" w:styleId="Mentionnonrsolue200">
    <w:name w:val="Mention non résolue200"/>
    <w:basedOn w:val="Policepardfaut"/>
    <w:uiPriority w:val="99"/>
    <w:semiHidden/>
    <w:unhideWhenUsed/>
    <w:rsid w:val="00EC6E64"/>
    <w:rPr>
      <w:color w:val="605E5C"/>
      <w:shd w:val="clear" w:color="auto" w:fill="E1DFDD"/>
    </w:rPr>
  </w:style>
  <w:style w:type="character" w:customStyle="1" w:styleId="Mention3">
    <w:name w:val="Mention3"/>
    <w:basedOn w:val="Policepardfaut"/>
    <w:uiPriority w:val="99"/>
    <w:unhideWhenUsed/>
    <w:rsid w:val="00EC6E64"/>
    <w:rPr>
      <w:color w:val="2B579A"/>
      <w:shd w:val="clear" w:color="auto" w:fill="E6E6E6"/>
    </w:rPr>
  </w:style>
  <w:style w:type="numbering" w:customStyle="1" w:styleId="Style3">
    <w:name w:val="Style3"/>
    <w:uiPriority w:val="99"/>
    <w:rsid w:val="009708E9"/>
    <w:pPr>
      <w:numPr>
        <w:numId w:val="17"/>
      </w:numPr>
    </w:pPr>
  </w:style>
  <w:style w:type="paragraph" w:customStyle="1" w:styleId="bulletstable">
    <w:name w:val="bullets table"/>
    <w:basedOn w:val="Paragraphedeliste"/>
    <w:link w:val="bulletstableChar"/>
    <w:qFormat/>
    <w:rsid w:val="00C864E0"/>
    <w:pPr>
      <w:numPr>
        <w:numId w:val="18"/>
      </w:numPr>
      <w:spacing w:after="120" w:line="240" w:lineRule="auto"/>
      <w:contextualSpacing w:val="0"/>
    </w:pPr>
    <w:rPr>
      <w:rFonts w:asciiTheme="minorHAnsi" w:eastAsiaTheme="minorEastAsia" w:hAnsiTheme="minorHAnsi" w:cstheme="minorHAnsi"/>
      <w:bCs/>
      <w:color w:val="000000" w:themeColor="text1"/>
      <w:sz w:val="18"/>
      <w:szCs w:val="18"/>
      <w:lang w:eastAsia="fr-BE"/>
    </w:rPr>
  </w:style>
  <w:style w:type="character" w:customStyle="1" w:styleId="bulletstableChar">
    <w:name w:val="bullets table Char"/>
    <w:basedOn w:val="Policepardfaut"/>
    <w:link w:val="bulletstable"/>
    <w:rsid w:val="00C864E0"/>
    <w:rPr>
      <w:rFonts w:eastAsiaTheme="minorEastAsia" w:cstheme="minorHAnsi"/>
      <w:bCs/>
      <w:color w:val="000000" w:themeColor="text1"/>
      <w:sz w:val="18"/>
      <w:szCs w:val="18"/>
      <w:lang w:eastAsia="fr-BE"/>
    </w:rPr>
  </w:style>
  <w:style w:type="paragraph" w:customStyle="1" w:styleId="textableleft">
    <w:name w:val="textableleft"/>
    <w:basedOn w:val="Normal"/>
    <w:link w:val="textableleftChar"/>
    <w:qFormat/>
    <w:rsid w:val="00C864E0"/>
    <w:pPr>
      <w:spacing w:after="0" w:line="240" w:lineRule="auto"/>
      <w:ind w:left="113"/>
    </w:pPr>
    <w:rPr>
      <w:rFonts w:asciiTheme="minorHAnsi" w:eastAsiaTheme="minorEastAsia" w:hAnsiTheme="minorHAnsi" w:cstheme="minorHAnsi"/>
      <w:color w:val="000000" w:themeColor="text1"/>
      <w:sz w:val="18"/>
      <w:szCs w:val="18"/>
      <w:lang w:val="en-GB" w:eastAsia="nl-BE"/>
    </w:rPr>
  </w:style>
  <w:style w:type="character" w:customStyle="1" w:styleId="textableleftChar">
    <w:name w:val="textableleft Char"/>
    <w:basedOn w:val="Policepardfaut"/>
    <w:link w:val="textableleft"/>
    <w:rsid w:val="00C864E0"/>
    <w:rPr>
      <w:rFonts w:eastAsiaTheme="minorEastAsia" w:cstheme="minorHAnsi"/>
      <w:color w:val="000000" w:themeColor="text1"/>
      <w:sz w:val="18"/>
      <w:szCs w:val="18"/>
      <w:lang w:val="en-GB" w:eastAsia="nl-BE"/>
    </w:rPr>
  </w:style>
  <w:style w:type="character" w:customStyle="1" w:styleId="UnresolvedMention3">
    <w:name w:val="Unresolved Mention3"/>
    <w:basedOn w:val="Policepardfaut"/>
    <w:uiPriority w:val="99"/>
    <w:semiHidden/>
    <w:unhideWhenUsed/>
    <w:rsid w:val="00A6795C"/>
    <w:rPr>
      <w:color w:val="605E5C"/>
      <w:shd w:val="clear" w:color="auto" w:fill="E1DFDD"/>
    </w:rPr>
  </w:style>
  <w:style w:type="paragraph" w:customStyle="1" w:styleId="Style4">
    <w:name w:val="Style4"/>
    <w:basedOn w:val="Lgende"/>
    <w:link w:val="Style4Car"/>
    <w:qFormat/>
    <w:rsid w:val="00D83F78"/>
  </w:style>
  <w:style w:type="character" w:customStyle="1" w:styleId="LgendeCar">
    <w:name w:val="Légende Car"/>
    <w:basedOn w:val="Policepardfaut"/>
    <w:link w:val="Lgende"/>
    <w:uiPriority w:val="35"/>
    <w:rsid w:val="00D83F78"/>
    <w:rPr>
      <w:rFonts w:ascii="Georgia" w:hAnsi="Georgia"/>
      <w:b/>
      <w:bCs/>
      <w:color w:val="000000" w:themeColor="text1"/>
      <w:sz w:val="18"/>
      <w:szCs w:val="18"/>
    </w:rPr>
  </w:style>
  <w:style w:type="character" w:customStyle="1" w:styleId="Style4Car">
    <w:name w:val="Style4 Car"/>
    <w:basedOn w:val="LgendeCar"/>
    <w:link w:val="Style4"/>
    <w:rsid w:val="00D83F78"/>
    <w:rPr>
      <w:rFonts w:ascii="Georgia" w:hAnsi="Georgia"/>
      <w:b/>
      <w:bCs/>
      <w:color w:val="000000" w:themeColor="text1"/>
      <w:sz w:val="18"/>
      <w:szCs w:val="18"/>
    </w:rPr>
  </w:style>
  <w:style w:type="paragraph" w:styleId="Notedefin">
    <w:name w:val="endnote text"/>
    <w:basedOn w:val="Normal"/>
    <w:link w:val="NotedefinCar"/>
    <w:uiPriority w:val="99"/>
    <w:semiHidden/>
    <w:unhideWhenUsed/>
    <w:rsid w:val="00921D5A"/>
    <w:pPr>
      <w:spacing w:after="0" w:line="240" w:lineRule="auto"/>
    </w:pPr>
    <w:rPr>
      <w:sz w:val="20"/>
      <w:szCs w:val="20"/>
    </w:rPr>
  </w:style>
  <w:style w:type="character" w:customStyle="1" w:styleId="NotedefinCar">
    <w:name w:val="Note de fin Car"/>
    <w:basedOn w:val="Policepardfaut"/>
    <w:link w:val="Notedefin"/>
    <w:uiPriority w:val="99"/>
    <w:semiHidden/>
    <w:rsid w:val="00921D5A"/>
    <w:rPr>
      <w:rFonts w:ascii="Georgia" w:hAnsi="Georgia"/>
      <w:color w:val="585756"/>
      <w:sz w:val="20"/>
      <w:szCs w:val="20"/>
    </w:rPr>
  </w:style>
  <w:style w:type="character" w:styleId="Appeldenotedefin">
    <w:name w:val="endnote reference"/>
    <w:basedOn w:val="Policepardfaut"/>
    <w:uiPriority w:val="99"/>
    <w:semiHidden/>
    <w:unhideWhenUsed/>
    <w:rsid w:val="00921D5A"/>
    <w:rPr>
      <w:vertAlign w:val="superscript"/>
    </w:rPr>
  </w:style>
  <w:style w:type="character" w:customStyle="1" w:styleId="Mentionnonrsolue5">
    <w:name w:val="Mention non résolue5"/>
    <w:basedOn w:val="Policepardfaut"/>
    <w:uiPriority w:val="99"/>
    <w:semiHidden/>
    <w:unhideWhenUsed/>
    <w:rsid w:val="00CF3D40"/>
    <w:rPr>
      <w:color w:val="605E5C"/>
      <w:shd w:val="clear" w:color="auto" w:fill="E1DFDD"/>
    </w:rPr>
  </w:style>
  <w:style w:type="paragraph" w:styleId="Tabledesillustrations">
    <w:name w:val="table of figures"/>
    <w:basedOn w:val="Normal"/>
    <w:next w:val="Normal"/>
    <w:uiPriority w:val="99"/>
    <w:unhideWhenUsed/>
    <w:rsid w:val="00491D56"/>
    <w:pPr>
      <w:spacing w:after="0"/>
    </w:pPr>
  </w:style>
  <w:style w:type="character" w:customStyle="1" w:styleId="findhit">
    <w:name w:val="findhit"/>
    <w:basedOn w:val="Policepardfaut"/>
    <w:rsid w:val="00060127"/>
  </w:style>
  <w:style w:type="paragraph" w:customStyle="1" w:styleId="BasicParagraph">
    <w:name w:val="[Basic Paragraph]"/>
    <w:basedOn w:val="Normal"/>
    <w:uiPriority w:val="99"/>
    <w:rsid w:val="005A6414"/>
    <w:pPr>
      <w:autoSpaceDE w:val="0"/>
      <w:autoSpaceDN w:val="0"/>
      <w:adjustRightInd w:val="0"/>
      <w:spacing w:after="0" w:line="288" w:lineRule="auto"/>
      <w:jc w:val="left"/>
      <w:textAlignment w:val="center"/>
    </w:pPr>
    <w:rPr>
      <w:rFonts w:ascii="Minion Pro" w:hAnsi="Minion Pro" w:cs="Minion Pro"/>
      <w:color w:val="000000"/>
      <w:sz w:val="24"/>
      <w:szCs w:val="24"/>
      <w:lang w:val="en-US"/>
    </w:rPr>
  </w:style>
  <w:style w:type="character" w:customStyle="1" w:styleId="Mentionnonrsolue6">
    <w:name w:val="Mention non résolue6"/>
    <w:basedOn w:val="Policepardfaut"/>
    <w:uiPriority w:val="99"/>
    <w:semiHidden/>
    <w:unhideWhenUsed/>
    <w:rsid w:val="00521424"/>
    <w:rPr>
      <w:color w:val="605E5C"/>
      <w:shd w:val="clear" w:color="auto" w:fill="E1DFDD"/>
    </w:rPr>
  </w:style>
  <w:style w:type="character" w:styleId="Lienhypertextesuivivisit">
    <w:name w:val="FollowedHyperlink"/>
    <w:basedOn w:val="Policepardfaut"/>
    <w:uiPriority w:val="99"/>
    <w:semiHidden/>
    <w:unhideWhenUsed/>
    <w:rsid w:val="004474E4"/>
    <w:rPr>
      <w:color w:val="954F72" w:themeColor="followedHyperlink"/>
      <w:u w:val="single"/>
    </w:rPr>
  </w:style>
  <w:style w:type="table" w:customStyle="1" w:styleId="TableGrid0">
    <w:name w:val="Table Grid0"/>
    <w:rsid w:val="00D5520E"/>
    <w:pPr>
      <w:spacing w:after="0" w:line="240" w:lineRule="auto"/>
    </w:pPr>
    <w:rPr>
      <w:rFonts w:eastAsiaTheme="minorEastAsia"/>
      <w:lang w:val="fr-FR" w:eastAsia="fr-FR"/>
    </w:rPr>
    <w:tblPr>
      <w:tblCellMar>
        <w:top w:w="0" w:type="dxa"/>
        <w:left w:w="0" w:type="dxa"/>
        <w:bottom w:w="0" w:type="dxa"/>
        <w:right w:w="0" w:type="dxa"/>
      </w:tblCellMar>
    </w:tblPr>
  </w:style>
  <w:style w:type="character" w:customStyle="1" w:styleId="Mention4">
    <w:name w:val="Mention4"/>
    <w:basedOn w:val="Policepardfaut"/>
    <w:uiPriority w:val="99"/>
    <w:unhideWhenUsed/>
    <w:rPr>
      <w:color w:val="2B579A"/>
      <w:shd w:val="clear" w:color="auto" w:fill="E6E6E6"/>
    </w:rPr>
  </w:style>
  <w:style w:type="character" w:customStyle="1" w:styleId="Mention5">
    <w:name w:val="Mention5"/>
    <w:basedOn w:val="Policepardfaut"/>
    <w:uiPriority w:val="99"/>
    <w:unhideWhenUsed/>
    <w:rsid w:val="00AA122A"/>
    <w:rPr>
      <w:color w:val="2B579A"/>
      <w:shd w:val="clear" w:color="auto" w:fill="E6E6E6"/>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rsid w:val="002C0E2F"/>
    <w:pPr>
      <w:spacing w:line="240" w:lineRule="exact"/>
      <w:jc w:val="left"/>
    </w:pPr>
    <w:rPr>
      <w:rFonts w:ascii="Calibri" w:eastAsia="Calibri" w:hAnsi="Calibri" w:cs="Times New Roman"/>
      <w:color w:val="auto"/>
      <w:sz w:val="20"/>
      <w:szCs w:val="20"/>
      <w:vertAlign w:val="superscript"/>
      <w:lang w:eastAsia="fr-BE"/>
    </w:rPr>
  </w:style>
  <w:style w:type="paragraph" w:customStyle="1" w:styleId="CTBCorpsdetexte">
    <w:name w:val="CTB Corps de texte"/>
    <w:basedOn w:val="Normal"/>
    <w:link w:val="CTBCorpsdetexteCar"/>
    <w:qFormat/>
    <w:rsid w:val="002C0E2F"/>
    <w:pPr>
      <w:widowControl w:val="0"/>
      <w:suppressAutoHyphens/>
      <w:spacing w:before="120" w:after="120" w:line="288" w:lineRule="auto"/>
    </w:pPr>
    <w:rPr>
      <w:rFonts w:ascii="Arial" w:eastAsia="Times New Roman" w:hAnsi="Arial" w:cs="Times New Roman"/>
      <w:color w:val="auto"/>
      <w:kern w:val="18"/>
      <w:sz w:val="20"/>
      <w:szCs w:val="20"/>
    </w:rPr>
  </w:style>
  <w:style w:type="character" w:customStyle="1" w:styleId="CTBCorpsdetexteCar">
    <w:name w:val="CTB Corps de texte Car"/>
    <w:basedOn w:val="Policepardfaut"/>
    <w:link w:val="CTBCorpsdetexte"/>
    <w:rsid w:val="002C0E2F"/>
    <w:rPr>
      <w:rFonts w:ascii="Arial" w:eastAsia="Times New Roman" w:hAnsi="Arial" w:cs="Times New Roman"/>
      <w:kern w:val="18"/>
      <w:sz w:val="20"/>
      <w:szCs w:val="20"/>
    </w:rPr>
  </w:style>
  <w:style w:type="character" w:customStyle="1" w:styleId="Mentionnonrsolue7">
    <w:name w:val="Mention non résolue7"/>
    <w:basedOn w:val="Policepardfaut"/>
    <w:uiPriority w:val="99"/>
    <w:semiHidden/>
    <w:unhideWhenUsed/>
    <w:rsid w:val="000F184B"/>
    <w:rPr>
      <w:color w:val="605E5C"/>
      <w:shd w:val="clear" w:color="auto" w:fill="E1DFDD"/>
    </w:rPr>
  </w:style>
  <w:style w:type="paragraph" w:customStyle="1" w:styleId="Referentie">
    <w:name w:val="Referentie"/>
    <w:basedOn w:val="Normal"/>
    <w:qFormat/>
    <w:rsid w:val="00C257EE"/>
    <w:pPr>
      <w:spacing w:line="259" w:lineRule="auto"/>
    </w:pPr>
    <w:rPr>
      <w:rFonts w:asciiTheme="minorHAnsi" w:hAnsiTheme="minorHAnsi"/>
      <w:color w:val="auto"/>
      <w:sz w:val="22"/>
      <w:lang w:val="fr-FR"/>
    </w:rPr>
  </w:style>
  <w:style w:type="character" w:customStyle="1" w:styleId="bulletlistlevel1Char">
    <w:name w:val="bullet list level 1 Char"/>
    <w:link w:val="bulletlistlevel1"/>
    <w:locked/>
    <w:rsid w:val="008E26AA"/>
    <w:rPr>
      <w:rFonts w:eastAsia="Calibri" w:cstheme="minorHAnsi"/>
      <w:bCs/>
      <w:lang w:val="en-US" w:eastAsia="en-GB"/>
    </w:rPr>
  </w:style>
  <w:style w:type="paragraph" w:customStyle="1" w:styleId="bulletlistlevel1">
    <w:name w:val="bullet list level 1"/>
    <w:basedOn w:val="Normal"/>
    <w:link w:val="bulletlistlevel1Char"/>
    <w:qFormat/>
    <w:rsid w:val="008E26AA"/>
    <w:pPr>
      <w:numPr>
        <w:numId w:val="22"/>
      </w:numPr>
      <w:spacing w:after="120" w:line="260" w:lineRule="exact"/>
    </w:pPr>
    <w:rPr>
      <w:rFonts w:asciiTheme="minorHAnsi" w:eastAsia="Calibri" w:hAnsiTheme="minorHAnsi" w:cstheme="minorHAnsi"/>
      <w:bCs/>
      <w:color w:val="auto"/>
      <w:sz w:val="22"/>
      <w:lang w:val="en-US" w:eastAsia="en-GB"/>
    </w:rPr>
  </w:style>
  <w:style w:type="paragraph" w:customStyle="1" w:styleId="Title5">
    <w:name w:val="Title 5"/>
    <w:basedOn w:val="Titre2"/>
    <w:link w:val="Title5Char"/>
    <w:qFormat/>
    <w:rsid w:val="008E26AA"/>
    <w:pPr>
      <w:keepNext/>
      <w:keepLines/>
      <w:widowControl/>
      <w:pBdr>
        <w:top w:val="none" w:sz="0" w:space="0" w:color="auto"/>
        <w:left w:val="none" w:sz="0" w:space="0" w:color="auto"/>
        <w:bottom w:val="none" w:sz="0" w:space="0" w:color="auto"/>
        <w:right w:val="none" w:sz="0" w:space="0" w:color="auto"/>
        <w:between w:val="none" w:sz="0" w:space="0" w:color="auto"/>
      </w:pBdr>
      <w:spacing w:before="320" w:after="140" w:line="240" w:lineRule="auto"/>
      <w:ind w:left="-11"/>
    </w:pPr>
    <w:rPr>
      <w:rFonts w:eastAsiaTheme="majorEastAsia" w:cstheme="majorBidi"/>
      <w:sz w:val="24"/>
      <w:szCs w:val="24"/>
      <w:lang w:val="fr-BE" w:eastAsia="en-GB"/>
    </w:rPr>
  </w:style>
  <w:style w:type="character" w:customStyle="1" w:styleId="Title5Char">
    <w:name w:val="Title 5 Char"/>
    <w:basedOn w:val="Policepardfaut"/>
    <w:link w:val="Title5"/>
    <w:rsid w:val="008E26AA"/>
    <w:rPr>
      <w:rFonts w:ascii="Calibri" w:eastAsiaTheme="majorEastAsia" w:hAnsi="Calibri" w:cstheme="majorBidi"/>
      <w:b/>
      <w:color w:val="D81A1A"/>
      <w:sz w:val="24"/>
      <w:szCs w:val="24"/>
      <w:lang w:eastAsia="en-GB"/>
    </w:rPr>
  </w:style>
  <w:style w:type="paragraph" w:customStyle="1" w:styleId="Titel6">
    <w:name w:val="Titel 6"/>
    <w:basedOn w:val="Normal"/>
    <w:link w:val="Titel6Char"/>
    <w:qFormat/>
    <w:rsid w:val="008E26AA"/>
    <w:pPr>
      <w:keepNext/>
      <w:spacing w:before="240" w:after="120" w:line="260" w:lineRule="exact"/>
    </w:pPr>
    <w:rPr>
      <w:rFonts w:asciiTheme="minorHAnsi" w:eastAsiaTheme="minorEastAsia" w:hAnsiTheme="minorHAnsi" w:cstheme="minorHAnsi"/>
      <w:color w:val="0D0D0D" w:themeColor="text1" w:themeTint="F2"/>
      <w:sz w:val="22"/>
      <w:u w:val="single"/>
      <w:lang w:val="en-US" w:eastAsia="fr-BE"/>
    </w:rPr>
  </w:style>
  <w:style w:type="character" w:customStyle="1" w:styleId="Titel6Char">
    <w:name w:val="Titel 6 Char"/>
    <w:basedOn w:val="Policepardfaut"/>
    <w:link w:val="Titel6"/>
    <w:rsid w:val="008E26AA"/>
    <w:rPr>
      <w:rFonts w:eastAsiaTheme="minorEastAsia" w:cstheme="minorHAnsi"/>
      <w:color w:val="0D0D0D" w:themeColor="text1" w:themeTint="F2"/>
      <w:u w:val="single"/>
      <w:lang w:val="en-US" w:eastAsia="fr-BE"/>
    </w:rPr>
  </w:style>
  <w:style w:type="table" w:customStyle="1" w:styleId="Tabelraster1">
    <w:name w:val="Tabelraster1"/>
    <w:basedOn w:val="TableauNormal"/>
    <w:next w:val="Grilledutableau"/>
    <w:uiPriority w:val="39"/>
    <w:rsid w:val="00896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8D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Policepardfaut"/>
    <w:uiPriority w:val="99"/>
    <w:unhideWhenUsed/>
    <w:rsid w:val="00502799"/>
    <w:rPr>
      <w:color w:val="605E5C"/>
      <w:shd w:val="clear" w:color="auto" w:fill="E1DFDD"/>
    </w:rPr>
  </w:style>
  <w:style w:type="character" w:customStyle="1" w:styleId="Mention6">
    <w:name w:val="Mention6"/>
    <w:basedOn w:val="Policepardfaut"/>
    <w:uiPriority w:val="99"/>
    <w:unhideWhenUsed/>
    <w:rsid w:val="00502799"/>
    <w:rPr>
      <w:color w:val="2B579A"/>
      <w:shd w:val="clear" w:color="auto" w:fill="E6E6E6"/>
    </w:rPr>
  </w:style>
  <w:style w:type="character" w:styleId="Mention">
    <w:name w:val="Mention"/>
    <w:basedOn w:val="Policepardfaut"/>
    <w:uiPriority w:val="99"/>
    <w:unhideWhenUsed/>
    <w:rsid w:val="007B5A50"/>
    <w:rPr>
      <w:color w:val="2B579A"/>
      <w:shd w:val="clear" w:color="auto" w:fill="E1DFDD"/>
    </w:rPr>
  </w:style>
  <w:style w:type="character" w:styleId="Mentionnonrsolue">
    <w:name w:val="Unresolved Mention"/>
    <w:basedOn w:val="Policepardfaut"/>
    <w:uiPriority w:val="99"/>
    <w:semiHidden/>
    <w:unhideWhenUsed/>
    <w:rsid w:val="00F24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193">
      <w:bodyDiv w:val="1"/>
      <w:marLeft w:val="0"/>
      <w:marRight w:val="0"/>
      <w:marTop w:val="0"/>
      <w:marBottom w:val="0"/>
      <w:divBdr>
        <w:top w:val="none" w:sz="0" w:space="0" w:color="auto"/>
        <w:left w:val="none" w:sz="0" w:space="0" w:color="auto"/>
        <w:bottom w:val="none" w:sz="0" w:space="0" w:color="auto"/>
        <w:right w:val="none" w:sz="0" w:space="0" w:color="auto"/>
      </w:divBdr>
      <w:divsChild>
        <w:div w:id="977146200">
          <w:marLeft w:val="446"/>
          <w:marRight w:val="0"/>
          <w:marTop w:val="0"/>
          <w:marBottom w:val="0"/>
          <w:divBdr>
            <w:top w:val="none" w:sz="0" w:space="0" w:color="auto"/>
            <w:left w:val="none" w:sz="0" w:space="0" w:color="auto"/>
            <w:bottom w:val="none" w:sz="0" w:space="0" w:color="auto"/>
            <w:right w:val="none" w:sz="0" w:space="0" w:color="auto"/>
          </w:divBdr>
        </w:div>
        <w:div w:id="1305158862">
          <w:marLeft w:val="274"/>
          <w:marRight w:val="0"/>
          <w:marTop w:val="0"/>
          <w:marBottom w:val="0"/>
          <w:divBdr>
            <w:top w:val="none" w:sz="0" w:space="0" w:color="auto"/>
            <w:left w:val="none" w:sz="0" w:space="0" w:color="auto"/>
            <w:bottom w:val="none" w:sz="0" w:space="0" w:color="auto"/>
            <w:right w:val="none" w:sz="0" w:space="0" w:color="auto"/>
          </w:divBdr>
        </w:div>
        <w:div w:id="1418670106">
          <w:marLeft w:val="446"/>
          <w:marRight w:val="0"/>
          <w:marTop w:val="0"/>
          <w:marBottom w:val="0"/>
          <w:divBdr>
            <w:top w:val="none" w:sz="0" w:space="0" w:color="auto"/>
            <w:left w:val="none" w:sz="0" w:space="0" w:color="auto"/>
            <w:bottom w:val="none" w:sz="0" w:space="0" w:color="auto"/>
            <w:right w:val="none" w:sz="0" w:space="0" w:color="auto"/>
          </w:divBdr>
        </w:div>
        <w:div w:id="1498033927">
          <w:marLeft w:val="274"/>
          <w:marRight w:val="0"/>
          <w:marTop w:val="0"/>
          <w:marBottom w:val="0"/>
          <w:divBdr>
            <w:top w:val="none" w:sz="0" w:space="0" w:color="auto"/>
            <w:left w:val="none" w:sz="0" w:space="0" w:color="auto"/>
            <w:bottom w:val="none" w:sz="0" w:space="0" w:color="auto"/>
            <w:right w:val="none" w:sz="0" w:space="0" w:color="auto"/>
          </w:divBdr>
        </w:div>
        <w:div w:id="1657566863">
          <w:marLeft w:val="446"/>
          <w:marRight w:val="0"/>
          <w:marTop w:val="0"/>
          <w:marBottom w:val="0"/>
          <w:divBdr>
            <w:top w:val="none" w:sz="0" w:space="0" w:color="auto"/>
            <w:left w:val="none" w:sz="0" w:space="0" w:color="auto"/>
            <w:bottom w:val="none" w:sz="0" w:space="0" w:color="auto"/>
            <w:right w:val="none" w:sz="0" w:space="0" w:color="auto"/>
          </w:divBdr>
        </w:div>
      </w:divsChild>
    </w:div>
    <w:div w:id="67043330">
      <w:bodyDiv w:val="1"/>
      <w:marLeft w:val="0"/>
      <w:marRight w:val="0"/>
      <w:marTop w:val="0"/>
      <w:marBottom w:val="0"/>
      <w:divBdr>
        <w:top w:val="none" w:sz="0" w:space="0" w:color="auto"/>
        <w:left w:val="none" w:sz="0" w:space="0" w:color="auto"/>
        <w:bottom w:val="none" w:sz="0" w:space="0" w:color="auto"/>
        <w:right w:val="none" w:sz="0" w:space="0" w:color="auto"/>
      </w:divBdr>
    </w:div>
    <w:div w:id="93785836">
      <w:bodyDiv w:val="1"/>
      <w:marLeft w:val="0"/>
      <w:marRight w:val="0"/>
      <w:marTop w:val="0"/>
      <w:marBottom w:val="0"/>
      <w:divBdr>
        <w:top w:val="none" w:sz="0" w:space="0" w:color="auto"/>
        <w:left w:val="none" w:sz="0" w:space="0" w:color="auto"/>
        <w:bottom w:val="none" w:sz="0" w:space="0" w:color="auto"/>
        <w:right w:val="none" w:sz="0" w:space="0" w:color="auto"/>
      </w:divBdr>
    </w:div>
    <w:div w:id="105775514">
      <w:bodyDiv w:val="1"/>
      <w:marLeft w:val="0"/>
      <w:marRight w:val="0"/>
      <w:marTop w:val="0"/>
      <w:marBottom w:val="0"/>
      <w:divBdr>
        <w:top w:val="none" w:sz="0" w:space="0" w:color="auto"/>
        <w:left w:val="none" w:sz="0" w:space="0" w:color="auto"/>
        <w:bottom w:val="none" w:sz="0" w:space="0" w:color="auto"/>
        <w:right w:val="none" w:sz="0" w:space="0" w:color="auto"/>
      </w:divBdr>
    </w:div>
    <w:div w:id="110442454">
      <w:bodyDiv w:val="1"/>
      <w:marLeft w:val="0"/>
      <w:marRight w:val="0"/>
      <w:marTop w:val="0"/>
      <w:marBottom w:val="0"/>
      <w:divBdr>
        <w:top w:val="none" w:sz="0" w:space="0" w:color="auto"/>
        <w:left w:val="none" w:sz="0" w:space="0" w:color="auto"/>
        <w:bottom w:val="none" w:sz="0" w:space="0" w:color="auto"/>
        <w:right w:val="none" w:sz="0" w:space="0" w:color="auto"/>
      </w:divBdr>
    </w:div>
    <w:div w:id="130221145">
      <w:bodyDiv w:val="1"/>
      <w:marLeft w:val="0"/>
      <w:marRight w:val="0"/>
      <w:marTop w:val="0"/>
      <w:marBottom w:val="0"/>
      <w:divBdr>
        <w:top w:val="none" w:sz="0" w:space="0" w:color="auto"/>
        <w:left w:val="none" w:sz="0" w:space="0" w:color="auto"/>
        <w:bottom w:val="none" w:sz="0" w:space="0" w:color="auto"/>
        <w:right w:val="none" w:sz="0" w:space="0" w:color="auto"/>
      </w:divBdr>
    </w:div>
    <w:div w:id="131100434">
      <w:bodyDiv w:val="1"/>
      <w:marLeft w:val="0"/>
      <w:marRight w:val="0"/>
      <w:marTop w:val="0"/>
      <w:marBottom w:val="0"/>
      <w:divBdr>
        <w:top w:val="none" w:sz="0" w:space="0" w:color="auto"/>
        <w:left w:val="none" w:sz="0" w:space="0" w:color="auto"/>
        <w:bottom w:val="none" w:sz="0" w:space="0" w:color="auto"/>
        <w:right w:val="none" w:sz="0" w:space="0" w:color="auto"/>
      </w:divBdr>
    </w:div>
    <w:div w:id="132867137">
      <w:bodyDiv w:val="1"/>
      <w:marLeft w:val="0"/>
      <w:marRight w:val="0"/>
      <w:marTop w:val="0"/>
      <w:marBottom w:val="0"/>
      <w:divBdr>
        <w:top w:val="none" w:sz="0" w:space="0" w:color="auto"/>
        <w:left w:val="none" w:sz="0" w:space="0" w:color="auto"/>
        <w:bottom w:val="none" w:sz="0" w:space="0" w:color="auto"/>
        <w:right w:val="none" w:sz="0" w:space="0" w:color="auto"/>
      </w:divBdr>
    </w:div>
    <w:div w:id="135490957">
      <w:bodyDiv w:val="1"/>
      <w:marLeft w:val="0"/>
      <w:marRight w:val="0"/>
      <w:marTop w:val="0"/>
      <w:marBottom w:val="0"/>
      <w:divBdr>
        <w:top w:val="none" w:sz="0" w:space="0" w:color="auto"/>
        <w:left w:val="none" w:sz="0" w:space="0" w:color="auto"/>
        <w:bottom w:val="none" w:sz="0" w:space="0" w:color="auto"/>
        <w:right w:val="none" w:sz="0" w:space="0" w:color="auto"/>
      </w:divBdr>
    </w:div>
    <w:div w:id="169684057">
      <w:bodyDiv w:val="1"/>
      <w:marLeft w:val="0"/>
      <w:marRight w:val="0"/>
      <w:marTop w:val="0"/>
      <w:marBottom w:val="0"/>
      <w:divBdr>
        <w:top w:val="none" w:sz="0" w:space="0" w:color="auto"/>
        <w:left w:val="none" w:sz="0" w:space="0" w:color="auto"/>
        <w:bottom w:val="none" w:sz="0" w:space="0" w:color="auto"/>
        <w:right w:val="none" w:sz="0" w:space="0" w:color="auto"/>
      </w:divBdr>
      <w:divsChild>
        <w:div w:id="1316491696">
          <w:marLeft w:val="0"/>
          <w:marRight w:val="0"/>
          <w:marTop w:val="0"/>
          <w:marBottom w:val="0"/>
          <w:divBdr>
            <w:top w:val="none" w:sz="0" w:space="0" w:color="auto"/>
            <w:left w:val="none" w:sz="0" w:space="0" w:color="auto"/>
            <w:bottom w:val="none" w:sz="0" w:space="0" w:color="auto"/>
            <w:right w:val="none" w:sz="0" w:space="0" w:color="auto"/>
          </w:divBdr>
          <w:divsChild>
            <w:div w:id="817916947">
              <w:marLeft w:val="0"/>
              <w:marRight w:val="0"/>
              <w:marTop w:val="0"/>
              <w:marBottom w:val="0"/>
              <w:divBdr>
                <w:top w:val="none" w:sz="0" w:space="0" w:color="auto"/>
                <w:left w:val="none" w:sz="0" w:space="0" w:color="auto"/>
                <w:bottom w:val="none" w:sz="0" w:space="0" w:color="auto"/>
                <w:right w:val="none" w:sz="0" w:space="0" w:color="auto"/>
              </w:divBdr>
              <w:divsChild>
                <w:div w:id="1416240702">
                  <w:marLeft w:val="0"/>
                  <w:marRight w:val="0"/>
                  <w:marTop w:val="0"/>
                  <w:marBottom w:val="0"/>
                  <w:divBdr>
                    <w:top w:val="none" w:sz="0" w:space="0" w:color="auto"/>
                    <w:left w:val="none" w:sz="0" w:space="0" w:color="auto"/>
                    <w:bottom w:val="none" w:sz="0" w:space="0" w:color="auto"/>
                    <w:right w:val="none" w:sz="0" w:space="0" w:color="auto"/>
                  </w:divBdr>
                  <w:divsChild>
                    <w:div w:id="206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0232">
      <w:bodyDiv w:val="1"/>
      <w:marLeft w:val="0"/>
      <w:marRight w:val="0"/>
      <w:marTop w:val="0"/>
      <w:marBottom w:val="0"/>
      <w:divBdr>
        <w:top w:val="none" w:sz="0" w:space="0" w:color="auto"/>
        <w:left w:val="none" w:sz="0" w:space="0" w:color="auto"/>
        <w:bottom w:val="none" w:sz="0" w:space="0" w:color="auto"/>
        <w:right w:val="none" w:sz="0" w:space="0" w:color="auto"/>
      </w:divBdr>
    </w:div>
    <w:div w:id="180748338">
      <w:bodyDiv w:val="1"/>
      <w:marLeft w:val="0"/>
      <w:marRight w:val="0"/>
      <w:marTop w:val="0"/>
      <w:marBottom w:val="0"/>
      <w:divBdr>
        <w:top w:val="none" w:sz="0" w:space="0" w:color="auto"/>
        <w:left w:val="none" w:sz="0" w:space="0" w:color="auto"/>
        <w:bottom w:val="none" w:sz="0" w:space="0" w:color="auto"/>
        <w:right w:val="none" w:sz="0" w:space="0" w:color="auto"/>
      </w:divBdr>
    </w:div>
    <w:div w:id="187910325">
      <w:bodyDiv w:val="1"/>
      <w:marLeft w:val="0"/>
      <w:marRight w:val="0"/>
      <w:marTop w:val="0"/>
      <w:marBottom w:val="0"/>
      <w:divBdr>
        <w:top w:val="none" w:sz="0" w:space="0" w:color="auto"/>
        <w:left w:val="none" w:sz="0" w:space="0" w:color="auto"/>
        <w:bottom w:val="none" w:sz="0" w:space="0" w:color="auto"/>
        <w:right w:val="none" w:sz="0" w:space="0" w:color="auto"/>
      </w:divBdr>
    </w:div>
    <w:div w:id="192304004">
      <w:bodyDiv w:val="1"/>
      <w:marLeft w:val="0"/>
      <w:marRight w:val="0"/>
      <w:marTop w:val="0"/>
      <w:marBottom w:val="0"/>
      <w:divBdr>
        <w:top w:val="none" w:sz="0" w:space="0" w:color="auto"/>
        <w:left w:val="none" w:sz="0" w:space="0" w:color="auto"/>
        <w:bottom w:val="none" w:sz="0" w:space="0" w:color="auto"/>
        <w:right w:val="none" w:sz="0" w:space="0" w:color="auto"/>
      </w:divBdr>
    </w:div>
    <w:div w:id="212810814">
      <w:bodyDiv w:val="1"/>
      <w:marLeft w:val="0"/>
      <w:marRight w:val="0"/>
      <w:marTop w:val="0"/>
      <w:marBottom w:val="0"/>
      <w:divBdr>
        <w:top w:val="none" w:sz="0" w:space="0" w:color="auto"/>
        <w:left w:val="none" w:sz="0" w:space="0" w:color="auto"/>
        <w:bottom w:val="none" w:sz="0" w:space="0" w:color="auto"/>
        <w:right w:val="none" w:sz="0" w:space="0" w:color="auto"/>
      </w:divBdr>
    </w:div>
    <w:div w:id="241991391">
      <w:bodyDiv w:val="1"/>
      <w:marLeft w:val="0"/>
      <w:marRight w:val="0"/>
      <w:marTop w:val="0"/>
      <w:marBottom w:val="0"/>
      <w:divBdr>
        <w:top w:val="none" w:sz="0" w:space="0" w:color="auto"/>
        <w:left w:val="none" w:sz="0" w:space="0" w:color="auto"/>
        <w:bottom w:val="none" w:sz="0" w:space="0" w:color="auto"/>
        <w:right w:val="none" w:sz="0" w:space="0" w:color="auto"/>
      </w:divBdr>
    </w:div>
    <w:div w:id="260069737">
      <w:bodyDiv w:val="1"/>
      <w:marLeft w:val="0"/>
      <w:marRight w:val="0"/>
      <w:marTop w:val="0"/>
      <w:marBottom w:val="0"/>
      <w:divBdr>
        <w:top w:val="none" w:sz="0" w:space="0" w:color="auto"/>
        <w:left w:val="none" w:sz="0" w:space="0" w:color="auto"/>
        <w:bottom w:val="none" w:sz="0" w:space="0" w:color="auto"/>
        <w:right w:val="none" w:sz="0" w:space="0" w:color="auto"/>
      </w:divBdr>
    </w:div>
    <w:div w:id="296643014">
      <w:bodyDiv w:val="1"/>
      <w:marLeft w:val="0"/>
      <w:marRight w:val="0"/>
      <w:marTop w:val="0"/>
      <w:marBottom w:val="0"/>
      <w:divBdr>
        <w:top w:val="none" w:sz="0" w:space="0" w:color="auto"/>
        <w:left w:val="none" w:sz="0" w:space="0" w:color="auto"/>
        <w:bottom w:val="none" w:sz="0" w:space="0" w:color="auto"/>
        <w:right w:val="none" w:sz="0" w:space="0" w:color="auto"/>
      </w:divBdr>
    </w:div>
    <w:div w:id="339553433">
      <w:bodyDiv w:val="1"/>
      <w:marLeft w:val="0"/>
      <w:marRight w:val="0"/>
      <w:marTop w:val="0"/>
      <w:marBottom w:val="0"/>
      <w:divBdr>
        <w:top w:val="none" w:sz="0" w:space="0" w:color="auto"/>
        <w:left w:val="none" w:sz="0" w:space="0" w:color="auto"/>
        <w:bottom w:val="none" w:sz="0" w:space="0" w:color="auto"/>
        <w:right w:val="none" w:sz="0" w:space="0" w:color="auto"/>
      </w:divBdr>
    </w:div>
    <w:div w:id="399716212">
      <w:bodyDiv w:val="1"/>
      <w:marLeft w:val="0"/>
      <w:marRight w:val="0"/>
      <w:marTop w:val="0"/>
      <w:marBottom w:val="0"/>
      <w:divBdr>
        <w:top w:val="none" w:sz="0" w:space="0" w:color="auto"/>
        <w:left w:val="none" w:sz="0" w:space="0" w:color="auto"/>
        <w:bottom w:val="none" w:sz="0" w:space="0" w:color="auto"/>
        <w:right w:val="none" w:sz="0" w:space="0" w:color="auto"/>
      </w:divBdr>
    </w:div>
    <w:div w:id="411245234">
      <w:bodyDiv w:val="1"/>
      <w:marLeft w:val="0"/>
      <w:marRight w:val="0"/>
      <w:marTop w:val="0"/>
      <w:marBottom w:val="0"/>
      <w:divBdr>
        <w:top w:val="none" w:sz="0" w:space="0" w:color="auto"/>
        <w:left w:val="none" w:sz="0" w:space="0" w:color="auto"/>
        <w:bottom w:val="none" w:sz="0" w:space="0" w:color="auto"/>
        <w:right w:val="none" w:sz="0" w:space="0" w:color="auto"/>
      </w:divBdr>
    </w:div>
    <w:div w:id="411633773">
      <w:bodyDiv w:val="1"/>
      <w:marLeft w:val="0"/>
      <w:marRight w:val="0"/>
      <w:marTop w:val="0"/>
      <w:marBottom w:val="0"/>
      <w:divBdr>
        <w:top w:val="none" w:sz="0" w:space="0" w:color="auto"/>
        <w:left w:val="none" w:sz="0" w:space="0" w:color="auto"/>
        <w:bottom w:val="none" w:sz="0" w:space="0" w:color="auto"/>
        <w:right w:val="none" w:sz="0" w:space="0" w:color="auto"/>
      </w:divBdr>
    </w:div>
    <w:div w:id="433747637">
      <w:bodyDiv w:val="1"/>
      <w:marLeft w:val="0"/>
      <w:marRight w:val="0"/>
      <w:marTop w:val="0"/>
      <w:marBottom w:val="0"/>
      <w:divBdr>
        <w:top w:val="none" w:sz="0" w:space="0" w:color="auto"/>
        <w:left w:val="none" w:sz="0" w:space="0" w:color="auto"/>
        <w:bottom w:val="none" w:sz="0" w:space="0" w:color="auto"/>
        <w:right w:val="none" w:sz="0" w:space="0" w:color="auto"/>
      </w:divBdr>
    </w:div>
    <w:div w:id="442727867">
      <w:bodyDiv w:val="1"/>
      <w:marLeft w:val="0"/>
      <w:marRight w:val="0"/>
      <w:marTop w:val="0"/>
      <w:marBottom w:val="0"/>
      <w:divBdr>
        <w:top w:val="none" w:sz="0" w:space="0" w:color="auto"/>
        <w:left w:val="none" w:sz="0" w:space="0" w:color="auto"/>
        <w:bottom w:val="none" w:sz="0" w:space="0" w:color="auto"/>
        <w:right w:val="none" w:sz="0" w:space="0" w:color="auto"/>
      </w:divBdr>
      <w:divsChild>
        <w:div w:id="8609706">
          <w:marLeft w:val="1166"/>
          <w:marRight w:val="0"/>
          <w:marTop w:val="86"/>
          <w:marBottom w:val="0"/>
          <w:divBdr>
            <w:top w:val="none" w:sz="0" w:space="0" w:color="auto"/>
            <w:left w:val="none" w:sz="0" w:space="0" w:color="auto"/>
            <w:bottom w:val="none" w:sz="0" w:space="0" w:color="auto"/>
            <w:right w:val="none" w:sz="0" w:space="0" w:color="auto"/>
          </w:divBdr>
        </w:div>
        <w:div w:id="163782032">
          <w:marLeft w:val="1166"/>
          <w:marRight w:val="0"/>
          <w:marTop w:val="86"/>
          <w:marBottom w:val="0"/>
          <w:divBdr>
            <w:top w:val="none" w:sz="0" w:space="0" w:color="auto"/>
            <w:left w:val="none" w:sz="0" w:space="0" w:color="auto"/>
            <w:bottom w:val="none" w:sz="0" w:space="0" w:color="auto"/>
            <w:right w:val="none" w:sz="0" w:space="0" w:color="auto"/>
          </w:divBdr>
        </w:div>
        <w:div w:id="236134533">
          <w:marLeft w:val="547"/>
          <w:marRight w:val="0"/>
          <w:marTop w:val="101"/>
          <w:marBottom w:val="0"/>
          <w:divBdr>
            <w:top w:val="none" w:sz="0" w:space="0" w:color="auto"/>
            <w:left w:val="none" w:sz="0" w:space="0" w:color="auto"/>
            <w:bottom w:val="none" w:sz="0" w:space="0" w:color="auto"/>
            <w:right w:val="none" w:sz="0" w:space="0" w:color="auto"/>
          </w:divBdr>
        </w:div>
        <w:div w:id="570239708">
          <w:marLeft w:val="1166"/>
          <w:marRight w:val="0"/>
          <w:marTop w:val="86"/>
          <w:marBottom w:val="0"/>
          <w:divBdr>
            <w:top w:val="none" w:sz="0" w:space="0" w:color="auto"/>
            <w:left w:val="none" w:sz="0" w:space="0" w:color="auto"/>
            <w:bottom w:val="none" w:sz="0" w:space="0" w:color="auto"/>
            <w:right w:val="none" w:sz="0" w:space="0" w:color="auto"/>
          </w:divBdr>
        </w:div>
        <w:div w:id="745802331">
          <w:marLeft w:val="1166"/>
          <w:marRight w:val="0"/>
          <w:marTop w:val="86"/>
          <w:marBottom w:val="0"/>
          <w:divBdr>
            <w:top w:val="none" w:sz="0" w:space="0" w:color="auto"/>
            <w:left w:val="none" w:sz="0" w:space="0" w:color="auto"/>
            <w:bottom w:val="none" w:sz="0" w:space="0" w:color="auto"/>
            <w:right w:val="none" w:sz="0" w:space="0" w:color="auto"/>
          </w:divBdr>
        </w:div>
        <w:div w:id="873225377">
          <w:marLeft w:val="1166"/>
          <w:marRight w:val="0"/>
          <w:marTop w:val="86"/>
          <w:marBottom w:val="0"/>
          <w:divBdr>
            <w:top w:val="none" w:sz="0" w:space="0" w:color="auto"/>
            <w:left w:val="none" w:sz="0" w:space="0" w:color="auto"/>
            <w:bottom w:val="none" w:sz="0" w:space="0" w:color="auto"/>
            <w:right w:val="none" w:sz="0" w:space="0" w:color="auto"/>
          </w:divBdr>
        </w:div>
        <w:div w:id="1586449523">
          <w:marLeft w:val="547"/>
          <w:marRight w:val="0"/>
          <w:marTop w:val="101"/>
          <w:marBottom w:val="0"/>
          <w:divBdr>
            <w:top w:val="none" w:sz="0" w:space="0" w:color="auto"/>
            <w:left w:val="none" w:sz="0" w:space="0" w:color="auto"/>
            <w:bottom w:val="none" w:sz="0" w:space="0" w:color="auto"/>
            <w:right w:val="none" w:sz="0" w:space="0" w:color="auto"/>
          </w:divBdr>
        </w:div>
        <w:div w:id="1809131894">
          <w:marLeft w:val="1166"/>
          <w:marRight w:val="0"/>
          <w:marTop w:val="86"/>
          <w:marBottom w:val="0"/>
          <w:divBdr>
            <w:top w:val="none" w:sz="0" w:space="0" w:color="auto"/>
            <w:left w:val="none" w:sz="0" w:space="0" w:color="auto"/>
            <w:bottom w:val="none" w:sz="0" w:space="0" w:color="auto"/>
            <w:right w:val="none" w:sz="0" w:space="0" w:color="auto"/>
          </w:divBdr>
        </w:div>
        <w:div w:id="1906531318">
          <w:marLeft w:val="1166"/>
          <w:marRight w:val="0"/>
          <w:marTop w:val="86"/>
          <w:marBottom w:val="0"/>
          <w:divBdr>
            <w:top w:val="none" w:sz="0" w:space="0" w:color="auto"/>
            <w:left w:val="none" w:sz="0" w:space="0" w:color="auto"/>
            <w:bottom w:val="none" w:sz="0" w:space="0" w:color="auto"/>
            <w:right w:val="none" w:sz="0" w:space="0" w:color="auto"/>
          </w:divBdr>
        </w:div>
        <w:div w:id="2023316985">
          <w:marLeft w:val="1166"/>
          <w:marRight w:val="0"/>
          <w:marTop w:val="86"/>
          <w:marBottom w:val="0"/>
          <w:divBdr>
            <w:top w:val="none" w:sz="0" w:space="0" w:color="auto"/>
            <w:left w:val="none" w:sz="0" w:space="0" w:color="auto"/>
            <w:bottom w:val="none" w:sz="0" w:space="0" w:color="auto"/>
            <w:right w:val="none" w:sz="0" w:space="0" w:color="auto"/>
          </w:divBdr>
        </w:div>
        <w:div w:id="2117209867">
          <w:marLeft w:val="547"/>
          <w:marRight w:val="0"/>
          <w:marTop w:val="101"/>
          <w:marBottom w:val="0"/>
          <w:divBdr>
            <w:top w:val="none" w:sz="0" w:space="0" w:color="auto"/>
            <w:left w:val="none" w:sz="0" w:space="0" w:color="auto"/>
            <w:bottom w:val="none" w:sz="0" w:space="0" w:color="auto"/>
            <w:right w:val="none" w:sz="0" w:space="0" w:color="auto"/>
          </w:divBdr>
        </w:div>
      </w:divsChild>
    </w:div>
    <w:div w:id="444539773">
      <w:bodyDiv w:val="1"/>
      <w:marLeft w:val="0"/>
      <w:marRight w:val="0"/>
      <w:marTop w:val="0"/>
      <w:marBottom w:val="0"/>
      <w:divBdr>
        <w:top w:val="none" w:sz="0" w:space="0" w:color="auto"/>
        <w:left w:val="none" w:sz="0" w:space="0" w:color="auto"/>
        <w:bottom w:val="none" w:sz="0" w:space="0" w:color="auto"/>
        <w:right w:val="none" w:sz="0" w:space="0" w:color="auto"/>
      </w:divBdr>
    </w:div>
    <w:div w:id="457341154">
      <w:bodyDiv w:val="1"/>
      <w:marLeft w:val="0"/>
      <w:marRight w:val="0"/>
      <w:marTop w:val="0"/>
      <w:marBottom w:val="0"/>
      <w:divBdr>
        <w:top w:val="none" w:sz="0" w:space="0" w:color="auto"/>
        <w:left w:val="none" w:sz="0" w:space="0" w:color="auto"/>
        <w:bottom w:val="none" w:sz="0" w:space="0" w:color="auto"/>
        <w:right w:val="none" w:sz="0" w:space="0" w:color="auto"/>
      </w:divBdr>
      <w:divsChild>
        <w:div w:id="17513790">
          <w:marLeft w:val="0"/>
          <w:marRight w:val="0"/>
          <w:marTop w:val="0"/>
          <w:marBottom w:val="0"/>
          <w:divBdr>
            <w:top w:val="none" w:sz="0" w:space="0" w:color="auto"/>
            <w:left w:val="none" w:sz="0" w:space="0" w:color="auto"/>
            <w:bottom w:val="none" w:sz="0" w:space="0" w:color="auto"/>
            <w:right w:val="none" w:sz="0" w:space="0" w:color="auto"/>
          </w:divBdr>
        </w:div>
        <w:div w:id="156961226">
          <w:marLeft w:val="0"/>
          <w:marRight w:val="0"/>
          <w:marTop w:val="0"/>
          <w:marBottom w:val="0"/>
          <w:divBdr>
            <w:top w:val="none" w:sz="0" w:space="0" w:color="auto"/>
            <w:left w:val="none" w:sz="0" w:space="0" w:color="auto"/>
            <w:bottom w:val="none" w:sz="0" w:space="0" w:color="auto"/>
            <w:right w:val="none" w:sz="0" w:space="0" w:color="auto"/>
          </w:divBdr>
        </w:div>
        <w:div w:id="329989482">
          <w:marLeft w:val="0"/>
          <w:marRight w:val="0"/>
          <w:marTop w:val="0"/>
          <w:marBottom w:val="0"/>
          <w:divBdr>
            <w:top w:val="none" w:sz="0" w:space="0" w:color="auto"/>
            <w:left w:val="none" w:sz="0" w:space="0" w:color="auto"/>
            <w:bottom w:val="none" w:sz="0" w:space="0" w:color="auto"/>
            <w:right w:val="none" w:sz="0" w:space="0" w:color="auto"/>
          </w:divBdr>
        </w:div>
        <w:div w:id="382368377">
          <w:marLeft w:val="0"/>
          <w:marRight w:val="0"/>
          <w:marTop w:val="0"/>
          <w:marBottom w:val="0"/>
          <w:divBdr>
            <w:top w:val="none" w:sz="0" w:space="0" w:color="auto"/>
            <w:left w:val="none" w:sz="0" w:space="0" w:color="auto"/>
            <w:bottom w:val="none" w:sz="0" w:space="0" w:color="auto"/>
            <w:right w:val="none" w:sz="0" w:space="0" w:color="auto"/>
          </w:divBdr>
        </w:div>
        <w:div w:id="937909778">
          <w:marLeft w:val="0"/>
          <w:marRight w:val="0"/>
          <w:marTop w:val="0"/>
          <w:marBottom w:val="0"/>
          <w:divBdr>
            <w:top w:val="none" w:sz="0" w:space="0" w:color="auto"/>
            <w:left w:val="none" w:sz="0" w:space="0" w:color="auto"/>
            <w:bottom w:val="none" w:sz="0" w:space="0" w:color="auto"/>
            <w:right w:val="none" w:sz="0" w:space="0" w:color="auto"/>
          </w:divBdr>
        </w:div>
        <w:div w:id="1996297501">
          <w:marLeft w:val="0"/>
          <w:marRight w:val="0"/>
          <w:marTop w:val="0"/>
          <w:marBottom w:val="0"/>
          <w:divBdr>
            <w:top w:val="none" w:sz="0" w:space="0" w:color="auto"/>
            <w:left w:val="none" w:sz="0" w:space="0" w:color="auto"/>
            <w:bottom w:val="none" w:sz="0" w:space="0" w:color="auto"/>
            <w:right w:val="none" w:sz="0" w:space="0" w:color="auto"/>
          </w:divBdr>
        </w:div>
      </w:divsChild>
    </w:div>
    <w:div w:id="520359462">
      <w:bodyDiv w:val="1"/>
      <w:marLeft w:val="0"/>
      <w:marRight w:val="0"/>
      <w:marTop w:val="0"/>
      <w:marBottom w:val="0"/>
      <w:divBdr>
        <w:top w:val="none" w:sz="0" w:space="0" w:color="auto"/>
        <w:left w:val="none" w:sz="0" w:space="0" w:color="auto"/>
        <w:bottom w:val="none" w:sz="0" w:space="0" w:color="auto"/>
        <w:right w:val="none" w:sz="0" w:space="0" w:color="auto"/>
      </w:divBdr>
    </w:div>
    <w:div w:id="547952877">
      <w:bodyDiv w:val="1"/>
      <w:marLeft w:val="0"/>
      <w:marRight w:val="0"/>
      <w:marTop w:val="0"/>
      <w:marBottom w:val="0"/>
      <w:divBdr>
        <w:top w:val="none" w:sz="0" w:space="0" w:color="auto"/>
        <w:left w:val="none" w:sz="0" w:space="0" w:color="auto"/>
        <w:bottom w:val="none" w:sz="0" w:space="0" w:color="auto"/>
        <w:right w:val="none" w:sz="0" w:space="0" w:color="auto"/>
      </w:divBdr>
    </w:div>
    <w:div w:id="618725662">
      <w:bodyDiv w:val="1"/>
      <w:marLeft w:val="0"/>
      <w:marRight w:val="0"/>
      <w:marTop w:val="0"/>
      <w:marBottom w:val="0"/>
      <w:divBdr>
        <w:top w:val="none" w:sz="0" w:space="0" w:color="auto"/>
        <w:left w:val="none" w:sz="0" w:space="0" w:color="auto"/>
        <w:bottom w:val="none" w:sz="0" w:space="0" w:color="auto"/>
        <w:right w:val="none" w:sz="0" w:space="0" w:color="auto"/>
      </w:divBdr>
    </w:div>
    <w:div w:id="620960035">
      <w:bodyDiv w:val="1"/>
      <w:marLeft w:val="0"/>
      <w:marRight w:val="0"/>
      <w:marTop w:val="0"/>
      <w:marBottom w:val="0"/>
      <w:divBdr>
        <w:top w:val="none" w:sz="0" w:space="0" w:color="auto"/>
        <w:left w:val="none" w:sz="0" w:space="0" w:color="auto"/>
        <w:bottom w:val="none" w:sz="0" w:space="0" w:color="auto"/>
        <w:right w:val="none" w:sz="0" w:space="0" w:color="auto"/>
      </w:divBdr>
      <w:divsChild>
        <w:div w:id="524829910">
          <w:marLeft w:val="547"/>
          <w:marRight w:val="0"/>
          <w:marTop w:val="0"/>
          <w:marBottom w:val="0"/>
          <w:divBdr>
            <w:top w:val="none" w:sz="0" w:space="0" w:color="auto"/>
            <w:left w:val="none" w:sz="0" w:space="0" w:color="auto"/>
            <w:bottom w:val="none" w:sz="0" w:space="0" w:color="auto"/>
            <w:right w:val="none" w:sz="0" w:space="0" w:color="auto"/>
          </w:divBdr>
        </w:div>
        <w:div w:id="632323702">
          <w:marLeft w:val="547"/>
          <w:marRight w:val="0"/>
          <w:marTop w:val="0"/>
          <w:marBottom w:val="0"/>
          <w:divBdr>
            <w:top w:val="none" w:sz="0" w:space="0" w:color="auto"/>
            <w:left w:val="none" w:sz="0" w:space="0" w:color="auto"/>
            <w:bottom w:val="none" w:sz="0" w:space="0" w:color="auto"/>
            <w:right w:val="none" w:sz="0" w:space="0" w:color="auto"/>
          </w:divBdr>
        </w:div>
        <w:div w:id="646395549">
          <w:marLeft w:val="547"/>
          <w:marRight w:val="0"/>
          <w:marTop w:val="0"/>
          <w:marBottom w:val="0"/>
          <w:divBdr>
            <w:top w:val="none" w:sz="0" w:space="0" w:color="auto"/>
            <w:left w:val="none" w:sz="0" w:space="0" w:color="auto"/>
            <w:bottom w:val="none" w:sz="0" w:space="0" w:color="auto"/>
            <w:right w:val="none" w:sz="0" w:space="0" w:color="auto"/>
          </w:divBdr>
        </w:div>
        <w:div w:id="886795029">
          <w:marLeft w:val="547"/>
          <w:marRight w:val="0"/>
          <w:marTop w:val="0"/>
          <w:marBottom w:val="0"/>
          <w:divBdr>
            <w:top w:val="none" w:sz="0" w:space="0" w:color="auto"/>
            <w:left w:val="none" w:sz="0" w:space="0" w:color="auto"/>
            <w:bottom w:val="none" w:sz="0" w:space="0" w:color="auto"/>
            <w:right w:val="none" w:sz="0" w:space="0" w:color="auto"/>
          </w:divBdr>
        </w:div>
        <w:div w:id="1462652755">
          <w:marLeft w:val="547"/>
          <w:marRight w:val="0"/>
          <w:marTop w:val="0"/>
          <w:marBottom w:val="0"/>
          <w:divBdr>
            <w:top w:val="none" w:sz="0" w:space="0" w:color="auto"/>
            <w:left w:val="none" w:sz="0" w:space="0" w:color="auto"/>
            <w:bottom w:val="none" w:sz="0" w:space="0" w:color="auto"/>
            <w:right w:val="none" w:sz="0" w:space="0" w:color="auto"/>
          </w:divBdr>
        </w:div>
        <w:div w:id="1500079886">
          <w:marLeft w:val="547"/>
          <w:marRight w:val="0"/>
          <w:marTop w:val="0"/>
          <w:marBottom w:val="0"/>
          <w:divBdr>
            <w:top w:val="none" w:sz="0" w:space="0" w:color="auto"/>
            <w:left w:val="none" w:sz="0" w:space="0" w:color="auto"/>
            <w:bottom w:val="none" w:sz="0" w:space="0" w:color="auto"/>
            <w:right w:val="none" w:sz="0" w:space="0" w:color="auto"/>
          </w:divBdr>
        </w:div>
        <w:div w:id="1560431877">
          <w:marLeft w:val="547"/>
          <w:marRight w:val="0"/>
          <w:marTop w:val="0"/>
          <w:marBottom w:val="0"/>
          <w:divBdr>
            <w:top w:val="none" w:sz="0" w:space="0" w:color="auto"/>
            <w:left w:val="none" w:sz="0" w:space="0" w:color="auto"/>
            <w:bottom w:val="none" w:sz="0" w:space="0" w:color="auto"/>
            <w:right w:val="none" w:sz="0" w:space="0" w:color="auto"/>
          </w:divBdr>
        </w:div>
        <w:div w:id="1713378798">
          <w:marLeft w:val="547"/>
          <w:marRight w:val="0"/>
          <w:marTop w:val="0"/>
          <w:marBottom w:val="0"/>
          <w:divBdr>
            <w:top w:val="none" w:sz="0" w:space="0" w:color="auto"/>
            <w:left w:val="none" w:sz="0" w:space="0" w:color="auto"/>
            <w:bottom w:val="none" w:sz="0" w:space="0" w:color="auto"/>
            <w:right w:val="none" w:sz="0" w:space="0" w:color="auto"/>
          </w:divBdr>
        </w:div>
        <w:div w:id="1783958776">
          <w:marLeft w:val="547"/>
          <w:marRight w:val="0"/>
          <w:marTop w:val="0"/>
          <w:marBottom w:val="0"/>
          <w:divBdr>
            <w:top w:val="none" w:sz="0" w:space="0" w:color="auto"/>
            <w:left w:val="none" w:sz="0" w:space="0" w:color="auto"/>
            <w:bottom w:val="none" w:sz="0" w:space="0" w:color="auto"/>
            <w:right w:val="none" w:sz="0" w:space="0" w:color="auto"/>
          </w:divBdr>
        </w:div>
        <w:div w:id="1871796405">
          <w:marLeft w:val="547"/>
          <w:marRight w:val="0"/>
          <w:marTop w:val="0"/>
          <w:marBottom w:val="0"/>
          <w:divBdr>
            <w:top w:val="none" w:sz="0" w:space="0" w:color="auto"/>
            <w:left w:val="none" w:sz="0" w:space="0" w:color="auto"/>
            <w:bottom w:val="none" w:sz="0" w:space="0" w:color="auto"/>
            <w:right w:val="none" w:sz="0" w:space="0" w:color="auto"/>
          </w:divBdr>
        </w:div>
        <w:div w:id="2002074821">
          <w:marLeft w:val="547"/>
          <w:marRight w:val="0"/>
          <w:marTop w:val="0"/>
          <w:marBottom w:val="0"/>
          <w:divBdr>
            <w:top w:val="none" w:sz="0" w:space="0" w:color="auto"/>
            <w:left w:val="none" w:sz="0" w:space="0" w:color="auto"/>
            <w:bottom w:val="none" w:sz="0" w:space="0" w:color="auto"/>
            <w:right w:val="none" w:sz="0" w:space="0" w:color="auto"/>
          </w:divBdr>
        </w:div>
        <w:div w:id="2029527858">
          <w:marLeft w:val="547"/>
          <w:marRight w:val="0"/>
          <w:marTop w:val="0"/>
          <w:marBottom w:val="0"/>
          <w:divBdr>
            <w:top w:val="none" w:sz="0" w:space="0" w:color="auto"/>
            <w:left w:val="none" w:sz="0" w:space="0" w:color="auto"/>
            <w:bottom w:val="none" w:sz="0" w:space="0" w:color="auto"/>
            <w:right w:val="none" w:sz="0" w:space="0" w:color="auto"/>
          </w:divBdr>
        </w:div>
      </w:divsChild>
    </w:div>
    <w:div w:id="637149341">
      <w:bodyDiv w:val="1"/>
      <w:marLeft w:val="0"/>
      <w:marRight w:val="0"/>
      <w:marTop w:val="0"/>
      <w:marBottom w:val="0"/>
      <w:divBdr>
        <w:top w:val="none" w:sz="0" w:space="0" w:color="auto"/>
        <w:left w:val="none" w:sz="0" w:space="0" w:color="auto"/>
        <w:bottom w:val="none" w:sz="0" w:space="0" w:color="auto"/>
        <w:right w:val="none" w:sz="0" w:space="0" w:color="auto"/>
      </w:divBdr>
    </w:div>
    <w:div w:id="715855492">
      <w:bodyDiv w:val="1"/>
      <w:marLeft w:val="0"/>
      <w:marRight w:val="0"/>
      <w:marTop w:val="0"/>
      <w:marBottom w:val="0"/>
      <w:divBdr>
        <w:top w:val="none" w:sz="0" w:space="0" w:color="auto"/>
        <w:left w:val="none" w:sz="0" w:space="0" w:color="auto"/>
        <w:bottom w:val="none" w:sz="0" w:space="0" w:color="auto"/>
        <w:right w:val="none" w:sz="0" w:space="0" w:color="auto"/>
      </w:divBdr>
      <w:divsChild>
        <w:div w:id="5523060">
          <w:marLeft w:val="0"/>
          <w:marRight w:val="0"/>
          <w:marTop w:val="0"/>
          <w:marBottom w:val="0"/>
          <w:divBdr>
            <w:top w:val="none" w:sz="0" w:space="0" w:color="auto"/>
            <w:left w:val="none" w:sz="0" w:space="0" w:color="auto"/>
            <w:bottom w:val="none" w:sz="0" w:space="0" w:color="auto"/>
            <w:right w:val="none" w:sz="0" w:space="0" w:color="auto"/>
          </w:divBdr>
        </w:div>
        <w:div w:id="9186646">
          <w:marLeft w:val="0"/>
          <w:marRight w:val="0"/>
          <w:marTop w:val="0"/>
          <w:marBottom w:val="0"/>
          <w:divBdr>
            <w:top w:val="none" w:sz="0" w:space="0" w:color="auto"/>
            <w:left w:val="none" w:sz="0" w:space="0" w:color="auto"/>
            <w:bottom w:val="none" w:sz="0" w:space="0" w:color="auto"/>
            <w:right w:val="none" w:sz="0" w:space="0" w:color="auto"/>
          </w:divBdr>
        </w:div>
        <w:div w:id="109401050">
          <w:marLeft w:val="0"/>
          <w:marRight w:val="0"/>
          <w:marTop w:val="0"/>
          <w:marBottom w:val="0"/>
          <w:divBdr>
            <w:top w:val="none" w:sz="0" w:space="0" w:color="auto"/>
            <w:left w:val="none" w:sz="0" w:space="0" w:color="auto"/>
            <w:bottom w:val="none" w:sz="0" w:space="0" w:color="auto"/>
            <w:right w:val="none" w:sz="0" w:space="0" w:color="auto"/>
          </w:divBdr>
        </w:div>
        <w:div w:id="110057904">
          <w:marLeft w:val="0"/>
          <w:marRight w:val="0"/>
          <w:marTop w:val="0"/>
          <w:marBottom w:val="0"/>
          <w:divBdr>
            <w:top w:val="none" w:sz="0" w:space="0" w:color="auto"/>
            <w:left w:val="none" w:sz="0" w:space="0" w:color="auto"/>
            <w:bottom w:val="none" w:sz="0" w:space="0" w:color="auto"/>
            <w:right w:val="none" w:sz="0" w:space="0" w:color="auto"/>
          </w:divBdr>
        </w:div>
        <w:div w:id="131339057">
          <w:marLeft w:val="0"/>
          <w:marRight w:val="0"/>
          <w:marTop w:val="0"/>
          <w:marBottom w:val="0"/>
          <w:divBdr>
            <w:top w:val="none" w:sz="0" w:space="0" w:color="auto"/>
            <w:left w:val="none" w:sz="0" w:space="0" w:color="auto"/>
            <w:bottom w:val="none" w:sz="0" w:space="0" w:color="auto"/>
            <w:right w:val="none" w:sz="0" w:space="0" w:color="auto"/>
          </w:divBdr>
        </w:div>
        <w:div w:id="199055309">
          <w:marLeft w:val="0"/>
          <w:marRight w:val="0"/>
          <w:marTop w:val="0"/>
          <w:marBottom w:val="0"/>
          <w:divBdr>
            <w:top w:val="none" w:sz="0" w:space="0" w:color="auto"/>
            <w:left w:val="none" w:sz="0" w:space="0" w:color="auto"/>
            <w:bottom w:val="none" w:sz="0" w:space="0" w:color="auto"/>
            <w:right w:val="none" w:sz="0" w:space="0" w:color="auto"/>
          </w:divBdr>
        </w:div>
        <w:div w:id="296765464">
          <w:marLeft w:val="0"/>
          <w:marRight w:val="0"/>
          <w:marTop w:val="0"/>
          <w:marBottom w:val="0"/>
          <w:divBdr>
            <w:top w:val="none" w:sz="0" w:space="0" w:color="auto"/>
            <w:left w:val="none" w:sz="0" w:space="0" w:color="auto"/>
            <w:bottom w:val="none" w:sz="0" w:space="0" w:color="auto"/>
            <w:right w:val="none" w:sz="0" w:space="0" w:color="auto"/>
          </w:divBdr>
        </w:div>
        <w:div w:id="338889326">
          <w:marLeft w:val="0"/>
          <w:marRight w:val="0"/>
          <w:marTop w:val="0"/>
          <w:marBottom w:val="0"/>
          <w:divBdr>
            <w:top w:val="none" w:sz="0" w:space="0" w:color="auto"/>
            <w:left w:val="none" w:sz="0" w:space="0" w:color="auto"/>
            <w:bottom w:val="none" w:sz="0" w:space="0" w:color="auto"/>
            <w:right w:val="none" w:sz="0" w:space="0" w:color="auto"/>
          </w:divBdr>
        </w:div>
        <w:div w:id="347175190">
          <w:marLeft w:val="0"/>
          <w:marRight w:val="0"/>
          <w:marTop w:val="0"/>
          <w:marBottom w:val="0"/>
          <w:divBdr>
            <w:top w:val="none" w:sz="0" w:space="0" w:color="auto"/>
            <w:left w:val="none" w:sz="0" w:space="0" w:color="auto"/>
            <w:bottom w:val="none" w:sz="0" w:space="0" w:color="auto"/>
            <w:right w:val="none" w:sz="0" w:space="0" w:color="auto"/>
          </w:divBdr>
        </w:div>
        <w:div w:id="423763699">
          <w:marLeft w:val="0"/>
          <w:marRight w:val="0"/>
          <w:marTop w:val="0"/>
          <w:marBottom w:val="0"/>
          <w:divBdr>
            <w:top w:val="none" w:sz="0" w:space="0" w:color="auto"/>
            <w:left w:val="none" w:sz="0" w:space="0" w:color="auto"/>
            <w:bottom w:val="none" w:sz="0" w:space="0" w:color="auto"/>
            <w:right w:val="none" w:sz="0" w:space="0" w:color="auto"/>
          </w:divBdr>
        </w:div>
        <w:div w:id="428543988">
          <w:marLeft w:val="0"/>
          <w:marRight w:val="0"/>
          <w:marTop w:val="0"/>
          <w:marBottom w:val="0"/>
          <w:divBdr>
            <w:top w:val="none" w:sz="0" w:space="0" w:color="auto"/>
            <w:left w:val="none" w:sz="0" w:space="0" w:color="auto"/>
            <w:bottom w:val="none" w:sz="0" w:space="0" w:color="auto"/>
            <w:right w:val="none" w:sz="0" w:space="0" w:color="auto"/>
          </w:divBdr>
        </w:div>
        <w:div w:id="464540707">
          <w:marLeft w:val="0"/>
          <w:marRight w:val="0"/>
          <w:marTop w:val="0"/>
          <w:marBottom w:val="0"/>
          <w:divBdr>
            <w:top w:val="none" w:sz="0" w:space="0" w:color="auto"/>
            <w:left w:val="none" w:sz="0" w:space="0" w:color="auto"/>
            <w:bottom w:val="none" w:sz="0" w:space="0" w:color="auto"/>
            <w:right w:val="none" w:sz="0" w:space="0" w:color="auto"/>
          </w:divBdr>
        </w:div>
        <w:div w:id="474376727">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657929240">
          <w:marLeft w:val="0"/>
          <w:marRight w:val="0"/>
          <w:marTop w:val="0"/>
          <w:marBottom w:val="0"/>
          <w:divBdr>
            <w:top w:val="none" w:sz="0" w:space="0" w:color="auto"/>
            <w:left w:val="none" w:sz="0" w:space="0" w:color="auto"/>
            <w:bottom w:val="none" w:sz="0" w:space="0" w:color="auto"/>
            <w:right w:val="none" w:sz="0" w:space="0" w:color="auto"/>
          </w:divBdr>
        </w:div>
        <w:div w:id="659117817">
          <w:marLeft w:val="0"/>
          <w:marRight w:val="0"/>
          <w:marTop w:val="0"/>
          <w:marBottom w:val="0"/>
          <w:divBdr>
            <w:top w:val="none" w:sz="0" w:space="0" w:color="auto"/>
            <w:left w:val="none" w:sz="0" w:space="0" w:color="auto"/>
            <w:bottom w:val="none" w:sz="0" w:space="0" w:color="auto"/>
            <w:right w:val="none" w:sz="0" w:space="0" w:color="auto"/>
          </w:divBdr>
        </w:div>
        <w:div w:id="664893698">
          <w:marLeft w:val="0"/>
          <w:marRight w:val="0"/>
          <w:marTop w:val="0"/>
          <w:marBottom w:val="0"/>
          <w:divBdr>
            <w:top w:val="none" w:sz="0" w:space="0" w:color="auto"/>
            <w:left w:val="none" w:sz="0" w:space="0" w:color="auto"/>
            <w:bottom w:val="none" w:sz="0" w:space="0" w:color="auto"/>
            <w:right w:val="none" w:sz="0" w:space="0" w:color="auto"/>
          </w:divBdr>
        </w:div>
        <w:div w:id="671760777">
          <w:marLeft w:val="0"/>
          <w:marRight w:val="0"/>
          <w:marTop w:val="0"/>
          <w:marBottom w:val="0"/>
          <w:divBdr>
            <w:top w:val="none" w:sz="0" w:space="0" w:color="auto"/>
            <w:left w:val="none" w:sz="0" w:space="0" w:color="auto"/>
            <w:bottom w:val="none" w:sz="0" w:space="0" w:color="auto"/>
            <w:right w:val="none" w:sz="0" w:space="0" w:color="auto"/>
          </w:divBdr>
        </w:div>
        <w:div w:id="674069287">
          <w:marLeft w:val="0"/>
          <w:marRight w:val="0"/>
          <w:marTop w:val="0"/>
          <w:marBottom w:val="0"/>
          <w:divBdr>
            <w:top w:val="none" w:sz="0" w:space="0" w:color="auto"/>
            <w:left w:val="none" w:sz="0" w:space="0" w:color="auto"/>
            <w:bottom w:val="none" w:sz="0" w:space="0" w:color="auto"/>
            <w:right w:val="none" w:sz="0" w:space="0" w:color="auto"/>
          </w:divBdr>
        </w:div>
        <w:div w:id="702286358">
          <w:marLeft w:val="0"/>
          <w:marRight w:val="0"/>
          <w:marTop w:val="0"/>
          <w:marBottom w:val="0"/>
          <w:divBdr>
            <w:top w:val="none" w:sz="0" w:space="0" w:color="auto"/>
            <w:left w:val="none" w:sz="0" w:space="0" w:color="auto"/>
            <w:bottom w:val="none" w:sz="0" w:space="0" w:color="auto"/>
            <w:right w:val="none" w:sz="0" w:space="0" w:color="auto"/>
          </w:divBdr>
        </w:div>
        <w:div w:id="727610747">
          <w:marLeft w:val="0"/>
          <w:marRight w:val="0"/>
          <w:marTop w:val="0"/>
          <w:marBottom w:val="0"/>
          <w:divBdr>
            <w:top w:val="none" w:sz="0" w:space="0" w:color="auto"/>
            <w:left w:val="none" w:sz="0" w:space="0" w:color="auto"/>
            <w:bottom w:val="none" w:sz="0" w:space="0" w:color="auto"/>
            <w:right w:val="none" w:sz="0" w:space="0" w:color="auto"/>
          </w:divBdr>
        </w:div>
        <w:div w:id="837381447">
          <w:marLeft w:val="0"/>
          <w:marRight w:val="0"/>
          <w:marTop w:val="0"/>
          <w:marBottom w:val="0"/>
          <w:divBdr>
            <w:top w:val="none" w:sz="0" w:space="0" w:color="auto"/>
            <w:left w:val="none" w:sz="0" w:space="0" w:color="auto"/>
            <w:bottom w:val="none" w:sz="0" w:space="0" w:color="auto"/>
            <w:right w:val="none" w:sz="0" w:space="0" w:color="auto"/>
          </w:divBdr>
        </w:div>
        <w:div w:id="881788651">
          <w:marLeft w:val="0"/>
          <w:marRight w:val="0"/>
          <w:marTop w:val="0"/>
          <w:marBottom w:val="0"/>
          <w:divBdr>
            <w:top w:val="none" w:sz="0" w:space="0" w:color="auto"/>
            <w:left w:val="none" w:sz="0" w:space="0" w:color="auto"/>
            <w:bottom w:val="none" w:sz="0" w:space="0" w:color="auto"/>
            <w:right w:val="none" w:sz="0" w:space="0" w:color="auto"/>
          </w:divBdr>
        </w:div>
        <w:div w:id="881864582">
          <w:marLeft w:val="0"/>
          <w:marRight w:val="0"/>
          <w:marTop w:val="0"/>
          <w:marBottom w:val="0"/>
          <w:divBdr>
            <w:top w:val="none" w:sz="0" w:space="0" w:color="auto"/>
            <w:left w:val="none" w:sz="0" w:space="0" w:color="auto"/>
            <w:bottom w:val="none" w:sz="0" w:space="0" w:color="auto"/>
            <w:right w:val="none" w:sz="0" w:space="0" w:color="auto"/>
          </w:divBdr>
        </w:div>
        <w:div w:id="888613165">
          <w:marLeft w:val="0"/>
          <w:marRight w:val="0"/>
          <w:marTop w:val="0"/>
          <w:marBottom w:val="0"/>
          <w:divBdr>
            <w:top w:val="none" w:sz="0" w:space="0" w:color="auto"/>
            <w:left w:val="none" w:sz="0" w:space="0" w:color="auto"/>
            <w:bottom w:val="none" w:sz="0" w:space="0" w:color="auto"/>
            <w:right w:val="none" w:sz="0" w:space="0" w:color="auto"/>
          </w:divBdr>
        </w:div>
        <w:div w:id="926232452">
          <w:marLeft w:val="0"/>
          <w:marRight w:val="0"/>
          <w:marTop w:val="0"/>
          <w:marBottom w:val="0"/>
          <w:divBdr>
            <w:top w:val="none" w:sz="0" w:space="0" w:color="auto"/>
            <w:left w:val="none" w:sz="0" w:space="0" w:color="auto"/>
            <w:bottom w:val="none" w:sz="0" w:space="0" w:color="auto"/>
            <w:right w:val="none" w:sz="0" w:space="0" w:color="auto"/>
          </w:divBdr>
        </w:div>
        <w:div w:id="1014460715">
          <w:marLeft w:val="0"/>
          <w:marRight w:val="0"/>
          <w:marTop w:val="0"/>
          <w:marBottom w:val="0"/>
          <w:divBdr>
            <w:top w:val="none" w:sz="0" w:space="0" w:color="auto"/>
            <w:left w:val="none" w:sz="0" w:space="0" w:color="auto"/>
            <w:bottom w:val="none" w:sz="0" w:space="0" w:color="auto"/>
            <w:right w:val="none" w:sz="0" w:space="0" w:color="auto"/>
          </w:divBdr>
        </w:div>
        <w:div w:id="1084884433">
          <w:marLeft w:val="0"/>
          <w:marRight w:val="0"/>
          <w:marTop w:val="0"/>
          <w:marBottom w:val="0"/>
          <w:divBdr>
            <w:top w:val="none" w:sz="0" w:space="0" w:color="auto"/>
            <w:left w:val="none" w:sz="0" w:space="0" w:color="auto"/>
            <w:bottom w:val="none" w:sz="0" w:space="0" w:color="auto"/>
            <w:right w:val="none" w:sz="0" w:space="0" w:color="auto"/>
          </w:divBdr>
        </w:div>
        <w:div w:id="1169560788">
          <w:marLeft w:val="0"/>
          <w:marRight w:val="0"/>
          <w:marTop w:val="0"/>
          <w:marBottom w:val="0"/>
          <w:divBdr>
            <w:top w:val="none" w:sz="0" w:space="0" w:color="auto"/>
            <w:left w:val="none" w:sz="0" w:space="0" w:color="auto"/>
            <w:bottom w:val="none" w:sz="0" w:space="0" w:color="auto"/>
            <w:right w:val="none" w:sz="0" w:space="0" w:color="auto"/>
          </w:divBdr>
        </w:div>
        <w:div w:id="1241788286">
          <w:marLeft w:val="0"/>
          <w:marRight w:val="0"/>
          <w:marTop w:val="0"/>
          <w:marBottom w:val="0"/>
          <w:divBdr>
            <w:top w:val="none" w:sz="0" w:space="0" w:color="auto"/>
            <w:left w:val="none" w:sz="0" w:space="0" w:color="auto"/>
            <w:bottom w:val="none" w:sz="0" w:space="0" w:color="auto"/>
            <w:right w:val="none" w:sz="0" w:space="0" w:color="auto"/>
          </w:divBdr>
        </w:div>
        <w:div w:id="1318145460">
          <w:marLeft w:val="0"/>
          <w:marRight w:val="0"/>
          <w:marTop w:val="0"/>
          <w:marBottom w:val="0"/>
          <w:divBdr>
            <w:top w:val="none" w:sz="0" w:space="0" w:color="auto"/>
            <w:left w:val="none" w:sz="0" w:space="0" w:color="auto"/>
            <w:bottom w:val="none" w:sz="0" w:space="0" w:color="auto"/>
            <w:right w:val="none" w:sz="0" w:space="0" w:color="auto"/>
          </w:divBdr>
        </w:div>
        <w:div w:id="1357999189">
          <w:marLeft w:val="0"/>
          <w:marRight w:val="0"/>
          <w:marTop w:val="0"/>
          <w:marBottom w:val="0"/>
          <w:divBdr>
            <w:top w:val="none" w:sz="0" w:space="0" w:color="auto"/>
            <w:left w:val="none" w:sz="0" w:space="0" w:color="auto"/>
            <w:bottom w:val="none" w:sz="0" w:space="0" w:color="auto"/>
            <w:right w:val="none" w:sz="0" w:space="0" w:color="auto"/>
          </w:divBdr>
        </w:div>
        <w:div w:id="1397169945">
          <w:marLeft w:val="0"/>
          <w:marRight w:val="0"/>
          <w:marTop w:val="0"/>
          <w:marBottom w:val="0"/>
          <w:divBdr>
            <w:top w:val="none" w:sz="0" w:space="0" w:color="auto"/>
            <w:left w:val="none" w:sz="0" w:space="0" w:color="auto"/>
            <w:bottom w:val="none" w:sz="0" w:space="0" w:color="auto"/>
            <w:right w:val="none" w:sz="0" w:space="0" w:color="auto"/>
          </w:divBdr>
        </w:div>
        <w:div w:id="1452623696">
          <w:marLeft w:val="0"/>
          <w:marRight w:val="0"/>
          <w:marTop w:val="0"/>
          <w:marBottom w:val="0"/>
          <w:divBdr>
            <w:top w:val="none" w:sz="0" w:space="0" w:color="auto"/>
            <w:left w:val="none" w:sz="0" w:space="0" w:color="auto"/>
            <w:bottom w:val="none" w:sz="0" w:space="0" w:color="auto"/>
            <w:right w:val="none" w:sz="0" w:space="0" w:color="auto"/>
          </w:divBdr>
        </w:div>
        <w:div w:id="1456362759">
          <w:marLeft w:val="0"/>
          <w:marRight w:val="0"/>
          <w:marTop w:val="0"/>
          <w:marBottom w:val="0"/>
          <w:divBdr>
            <w:top w:val="none" w:sz="0" w:space="0" w:color="auto"/>
            <w:left w:val="none" w:sz="0" w:space="0" w:color="auto"/>
            <w:bottom w:val="none" w:sz="0" w:space="0" w:color="auto"/>
            <w:right w:val="none" w:sz="0" w:space="0" w:color="auto"/>
          </w:divBdr>
        </w:div>
        <w:div w:id="1478257058">
          <w:marLeft w:val="0"/>
          <w:marRight w:val="0"/>
          <w:marTop w:val="0"/>
          <w:marBottom w:val="0"/>
          <w:divBdr>
            <w:top w:val="none" w:sz="0" w:space="0" w:color="auto"/>
            <w:left w:val="none" w:sz="0" w:space="0" w:color="auto"/>
            <w:bottom w:val="none" w:sz="0" w:space="0" w:color="auto"/>
            <w:right w:val="none" w:sz="0" w:space="0" w:color="auto"/>
          </w:divBdr>
        </w:div>
        <w:div w:id="1508474172">
          <w:marLeft w:val="0"/>
          <w:marRight w:val="0"/>
          <w:marTop w:val="0"/>
          <w:marBottom w:val="0"/>
          <w:divBdr>
            <w:top w:val="none" w:sz="0" w:space="0" w:color="auto"/>
            <w:left w:val="none" w:sz="0" w:space="0" w:color="auto"/>
            <w:bottom w:val="none" w:sz="0" w:space="0" w:color="auto"/>
            <w:right w:val="none" w:sz="0" w:space="0" w:color="auto"/>
          </w:divBdr>
        </w:div>
        <w:div w:id="1535533557">
          <w:marLeft w:val="0"/>
          <w:marRight w:val="0"/>
          <w:marTop w:val="0"/>
          <w:marBottom w:val="0"/>
          <w:divBdr>
            <w:top w:val="none" w:sz="0" w:space="0" w:color="auto"/>
            <w:left w:val="none" w:sz="0" w:space="0" w:color="auto"/>
            <w:bottom w:val="none" w:sz="0" w:space="0" w:color="auto"/>
            <w:right w:val="none" w:sz="0" w:space="0" w:color="auto"/>
          </w:divBdr>
        </w:div>
        <w:div w:id="1588154113">
          <w:marLeft w:val="0"/>
          <w:marRight w:val="0"/>
          <w:marTop w:val="0"/>
          <w:marBottom w:val="0"/>
          <w:divBdr>
            <w:top w:val="none" w:sz="0" w:space="0" w:color="auto"/>
            <w:left w:val="none" w:sz="0" w:space="0" w:color="auto"/>
            <w:bottom w:val="none" w:sz="0" w:space="0" w:color="auto"/>
            <w:right w:val="none" w:sz="0" w:space="0" w:color="auto"/>
          </w:divBdr>
        </w:div>
        <w:div w:id="1596356891">
          <w:marLeft w:val="0"/>
          <w:marRight w:val="0"/>
          <w:marTop w:val="0"/>
          <w:marBottom w:val="0"/>
          <w:divBdr>
            <w:top w:val="none" w:sz="0" w:space="0" w:color="auto"/>
            <w:left w:val="none" w:sz="0" w:space="0" w:color="auto"/>
            <w:bottom w:val="none" w:sz="0" w:space="0" w:color="auto"/>
            <w:right w:val="none" w:sz="0" w:space="0" w:color="auto"/>
          </w:divBdr>
        </w:div>
        <w:div w:id="1610552003">
          <w:marLeft w:val="0"/>
          <w:marRight w:val="0"/>
          <w:marTop w:val="0"/>
          <w:marBottom w:val="0"/>
          <w:divBdr>
            <w:top w:val="none" w:sz="0" w:space="0" w:color="auto"/>
            <w:left w:val="none" w:sz="0" w:space="0" w:color="auto"/>
            <w:bottom w:val="none" w:sz="0" w:space="0" w:color="auto"/>
            <w:right w:val="none" w:sz="0" w:space="0" w:color="auto"/>
          </w:divBdr>
        </w:div>
        <w:div w:id="1640184865">
          <w:marLeft w:val="0"/>
          <w:marRight w:val="0"/>
          <w:marTop w:val="0"/>
          <w:marBottom w:val="0"/>
          <w:divBdr>
            <w:top w:val="none" w:sz="0" w:space="0" w:color="auto"/>
            <w:left w:val="none" w:sz="0" w:space="0" w:color="auto"/>
            <w:bottom w:val="none" w:sz="0" w:space="0" w:color="auto"/>
            <w:right w:val="none" w:sz="0" w:space="0" w:color="auto"/>
          </w:divBdr>
        </w:div>
        <w:div w:id="1666131126">
          <w:marLeft w:val="0"/>
          <w:marRight w:val="0"/>
          <w:marTop w:val="0"/>
          <w:marBottom w:val="0"/>
          <w:divBdr>
            <w:top w:val="none" w:sz="0" w:space="0" w:color="auto"/>
            <w:left w:val="none" w:sz="0" w:space="0" w:color="auto"/>
            <w:bottom w:val="none" w:sz="0" w:space="0" w:color="auto"/>
            <w:right w:val="none" w:sz="0" w:space="0" w:color="auto"/>
          </w:divBdr>
        </w:div>
        <w:div w:id="1668363341">
          <w:marLeft w:val="0"/>
          <w:marRight w:val="0"/>
          <w:marTop w:val="0"/>
          <w:marBottom w:val="0"/>
          <w:divBdr>
            <w:top w:val="none" w:sz="0" w:space="0" w:color="auto"/>
            <w:left w:val="none" w:sz="0" w:space="0" w:color="auto"/>
            <w:bottom w:val="none" w:sz="0" w:space="0" w:color="auto"/>
            <w:right w:val="none" w:sz="0" w:space="0" w:color="auto"/>
          </w:divBdr>
        </w:div>
        <w:div w:id="1670058594">
          <w:marLeft w:val="0"/>
          <w:marRight w:val="0"/>
          <w:marTop w:val="0"/>
          <w:marBottom w:val="0"/>
          <w:divBdr>
            <w:top w:val="none" w:sz="0" w:space="0" w:color="auto"/>
            <w:left w:val="none" w:sz="0" w:space="0" w:color="auto"/>
            <w:bottom w:val="none" w:sz="0" w:space="0" w:color="auto"/>
            <w:right w:val="none" w:sz="0" w:space="0" w:color="auto"/>
          </w:divBdr>
        </w:div>
        <w:div w:id="1693149165">
          <w:marLeft w:val="0"/>
          <w:marRight w:val="0"/>
          <w:marTop w:val="0"/>
          <w:marBottom w:val="0"/>
          <w:divBdr>
            <w:top w:val="none" w:sz="0" w:space="0" w:color="auto"/>
            <w:left w:val="none" w:sz="0" w:space="0" w:color="auto"/>
            <w:bottom w:val="none" w:sz="0" w:space="0" w:color="auto"/>
            <w:right w:val="none" w:sz="0" w:space="0" w:color="auto"/>
          </w:divBdr>
        </w:div>
        <w:div w:id="1714963492">
          <w:marLeft w:val="0"/>
          <w:marRight w:val="0"/>
          <w:marTop w:val="0"/>
          <w:marBottom w:val="0"/>
          <w:divBdr>
            <w:top w:val="none" w:sz="0" w:space="0" w:color="auto"/>
            <w:left w:val="none" w:sz="0" w:space="0" w:color="auto"/>
            <w:bottom w:val="none" w:sz="0" w:space="0" w:color="auto"/>
            <w:right w:val="none" w:sz="0" w:space="0" w:color="auto"/>
          </w:divBdr>
        </w:div>
        <w:div w:id="1761218025">
          <w:marLeft w:val="0"/>
          <w:marRight w:val="0"/>
          <w:marTop w:val="0"/>
          <w:marBottom w:val="0"/>
          <w:divBdr>
            <w:top w:val="none" w:sz="0" w:space="0" w:color="auto"/>
            <w:left w:val="none" w:sz="0" w:space="0" w:color="auto"/>
            <w:bottom w:val="none" w:sz="0" w:space="0" w:color="auto"/>
            <w:right w:val="none" w:sz="0" w:space="0" w:color="auto"/>
          </w:divBdr>
        </w:div>
        <w:div w:id="1767773774">
          <w:marLeft w:val="0"/>
          <w:marRight w:val="0"/>
          <w:marTop w:val="0"/>
          <w:marBottom w:val="0"/>
          <w:divBdr>
            <w:top w:val="none" w:sz="0" w:space="0" w:color="auto"/>
            <w:left w:val="none" w:sz="0" w:space="0" w:color="auto"/>
            <w:bottom w:val="none" w:sz="0" w:space="0" w:color="auto"/>
            <w:right w:val="none" w:sz="0" w:space="0" w:color="auto"/>
          </w:divBdr>
        </w:div>
        <w:div w:id="1801652510">
          <w:marLeft w:val="0"/>
          <w:marRight w:val="0"/>
          <w:marTop w:val="0"/>
          <w:marBottom w:val="0"/>
          <w:divBdr>
            <w:top w:val="none" w:sz="0" w:space="0" w:color="auto"/>
            <w:left w:val="none" w:sz="0" w:space="0" w:color="auto"/>
            <w:bottom w:val="none" w:sz="0" w:space="0" w:color="auto"/>
            <w:right w:val="none" w:sz="0" w:space="0" w:color="auto"/>
          </w:divBdr>
        </w:div>
        <w:div w:id="1981839500">
          <w:marLeft w:val="0"/>
          <w:marRight w:val="0"/>
          <w:marTop w:val="0"/>
          <w:marBottom w:val="0"/>
          <w:divBdr>
            <w:top w:val="none" w:sz="0" w:space="0" w:color="auto"/>
            <w:left w:val="none" w:sz="0" w:space="0" w:color="auto"/>
            <w:bottom w:val="none" w:sz="0" w:space="0" w:color="auto"/>
            <w:right w:val="none" w:sz="0" w:space="0" w:color="auto"/>
          </w:divBdr>
        </w:div>
        <w:div w:id="2014840245">
          <w:marLeft w:val="0"/>
          <w:marRight w:val="0"/>
          <w:marTop w:val="0"/>
          <w:marBottom w:val="0"/>
          <w:divBdr>
            <w:top w:val="none" w:sz="0" w:space="0" w:color="auto"/>
            <w:left w:val="none" w:sz="0" w:space="0" w:color="auto"/>
            <w:bottom w:val="none" w:sz="0" w:space="0" w:color="auto"/>
            <w:right w:val="none" w:sz="0" w:space="0" w:color="auto"/>
          </w:divBdr>
        </w:div>
        <w:div w:id="2087993714">
          <w:marLeft w:val="0"/>
          <w:marRight w:val="0"/>
          <w:marTop w:val="0"/>
          <w:marBottom w:val="0"/>
          <w:divBdr>
            <w:top w:val="none" w:sz="0" w:space="0" w:color="auto"/>
            <w:left w:val="none" w:sz="0" w:space="0" w:color="auto"/>
            <w:bottom w:val="none" w:sz="0" w:space="0" w:color="auto"/>
            <w:right w:val="none" w:sz="0" w:space="0" w:color="auto"/>
          </w:divBdr>
        </w:div>
        <w:div w:id="2093964073">
          <w:marLeft w:val="0"/>
          <w:marRight w:val="0"/>
          <w:marTop w:val="0"/>
          <w:marBottom w:val="0"/>
          <w:divBdr>
            <w:top w:val="none" w:sz="0" w:space="0" w:color="auto"/>
            <w:left w:val="none" w:sz="0" w:space="0" w:color="auto"/>
            <w:bottom w:val="none" w:sz="0" w:space="0" w:color="auto"/>
            <w:right w:val="none" w:sz="0" w:space="0" w:color="auto"/>
          </w:divBdr>
        </w:div>
      </w:divsChild>
    </w:div>
    <w:div w:id="722631311">
      <w:bodyDiv w:val="1"/>
      <w:marLeft w:val="0"/>
      <w:marRight w:val="0"/>
      <w:marTop w:val="0"/>
      <w:marBottom w:val="0"/>
      <w:divBdr>
        <w:top w:val="none" w:sz="0" w:space="0" w:color="auto"/>
        <w:left w:val="none" w:sz="0" w:space="0" w:color="auto"/>
        <w:bottom w:val="none" w:sz="0" w:space="0" w:color="auto"/>
        <w:right w:val="none" w:sz="0" w:space="0" w:color="auto"/>
      </w:divBdr>
    </w:div>
    <w:div w:id="771436352">
      <w:bodyDiv w:val="1"/>
      <w:marLeft w:val="0"/>
      <w:marRight w:val="0"/>
      <w:marTop w:val="0"/>
      <w:marBottom w:val="0"/>
      <w:divBdr>
        <w:top w:val="none" w:sz="0" w:space="0" w:color="auto"/>
        <w:left w:val="none" w:sz="0" w:space="0" w:color="auto"/>
        <w:bottom w:val="none" w:sz="0" w:space="0" w:color="auto"/>
        <w:right w:val="none" w:sz="0" w:space="0" w:color="auto"/>
      </w:divBdr>
      <w:divsChild>
        <w:div w:id="139348775">
          <w:marLeft w:val="0"/>
          <w:marRight w:val="0"/>
          <w:marTop w:val="0"/>
          <w:marBottom w:val="0"/>
          <w:divBdr>
            <w:top w:val="none" w:sz="0" w:space="0" w:color="auto"/>
            <w:left w:val="none" w:sz="0" w:space="0" w:color="auto"/>
            <w:bottom w:val="none" w:sz="0" w:space="0" w:color="auto"/>
            <w:right w:val="none" w:sz="0" w:space="0" w:color="auto"/>
          </w:divBdr>
        </w:div>
        <w:div w:id="611715605">
          <w:marLeft w:val="0"/>
          <w:marRight w:val="0"/>
          <w:marTop w:val="0"/>
          <w:marBottom w:val="0"/>
          <w:divBdr>
            <w:top w:val="none" w:sz="0" w:space="0" w:color="auto"/>
            <w:left w:val="none" w:sz="0" w:space="0" w:color="auto"/>
            <w:bottom w:val="none" w:sz="0" w:space="0" w:color="auto"/>
            <w:right w:val="none" w:sz="0" w:space="0" w:color="auto"/>
          </w:divBdr>
        </w:div>
        <w:div w:id="927077272">
          <w:marLeft w:val="0"/>
          <w:marRight w:val="0"/>
          <w:marTop w:val="0"/>
          <w:marBottom w:val="0"/>
          <w:divBdr>
            <w:top w:val="none" w:sz="0" w:space="0" w:color="auto"/>
            <w:left w:val="none" w:sz="0" w:space="0" w:color="auto"/>
            <w:bottom w:val="none" w:sz="0" w:space="0" w:color="auto"/>
            <w:right w:val="none" w:sz="0" w:space="0" w:color="auto"/>
          </w:divBdr>
        </w:div>
        <w:div w:id="1386174898">
          <w:marLeft w:val="0"/>
          <w:marRight w:val="0"/>
          <w:marTop w:val="0"/>
          <w:marBottom w:val="0"/>
          <w:divBdr>
            <w:top w:val="none" w:sz="0" w:space="0" w:color="auto"/>
            <w:left w:val="none" w:sz="0" w:space="0" w:color="auto"/>
            <w:bottom w:val="none" w:sz="0" w:space="0" w:color="auto"/>
            <w:right w:val="none" w:sz="0" w:space="0" w:color="auto"/>
          </w:divBdr>
        </w:div>
      </w:divsChild>
    </w:div>
    <w:div w:id="796872331">
      <w:bodyDiv w:val="1"/>
      <w:marLeft w:val="0"/>
      <w:marRight w:val="0"/>
      <w:marTop w:val="0"/>
      <w:marBottom w:val="0"/>
      <w:divBdr>
        <w:top w:val="none" w:sz="0" w:space="0" w:color="auto"/>
        <w:left w:val="none" w:sz="0" w:space="0" w:color="auto"/>
        <w:bottom w:val="none" w:sz="0" w:space="0" w:color="auto"/>
        <w:right w:val="none" w:sz="0" w:space="0" w:color="auto"/>
      </w:divBdr>
      <w:divsChild>
        <w:div w:id="1518423680">
          <w:marLeft w:val="0"/>
          <w:marRight w:val="0"/>
          <w:marTop w:val="0"/>
          <w:marBottom w:val="0"/>
          <w:divBdr>
            <w:top w:val="none" w:sz="0" w:space="0" w:color="auto"/>
            <w:left w:val="none" w:sz="0" w:space="0" w:color="auto"/>
            <w:bottom w:val="none" w:sz="0" w:space="0" w:color="auto"/>
            <w:right w:val="none" w:sz="0" w:space="0" w:color="auto"/>
          </w:divBdr>
        </w:div>
      </w:divsChild>
    </w:div>
    <w:div w:id="798496969">
      <w:bodyDiv w:val="1"/>
      <w:marLeft w:val="0"/>
      <w:marRight w:val="0"/>
      <w:marTop w:val="0"/>
      <w:marBottom w:val="0"/>
      <w:divBdr>
        <w:top w:val="none" w:sz="0" w:space="0" w:color="auto"/>
        <w:left w:val="none" w:sz="0" w:space="0" w:color="auto"/>
        <w:bottom w:val="none" w:sz="0" w:space="0" w:color="auto"/>
        <w:right w:val="none" w:sz="0" w:space="0" w:color="auto"/>
      </w:divBdr>
    </w:div>
    <w:div w:id="812675900">
      <w:bodyDiv w:val="1"/>
      <w:marLeft w:val="0"/>
      <w:marRight w:val="0"/>
      <w:marTop w:val="0"/>
      <w:marBottom w:val="0"/>
      <w:divBdr>
        <w:top w:val="none" w:sz="0" w:space="0" w:color="auto"/>
        <w:left w:val="none" w:sz="0" w:space="0" w:color="auto"/>
        <w:bottom w:val="none" w:sz="0" w:space="0" w:color="auto"/>
        <w:right w:val="none" w:sz="0" w:space="0" w:color="auto"/>
      </w:divBdr>
    </w:div>
    <w:div w:id="855584788">
      <w:bodyDiv w:val="1"/>
      <w:marLeft w:val="0"/>
      <w:marRight w:val="0"/>
      <w:marTop w:val="0"/>
      <w:marBottom w:val="0"/>
      <w:divBdr>
        <w:top w:val="none" w:sz="0" w:space="0" w:color="auto"/>
        <w:left w:val="none" w:sz="0" w:space="0" w:color="auto"/>
        <w:bottom w:val="none" w:sz="0" w:space="0" w:color="auto"/>
        <w:right w:val="none" w:sz="0" w:space="0" w:color="auto"/>
      </w:divBdr>
      <w:divsChild>
        <w:div w:id="101455772">
          <w:marLeft w:val="994"/>
          <w:marRight w:val="0"/>
          <w:marTop w:val="100"/>
          <w:marBottom w:val="0"/>
          <w:divBdr>
            <w:top w:val="none" w:sz="0" w:space="0" w:color="auto"/>
            <w:left w:val="none" w:sz="0" w:space="0" w:color="auto"/>
            <w:bottom w:val="none" w:sz="0" w:space="0" w:color="auto"/>
            <w:right w:val="none" w:sz="0" w:space="0" w:color="auto"/>
          </w:divBdr>
        </w:div>
        <w:div w:id="150214515">
          <w:marLeft w:val="418"/>
          <w:marRight w:val="0"/>
          <w:marTop w:val="200"/>
          <w:marBottom w:val="0"/>
          <w:divBdr>
            <w:top w:val="none" w:sz="0" w:space="0" w:color="auto"/>
            <w:left w:val="none" w:sz="0" w:space="0" w:color="auto"/>
            <w:bottom w:val="none" w:sz="0" w:space="0" w:color="auto"/>
            <w:right w:val="none" w:sz="0" w:space="0" w:color="auto"/>
          </w:divBdr>
        </w:div>
        <w:div w:id="1131094918">
          <w:marLeft w:val="994"/>
          <w:marRight w:val="0"/>
          <w:marTop w:val="100"/>
          <w:marBottom w:val="0"/>
          <w:divBdr>
            <w:top w:val="none" w:sz="0" w:space="0" w:color="auto"/>
            <w:left w:val="none" w:sz="0" w:space="0" w:color="auto"/>
            <w:bottom w:val="none" w:sz="0" w:space="0" w:color="auto"/>
            <w:right w:val="none" w:sz="0" w:space="0" w:color="auto"/>
          </w:divBdr>
        </w:div>
        <w:div w:id="1306426919">
          <w:marLeft w:val="418"/>
          <w:marRight w:val="0"/>
          <w:marTop w:val="200"/>
          <w:marBottom w:val="0"/>
          <w:divBdr>
            <w:top w:val="none" w:sz="0" w:space="0" w:color="auto"/>
            <w:left w:val="none" w:sz="0" w:space="0" w:color="auto"/>
            <w:bottom w:val="none" w:sz="0" w:space="0" w:color="auto"/>
            <w:right w:val="none" w:sz="0" w:space="0" w:color="auto"/>
          </w:divBdr>
        </w:div>
        <w:div w:id="1357997458">
          <w:marLeft w:val="418"/>
          <w:marRight w:val="0"/>
          <w:marTop w:val="200"/>
          <w:marBottom w:val="0"/>
          <w:divBdr>
            <w:top w:val="none" w:sz="0" w:space="0" w:color="auto"/>
            <w:left w:val="none" w:sz="0" w:space="0" w:color="auto"/>
            <w:bottom w:val="none" w:sz="0" w:space="0" w:color="auto"/>
            <w:right w:val="none" w:sz="0" w:space="0" w:color="auto"/>
          </w:divBdr>
        </w:div>
        <w:div w:id="1473255032">
          <w:marLeft w:val="418"/>
          <w:marRight w:val="0"/>
          <w:marTop w:val="200"/>
          <w:marBottom w:val="0"/>
          <w:divBdr>
            <w:top w:val="none" w:sz="0" w:space="0" w:color="auto"/>
            <w:left w:val="none" w:sz="0" w:space="0" w:color="auto"/>
            <w:bottom w:val="none" w:sz="0" w:space="0" w:color="auto"/>
            <w:right w:val="none" w:sz="0" w:space="0" w:color="auto"/>
          </w:divBdr>
        </w:div>
      </w:divsChild>
    </w:div>
    <w:div w:id="855777585">
      <w:bodyDiv w:val="1"/>
      <w:marLeft w:val="0"/>
      <w:marRight w:val="0"/>
      <w:marTop w:val="0"/>
      <w:marBottom w:val="0"/>
      <w:divBdr>
        <w:top w:val="none" w:sz="0" w:space="0" w:color="auto"/>
        <w:left w:val="none" w:sz="0" w:space="0" w:color="auto"/>
        <w:bottom w:val="none" w:sz="0" w:space="0" w:color="auto"/>
        <w:right w:val="none" w:sz="0" w:space="0" w:color="auto"/>
      </w:divBdr>
    </w:div>
    <w:div w:id="898399747">
      <w:bodyDiv w:val="1"/>
      <w:marLeft w:val="0"/>
      <w:marRight w:val="0"/>
      <w:marTop w:val="0"/>
      <w:marBottom w:val="0"/>
      <w:divBdr>
        <w:top w:val="none" w:sz="0" w:space="0" w:color="auto"/>
        <w:left w:val="none" w:sz="0" w:space="0" w:color="auto"/>
        <w:bottom w:val="none" w:sz="0" w:space="0" w:color="auto"/>
        <w:right w:val="none" w:sz="0" w:space="0" w:color="auto"/>
      </w:divBdr>
    </w:div>
    <w:div w:id="901714354">
      <w:bodyDiv w:val="1"/>
      <w:marLeft w:val="0"/>
      <w:marRight w:val="0"/>
      <w:marTop w:val="0"/>
      <w:marBottom w:val="0"/>
      <w:divBdr>
        <w:top w:val="none" w:sz="0" w:space="0" w:color="auto"/>
        <w:left w:val="none" w:sz="0" w:space="0" w:color="auto"/>
        <w:bottom w:val="none" w:sz="0" w:space="0" w:color="auto"/>
        <w:right w:val="none" w:sz="0" w:space="0" w:color="auto"/>
      </w:divBdr>
    </w:div>
    <w:div w:id="949580683">
      <w:bodyDiv w:val="1"/>
      <w:marLeft w:val="0"/>
      <w:marRight w:val="0"/>
      <w:marTop w:val="0"/>
      <w:marBottom w:val="0"/>
      <w:divBdr>
        <w:top w:val="none" w:sz="0" w:space="0" w:color="auto"/>
        <w:left w:val="none" w:sz="0" w:space="0" w:color="auto"/>
        <w:bottom w:val="none" w:sz="0" w:space="0" w:color="auto"/>
        <w:right w:val="none" w:sz="0" w:space="0" w:color="auto"/>
      </w:divBdr>
    </w:div>
    <w:div w:id="964384418">
      <w:bodyDiv w:val="1"/>
      <w:marLeft w:val="0"/>
      <w:marRight w:val="0"/>
      <w:marTop w:val="0"/>
      <w:marBottom w:val="0"/>
      <w:divBdr>
        <w:top w:val="none" w:sz="0" w:space="0" w:color="auto"/>
        <w:left w:val="none" w:sz="0" w:space="0" w:color="auto"/>
        <w:bottom w:val="none" w:sz="0" w:space="0" w:color="auto"/>
        <w:right w:val="none" w:sz="0" w:space="0" w:color="auto"/>
      </w:divBdr>
    </w:div>
    <w:div w:id="970524957">
      <w:bodyDiv w:val="1"/>
      <w:marLeft w:val="0"/>
      <w:marRight w:val="0"/>
      <w:marTop w:val="0"/>
      <w:marBottom w:val="0"/>
      <w:divBdr>
        <w:top w:val="none" w:sz="0" w:space="0" w:color="auto"/>
        <w:left w:val="none" w:sz="0" w:space="0" w:color="auto"/>
        <w:bottom w:val="none" w:sz="0" w:space="0" w:color="auto"/>
        <w:right w:val="none" w:sz="0" w:space="0" w:color="auto"/>
      </w:divBdr>
    </w:div>
    <w:div w:id="982662067">
      <w:bodyDiv w:val="1"/>
      <w:marLeft w:val="0"/>
      <w:marRight w:val="0"/>
      <w:marTop w:val="0"/>
      <w:marBottom w:val="0"/>
      <w:divBdr>
        <w:top w:val="none" w:sz="0" w:space="0" w:color="auto"/>
        <w:left w:val="none" w:sz="0" w:space="0" w:color="auto"/>
        <w:bottom w:val="none" w:sz="0" w:space="0" w:color="auto"/>
        <w:right w:val="none" w:sz="0" w:space="0" w:color="auto"/>
      </w:divBdr>
      <w:divsChild>
        <w:div w:id="792944067">
          <w:marLeft w:val="446"/>
          <w:marRight w:val="0"/>
          <w:marTop w:val="0"/>
          <w:marBottom w:val="0"/>
          <w:divBdr>
            <w:top w:val="none" w:sz="0" w:space="0" w:color="auto"/>
            <w:left w:val="none" w:sz="0" w:space="0" w:color="auto"/>
            <w:bottom w:val="none" w:sz="0" w:space="0" w:color="auto"/>
            <w:right w:val="none" w:sz="0" w:space="0" w:color="auto"/>
          </w:divBdr>
        </w:div>
        <w:div w:id="1161850516">
          <w:marLeft w:val="446"/>
          <w:marRight w:val="0"/>
          <w:marTop w:val="0"/>
          <w:marBottom w:val="0"/>
          <w:divBdr>
            <w:top w:val="none" w:sz="0" w:space="0" w:color="auto"/>
            <w:left w:val="none" w:sz="0" w:space="0" w:color="auto"/>
            <w:bottom w:val="none" w:sz="0" w:space="0" w:color="auto"/>
            <w:right w:val="none" w:sz="0" w:space="0" w:color="auto"/>
          </w:divBdr>
        </w:div>
        <w:div w:id="1186289068">
          <w:marLeft w:val="446"/>
          <w:marRight w:val="0"/>
          <w:marTop w:val="0"/>
          <w:marBottom w:val="0"/>
          <w:divBdr>
            <w:top w:val="none" w:sz="0" w:space="0" w:color="auto"/>
            <w:left w:val="none" w:sz="0" w:space="0" w:color="auto"/>
            <w:bottom w:val="none" w:sz="0" w:space="0" w:color="auto"/>
            <w:right w:val="none" w:sz="0" w:space="0" w:color="auto"/>
          </w:divBdr>
        </w:div>
      </w:divsChild>
    </w:div>
    <w:div w:id="1026058102">
      <w:bodyDiv w:val="1"/>
      <w:marLeft w:val="0"/>
      <w:marRight w:val="0"/>
      <w:marTop w:val="0"/>
      <w:marBottom w:val="0"/>
      <w:divBdr>
        <w:top w:val="none" w:sz="0" w:space="0" w:color="auto"/>
        <w:left w:val="none" w:sz="0" w:space="0" w:color="auto"/>
        <w:bottom w:val="none" w:sz="0" w:space="0" w:color="auto"/>
        <w:right w:val="none" w:sz="0" w:space="0" w:color="auto"/>
      </w:divBdr>
    </w:div>
    <w:div w:id="1039670227">
      <w:bodyDiv w:val="1"/>
      <w:marLeft w:val="0"/>
      <w:marRight w:val="0"/>
      <w:marTop w:val="0"/>
      <w:marBottom w:val="0"/>
      <w:divBdr>
        <w:top w:val="none" w:sz="0" w:space="0" w:color="auto"/>
        <w:left w:val="none" w:sz="0" w:space="0" w:color="auto"/>
        <w:bottom w:val="none" w:sz="0" w:space="0" w:color="auto"/>
        <w:right w:val="none" w:sz="0" w:space="0" w:color="auto"/>
      </w:divBdr>
      <w:divsChild>
        <w:div w:id="777136385">
          <w:marLeft w:val="0"/>
          <w:marRight w:val="0"/>
          <w:marTop w:val="100"/>
          <w:marBottom w:val="0"/>
          <w:divBdr>
            <w:top w:val="none" w:sz="0" w:space="0" w:color="auto"/>
            <w:left w:val="none" w:sz="0" w:space="0" w:color="auto"/>
            <w:bottom w:val="none" w:sz="0" w:space="0" w:color="auto"/>
            <w:right w:val="none" w:sz="0" w:space="0" w:color="auto"/>
          </w:divBdr>
          <w:divsChild>
            <w:div w:id="2106220352">
              <w:marLeft w:val="0"/>
              <w:marRight w:val="0"/>
              <w:marTop w:val="60"/>
              <w:marBottom w:val="0"/>
              <w:divBdr>
                <w:top w:val="none" w:sz="0" w:space="0" w:color="auto"/>
                <w:left w:val="none" w:sz="0" w:space="0" w:color="auto"/>
                <w:bottom w:val="none" w:sz="0" w:space="0" w:color="auto"/>
                <w:right w:val="none" w:sz="0" w:space="0" w:color="auto"/>
              </w:divBdr>
            </w:div>
          </w:divsChild>
        </w:div>
        <w:div w:id="2091003835">
          <w:marLeft w:val="0"/>
          <w:marRight w:val="0"/>
          <w:marTop w:val="0"/>
          <w:marBottom w:val="0"/>
          <w:divBdr>
            <w:top w:val="none" w:sz="0" w:space="0" w:color="auto"/>
            <w:left w:val="none" w:sz="0" w:space="0" w:color="auto"/>
            <w:bottom w:val="none" w:sz="0" w:space="0" w:color="auto"/>
            <w:right w:val="none" w:sz="0" w:space="0" w:color="auto"/>
          </w:divBdr>
          <w:divsChild>
            <w:div w:id="385106101">
              <w:marLeft w:val="0"/>
              <w:marRight w:val="0"/>
              <w:marTop w:val="0"/>
              <w:marBottom w:val="0"/>
              <w:divBdr>
                <w:top w:val="none" w:sz="0" w:space="0" w:color="auto"/>
                <w:left w:val="none" w:sz="0" w:space="0" w:color="auto"/>
                <w:bottom w:val="none" w:sz="0" w:space="0" w:color="auto"/>
                <w:right w:val="none" w:sz="0" w:space="0" w:color="auto"/>
              </w:divBdr>
              <w:divsChild>
                <w:div w:id="6954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9432">
      <w:bodyDiv w:val="1"/>
      <w:marLeft w:val="0"/>
      <w:marRight w:val="0"/>
      <w:marTop w:val="0"/>
      <w:marBottom w:val="0"/>
      <w:divBdr>
        <w:top w:val="none" w:sz="0" w:space="0" w:color="auto"/>
        <w:left w:val="none" w:sz="0" w:space="0" w:color="auto"/>
        <w:bottom w:val="none" w:sz="0" w:space="0" w:color="auto"/>
        <w:right w:val="none" w:sz="0" w:space="0" w:color="auto"/>
      </w:divBdr>
    </w:div>
    <w:div w:id="1098480770">
      <w:bodyDiv w:val="1"/>
      <w:marLeft w:val="0"/>
      <w:marRight w:val="0"/>
      <w:marTop w:val="0"/>
      <w:marBottom w:val="0"/>
      <w:divBdr>
        <w:top w:val="none" w:sz="0" w:space="0" w:color="auto"/>
        <w:left w:val="none" w:sz="0" w:space="0" w:color="auto"/>
        <w:bottom w:val="none" w:sz="0" w:space="0" w:color="auto"/>
        <w:right w:val="none" w:sz="0" w:space="0" w:color="auto"/>
      </w:divBdr>
      <w:divsChild>
        <w:div w:id="1884370332">
          <w:marLeft w:val="0"/>
          <w:marRight w:val="0"/>
          <w:marTop w:val="0"/>
          <w:marBottom w:val="0"/>
          <w:divBdr>
            <w:top w:val="none" w:sz="0" w:space="0" w:color="auto"/>
            <w:left w:val="none" w:sz="0" w:space="0" w:color="auto"/>
            <w:bottom w:val="none" w:sz="0" w:space="0" w:color="auto"/>
            <w:right w:val="none" w:sz="0" w:space="0" w:color="auto"/>
          </w:divBdr>
        </w:div>
        <w:div w:id="2062823941">
          <w:marLeft w:val="0"/>
          <w:marRight w:val="0"/>
          <w:marTop w:val="0"/>
          <w:marBottom w:val="0"/>
          <w:divBdr>
            <w:top w:val="none" w:sz="0" w:space="0" w:color="auto"/>
            <w:left w:val="none" w:sz="0" w:space="0" w:color="auto"/>
            <w:bottom w:val="none" w:sz="0" w:space="0" w:color="auto"/>
            <w:right w:val="none" w:sz="0" w:space="0" w:color="auto"/>
          </w:divBdr>
        </w:div>
      </w:divsChild>
    </w:div>
    <w:div w:id="1101532946">
      <w:bodyDiv w:val="1"/>
      <w:marLeft w:val="0"/>
      <w:marRight w:val="0"/>
      <w:marTop w:val="0"/>
      <w:marBottom w:val="0"/>
      <w:divBdr>
        <w:top w:val="none" w:sz="0" w:space="0" w:color="auto"/>
        <w:left w:val="none" w:sz="0" w:space="0" w:color="auto"/>
        <w:bottom w:val="none" w:sz="0" w:space="0" w:color="auto"/>
        <w:right w:val="none" w:sz="0" w:space="0" w:color="auto"/>
      </w:divBdr>
      <w:divsChild>
        <w:div w:id="44915636">
          <w:marLeft w:val="0"/>
          <w:marRight w:val="0"/>
          <w:marTop w:val="0"/>
          <w:marBottom w:val="0"/>
          <w:divBdr>
            <w:top w:val="none" w:sz="0" w:space="0" w:color="auto"/>
            <w:left w:val="none" w:sz="0" w:space="0" w:color="auto"/>
            <w:bottom w:val="none" w:sz="0" w:space="0" w:color="auto"/>
            <w:right w:val="none" w:sz="0" w:space="0" w:color="auto"/>
          </w:divBdr>
        </w:div>
        <w:div w:id="774056671">
          <w:marLeft w:val="0"/>
          <w:marRight w:val="0"/>
          <w:marTop w:val="0"/>
          <w:marBottom w:val="0"/>
          <w:divBdr>
            <w:top w:val="none" w:sz="0" w:space="0" w:color="auto"/>
            <w:left w:val="none" w:sz="0" w:space="0" w:color="auto"/>
            <w:bottom w:val="none" w:sz="0" w:space="0" w:color="auto"/>
            <w:right w:val="none" w:sz="0" w:space="0" w:color="auto"/>
          </w:divBdr>
        </w:div>
        <w:div w:id="1123575462">
          <w:marLeft w:val="0"/>
          <w:marRight w:val="0"/>
          <w:marTop w:val="0"/>
          <w:marBottom w:val="0"/>
          <w:divBdr>
            <w:top w:val="none" w:sz="0" w:space="0" w:color="auto"/>
            <w:left w:val="none" w:sz="0" w:space="0" w:color="auto"/>
            <w:bottom w:val="none" w:sz="0" w:space="0" w:color="auto"/>
            <w:right w:val="none" w:sz="0" w:space="0" w:color="auto"/>
          </w:divBdr>
        </w:div>
      </w:divsChild>
    </w:div>
    <w:div w:id="1119035754">
      <w:bodyDiv w:val="1"/>
      <w:marLeft w:val="0"/>
      <w:marRight w:val="0"/>
      <w:marTop w:val="0"/>
      <w:marBottom w:val="0"/>
      <w:divBdr>
        <w:top w:val="none" w:sz="0" w:space="0" w:color="auto"/>
        <w:left w:val="none" w:sz="0" w:space="0" w:color="auto"/>
        <w:bottom w:val="none" w:sz="0" w:space="0" w:color="auto"/>
        <w:right w:val="none" w:sz="0" w:space="0" w:color="auto"/>
      </w:divBdr>
    </w:div>
    <w:div w:id="1119881745">
      <w:bodyDiv w:val="1"/>
      <w:marLeft w:val="0"/>
      <w:marRight w:val="0"/>
      <w:marTop w:val="0"/>
      <w:marBottom w:val="0"/>
      <w:divBdr>
        <w:top w:val="none" w:sz="0" w:space="0" w:color="auto"/>
        <w:left w:val="none" w:sz="0" w:space="0" w:color="auto"/>
        <w:bottom w:val="none" w:sz="0" w:space="0" w:color="auto"/>
        <w:right w:val="none" w:sz="0" w:space="0" w:color="auto"/>
      </w:divBdr>
    </w:div>
    <w:div w:id="1168982462">
      <w:bodyDiv w:val="1"/>
      <w:marLeft w:val="0"/>
      <w:marRight w:val="0"/>
      <w:marTop w:val="0"/>
      <w:marBottom w:val="0"/>
      <w:divBdr>
        <w:top w:val="none" w:sz="0" w:space="0" w:color="auto"/>
        <w:left w:val="none" w:sz="0" w:space="0" w:color="auto"/>
        <w:bottom w:val="none" w:sz="0" w:space="0" w:color="auto"/>
        <w:right w:val="none" w:sz="0" w:space="0" w:color="auto"/>
      </w:divBdr>
    </w:div>
    <w:div w:id="1173957747">
      <w:bodyDiv w:val="1"/>
      <w:marLeft w:val="0"/>
      <w:marRight w:val="0"/>
      <w:marTop w:val="0"/>
      <w:marBottom w:val="0"/>
      <w:divBdr>
        <w:top w:val="none" w:sz="0" w:space="0" w:color="auto"/>
        <w:left w:val="none" w:sz="0" w:space="0" w:color="auto"/>
        <w:bottom w:val="none" w:sz="0" w:space="0" w:color="auto"/>
        <w:right w:val="none" w:sz="0" w:space="0" w:color="auto"/>
      </w:divBdr>
    </w:div>
    <w:div w:id="1177354822">
      <w:bodyDiv w:val="1"/>
      <w:marLeft w:val="0"/>
      <w:marRight w:val="0"/>
      <w:marTop w:val="0"/>
      <w:marBottom w:val="0"/>
      <w:divBdr>
        <w:top w:val="none" w:sz="0" w:space="0" w:color="auto"/>
        <w:left w:val="none" w:sz="0" w:space="0" w:color="auto"/>
        <w:bottom w:val="none" w:sz="0" w:space="0" w:color="auto"/>
        <w:right w:val="none" w:sz="0" w:space="0" w:color="auto"/>
      </w:divBdr>
      <w:divsChild>
        <w:div w:id="379406795">
          <w:marLeft w:val="0"/>
          <w:marRight w:val="0"/>
          <w:marTop w:val="0"/>
          <w:marBottom w:val="0"/>
          <w:divBdr>
            <w:top w:val="none" w:sz="0" w:space="0" w:color="auto"/>
            <w:left w:val="none" w:sz="0" w:space="0" w:color="auto"/>
            <w:bottom w:val="none" w:sz="0" w:space="0" w:color="auto"/>
            <w:right w:val="none" w:sz="0" w:space="0" w:color="auto"/>
          </w:divBdr>
        </w:div>
        <w:div w:id="525674111">
          <w:marLeft w:val="0"/>
          <w:marRight w:val="0"/>
          <w:marTop w:val="0"/>
          <w:marBottom w:val="0"/>
          <w:divBdr>
            <w:top w:val="none" w:sz="0" w:space="0" w:color="auto"/>
            <w:left w:val="none" w:sz="0" w:space="0" w:color="auto"/>
            <w:bottom w:val="none" w:sz="0" w:space="0" w:color="auto"/>
            <w:right w:val="none" w:sz="0" w:space="0" w:color="auto"/>
          </w:divBdr>
        </w:div>
        <w:div w:id="963001283">
          <w:marLeft w:val="0"/>
          <w:marRight w:val="0"/>
          <w:marTop w:val="0"/>
          <w:marBottom w:val="0"/>
          <w:divBdr>
            <w:top w:val="none" w:sz="0" w:space="0" w:color="auto"/>
            <w:left w:val="none" w:sz="0" w:space="0" w:color="auto"/>
            <w:bottom w:val="none" w:sz="0" w:space="0" w:color="auto"/>
            <w:right w:val="none" w:sz="0" w:space="0" w:color="auto"/>
          </w:divBdr>
        </w:div>
        <w:div w:id="1063023007">
          <w:marLeft w:val="0"/>
          <w:marRight w:val="0"/>
          <w:marTop w:val="0"/>
          <w:marBottom w:val="0"/>
          <w:divBdr>
            <w:top w:val="none" w:sz="0" w:space="0" w:color="auto"/>
            <w:left w:val="none" w:sz="0" w:space="0" w:color="auto"/>
            <w:bottom w:val="none" w:sz="0" w:space="0" w:color="auto"/>
            <w:right w:val="none" w:sz="0" w:space="0" w:color="auto"/>
          </w:divBdr>
        </w:div>
        <w:div w:id="1308050559">
          <w:marLeft w:val="0"/>
          <w:marRight w:val="0"/>
          <w:marTop w:val="0"/>
          <w:marBottom w:val="0"/>
          <w:divBdr>
            <w:top w:val="none" w:sz="0" w:space="0" w:color="auto"/>
            <w:left w:val="none" w:sz="0" w:space="0" w:color="auto"/>
            <w:bottom w:val="none" w:sz="0" w:space="0" w:color="auto"/>
            <w:right w:val="none" w:sz="0" w:space="0" w:color="auto"/>
          </w:divBdr>
        </w:div>
        <w:div w:id="2036340588">
          <w:marLeft w:val="0"/>
          <w:marRight w:val="0"/>
          <w:marTop w:val="0"/>
          <w:marBottom w:val="0"/>
          <w:divBdr>
            <w:top w:val="none" w:sz="0" w:space="0" w:color="auto"/>
            <w:left w:val="none" w:sz="0" w:space="0" w:color="auto"/>
            <w:bottom w:val="none" w:sz="0" w:space="0" w:color="auto"/>
            <w:right w:val="none" w:sz="0" w:space="0" w:color="auto"/>
          </w:divBdr>
        </w:div>
      </w:divsChild>
    </w:div>
    <w:div w:id="1179080314">
      <w:bodyDiv w:val="1"/>
      <w:marLeft w:val="0"/>
      <w:marRight w:val="0"/>
      <w:marTop w:val="0"/>
      <w:marBottom w:val="0"/>
      <w:divBdr>
        <w:top w:val="none" w:sz="0" w:space="0" w:color="auto"/>
        <w:left w:val="none" w:sz="0" w:space="0" w:color="auto"/>
        <w:bottom w:val="none" w:sz="0" w:space="0" w:color="auto"/>
        <w:right w:val="none" w:sz="0" w:space="0" w:color="auto"/>
      </w:divBdr>
    </w:div>
    <w:div w:id="1198157211">
      <w:bodyDiv w:val="1"/>
      <w:marLeft w:val="0"/>
      <w:marRight w:val="0"/>
      <w:marTop w:val="0"/>
      <w:marBottom w:val="0"/>
      <w:divBdr>
        <w:top w:val="none" w:sz="0" w:space="0" w:color="auto"/>
        <w:left w:val="none" w:sz="0" w:space="0" w:color="auto"/>
        <w:bottom w:val="none" w:sz="0" w:space="0" w:color="auto"/>
        <w:right w:val="none" w:sz="0" w:space="0" w:color="auto"/>
      </w:divBdr>
    </w:div>
    <w:div w:id="1238705631">
      <w:bodyDiv w:val="1"/>
      <w:marLeft w:val="0"/>
      <w:marRight w:val="0"/>
      <w:marTop w:val="0"/>
      <w:marBottom w:val="0"/>
      <w:divBdr>
        <w:top w:val="none" w:sz="0" w:space="0" w:color="auto"/>
        <w:left w:val="none" w:sz="0" w:space="0" w:color="auto"/>
        <w:bottom w:val="none" w:sz="0" w:space="0" w:color="auto"/>
        <w:right w:val="none" w:sz="0" w:space="0" w:color="auto"/>
      </w:divBdr>
    </w:div>
    <w:div w:id="1271476245">
      <w:bodyDiv w:val="1"/>
      <w:marLeft w:val="0"/>
      <w:marRight w:val="0"/>
      <w:marTop w:val="0"/>
      <w:marBottom w:val="0"/>
      <w:divBdr>
        <w:top w:val="none" w:sz="0" w:space="0" w:color="auto"/>
        <w:left w:val="none" w:sz="0" w:space="0" w:color="auto"/>
        <w:bottom w:val="none" w:sz="0" w:space="0" w:color="auto"/>
        <w:right w:val="none" w:sz="0" w:space="0" w:color="auto"/>
      </w:divBdr>
    </w:div>
    <w:div w:id="1294365400">
      <w:bodyDiv w:val="1"/>
      <w:marLeft w:val="0"/>
      <w:marRight w:val="0"/>
      <w:marTop w:val="0"/>
      <w:marBottom w:val="0"/>
      <w:divBdr>
        <w:top w:val="none" w:sz="0" w:space="0" w:color="auto"/>
        <w:left w:val="none" w:sz="0" w:space="0" w:color="auto"/>
        <w:bottom w:val="none" w:sz="0" w:space="0" w:color="auto"/>
        <w:right w:val="none" w:sz="0" w:space="0" w:color="auto"/>
      </w:divBdr>
    </w:div>
    <w:div w:id="1306272925">
      <w:bodyDiv w:val="1"/>
      <w:marLeft w:val="0"/>
      <w:marRight w:val="0"/>
      <w:marTop w:val="0"/>
      <w:marBottom w:val="0"/>
      <w:divBdr>
        <w:top w:val="none" w:sz="0" w:space="0" w:color="auto"/>
        <w:left w:val="none" w:sz="0" w:space="0" w:color="auto"/>
        <w:bottom w:val="none" w:sz="0" w:space="0" w:color="auto"/>
        <w:right w:val="none" w:sz="0" w:space="0" w:color="auto"/>
      </w:divBdr>
    </w:div>
    <w:div w:id="1327319708">
      <w:bodyDiv w:val="1"/>
      <w:marLeft w:val="0"/>
      <w:marRight w:val="0"/>
      <w:marTop w:val="0"/>
      <w:marBottom w:val="0"/>
      <w:divBdr>
        <w:top w:val="none" w:sz="0" w:space="0" w:color="auto"/>
        <w:left w:val="none" w:sz="0" w:space="0" w:color="auto"/>
        <w:bottom w:val="none" w:sz="0" w:space="0" w:color="auto"/>
        <w:right w:val="none" w:sz="0" w:space="0" w:color="auto"/>
      </w:divBdr>
    </w:div>
    <w:div w:id="1340964764">
      <w:bodyDiv w:val="1"/>
      <w:marLeft w:val="0"/>
      <w:marRight w:val="0"/>
      <w:marTop w:val="0"/>
      <w:marBottom w:val="0"/>
      <w:divBdr>
        <w:top w:val="none" w:sz="0" w:space="0" w:color="auto"/>
        <w:left w:val="none" w:sz="0" w:space="0" w:color="auto"/>
        <w:bottom w:val="none" w:sz="0" w:space="0" w:color="auto"/>
        <w:right w:val="none" w:sz="0" w:space="0" w:color="auto"/>
      </w:divBdr>
    </w:div>
    <w:div w:id="1354845510">
      <w:bodyDiv w:val="1"/>
      <w:marLeft w:val="0"/>
      <w:marRight w:val="0"/>
      <w:marTop w:val="0"/>
      <w:marBottom w:val="0"/>
      <w:divBdr>
        <w:top w:val="none" w:sz="0" w:space="0" w:color="auto"/>
        <w:left w:val="none" w:sz="0" w:space="0" w:color="auto"/>
        <w:bottom w:val="none" w:sz="0" w:space="0" w:color="auto"/>
        <w:right w:val="none" w:sz="0" w:space="0" w:color="auto"/>
      </w:divBdr>
    </w:div>
    <w:div w:id="1373265135">
      <w:bodyDiv w:val="1"/>
      <w:marLeft w:val="0"/>
      <w:marRight w:val="0"/>
      <w:marTop w:val="0"/>
      <w:marBottom w:val="0"/>
      <w:divBdr>
        <w:top w:val="none" w:sz="0" w:space="0" w:color="auto"/>
        <w:left w:val="none" w:sz="0" w:space="0" w:color="auto"/>
        <w:bottom w:val="none" w:sz="0" w:space="0" w:color="auto"/>
        <w:right w:val="none" w:sz="0" w:space="0" w:color="auto"/>
      </w:divBdr>
    </w:div>
    <w:div w:id="1385711966">
      <w:bodyDiv w:val="1"/>
      <w:marLeft w:val="0"/>
      <w:marRight w:val="0"/>
      <w:marTop w:val="0"/>
      <w:marBottom w:val="0"/>
      <w:divBdr>
        <w:top w:val="none" w:sz="0" w:space="0" w:color="auto"/>
        <w:left w:val="none" w:sz="0" w:space="0" w:color="auto"/>
        <w:bottom w:val="none" w:sz="0" w:space="0" w:color="auto"/>
        <w:right w:val="none" w:sz="0" w:space="0" w:color="auto"/>
      </w:divBdr>
    </w:div>
    <w:div w:id="1407655669">
      <w:bodyDiv w:val="1"/>
      <w:marLeft w:val="0"/>
      <w:marRight w:val="0"/>
      <w:marTop w:val="0"/>
      <w:marBottom w:val="0"/>
      <w:divBdr>
        <w:top w:val="none" w:sz="0" w:space="0" w:color="auto"/>
        <w:left w:val="none" w:sz="0" w:space="0" w:color="auto"/>
        <w:bottom w:val="none" w:sz="0" w:space="0" w:color="auto"/>
        <w:right w:val="none" w:sz="0" w:space="0" w:color="auto"/>
      </w:divBdr>
    </w:div>
    <w:div w:id="1413821574">
      <w:bodyDiv w:val="1"/>
      <w:marLeft w:val="0"/>
      <w:marRight w:val="0"/>
      <w:marTop w:val="0"/>
      <w:marBottom w:val="0"/>
      <w:divBdr>
        <w:top w:val="none" w:sz="0" w:space="0" w:color="auto"/>
        <w:left w:val="none" w:sz="0" w:space="0" w:color="auto"/>
        <w:bottom w:val="none" w:sz="0" w:space="0" w:color="auto"/>
        <w:right w:val="none" w:sz="0" w:space="0" w:color="auto"/>
      </w:divBdr>
      <w:divsChild>
        <w:div w:id="787286394">
          <w:marLeft w:val="274"/>
          <w:marRight w:val="0"/>
          <w:marTop w:val="0"/>
          <w:marBottom w:val="0"/>
          <w:divBdr>
            <w:top w:val="none" w:sz="0" w:space="0" w:color="auto"/>
            <w:left w:val="none" w:sz="0" w:space="0" w:color="auto"/>
            <w:bottom w:val="none" w:sz="0" w:space="0" w:color="auto"/>
            <w:right w:val="none" w:sz="0" w:space="0" w:color="auto"/>
          </w:divBdr>
        </w:div>
        <w:div w:id="816654940">
          <w:marLeft w:val="446"/>
          <w:marRight w:val="0"/>
          <w:marTop w:val="0"/>
          <w:marBottom w:val="0"/>
          <w:divBdr>
            <w:top w:val="none" w:sz="0" w:space="0" w:color="auto"/>
            <w:left w:val="none" w:sz="0" w:space="0" w:color="auto"/>
            <w:bottom w:val="none" w:sz="0" w:space="0" w:color="auto"/>
            <w:right w:val="none" w:sz="0" w:space="0" w:color="auto"/>
          </w:divBdr>
        </w:div>
        <w:div w:id="1103378823">
          <w:marLeft w:val="446"/>
          <w:marRight w:val="0"/>
          <w:marTop w:val="0"/>
          <w:marBottom w:val="0"/>
          <w:divBdr>
            <w:top w:val="none" w:sz="0" w:space="0" w:color="auto"/>
            <w:left w:val="none" w:sz="0" w:space="0" w:color="auto"/>
            <w:bottom w:val="none" w:sz="0" w:space="0" w:color="auto"/>
            <w:right w:val="none" w:sz="0" w:space="0" w:color="auto"/>
          </w:divBdr>
        </w:div>
        <w:div w:id="1106390210">
          <w:marLeft w:val="274"/>
          <w:marRight w:val="0"/>
          <w:marTop w:val="0"/>
          <w:marBottom w:val="0"/>
          <w:divBdr>
            <w:top w:val="none" w:sz="0" w:space="0" w:color="auto"/>
            <w:left w:val="none" w:sz="0" w:space="0" w:color="auto"/>
            <w:bottom w:val="none" w:sz="0" w:space="0" w:color="auto"/>
            <w:right w:val="none" w:sz="0" w:space="0" w:color="auto"/>
          </w:divBdr>
        </w:div>
        <w:div w:id="1263487533">
          <w:marLeft w:val="274"/>
          <w:marRight w:val="0"/>
          <w:marTop w:val="0"/>
          <w:marBottom w:val="0"/>
          <w:divBdr>
            <w:top w:val="none" w:sz="0" w:space="0" w:color="auto"/>
            <w:left w:val="none" w:sz="0" w:space="0" w:color="auto"/>
            <w:bottom w:val="none" w:sz="0" w:space="0" w:color="auto"/>
            <w:right w:val="none" w:sz="0" w:space="0" w:color="auto"/>
          </w:divBdr>
        </w:div>
        <w:div w:id="1297757919">
          <w:marLeft w:val="446"/>
          <w:marRight w:val="0"/>
          <w:marTop w:val="0"/>
          <w:marBottom w:val="0"/>
          <w:divBdr>
            <w:top w:val="none" w:sz="0" w:space="0" w:color="auto"/>
            <w:left w:val="none" w:sz="0" w:space="0" w:color="auto"/>
            <w:bottom w:val="none" w:sz="0" w:space="0" w:color="auto"/>
            <w:right w:val="none" w:sz="0" w:space="0" w:color="auto"/>
          </w:divBdr>
        </w:div>
        <w:div w:id="1343240805">
          <w:marLeft w:val="274"/>
          <w:marRight w:val="0"/>
          <w:marTop w:val="0"/>
          <w:marBottom w:val="0"/>
          <w:divBdr>
            <w:top w:val="none" w:sz="0" w:space="0" w:color="auto"/>
            <w:left w:val="none" w:sz="0" w:space="0" w:color="auto"/>
            <w:bottom w:val="none" w:sz="0" w:space="0" w:color="auto"/>
            <w:right w:val="none" w:sz="0" w:space="0" w:color="auto"/>
          </w:divBdr>
        </w:div>
        <w:div w:id="1437367774">
          <w:marLeft w:val="446"/>
          <w:marRight w:val="0"/>
          <w:marTop w:val="0"/>
          <w:marBottom w:val="0"/>
          <w:divBdr>
            <w:top w:val="none" w:sz="0" w:space="0" w:color="auto"/>
            <w:left w:val="none" w:sz="0" w:space="0" w:color="auto"/>
            <w:bottom w:val="none" w:sz="0" w:space="0" w:color="auto"/>
            <w:right w:val="none" w:sz="0" w:space="0" w:color="auto"/>
          </w:divBdr>
        </w:div>
        <w:div w:id="1621955329">
          <w:marLeft w:val="446"/>
          <w:marRight w:val="0"/>
          <w:marTop w:val="0"/>
          <w:marBottom w:val="0"/>
          <w:divBdr>
            <w:top w:val="none" w:sz="0" w:space="0" w:color="auto"/>
            <w:left w:val="none" w:sz="0" w:space="0" w:color="auto"/>
            <w:bottom w:val="none" w:sz="0" w:space="0" w:color="auto"/>
            <w:right w:val="none" w:sz="0" w:space="0" w:color="auto"/>
          </w:divBdr>
        </w:div>
      </w:divsChild>
    </w:div>
    <w:div w:id="1453206575">
      <w:bodyDiv w:val="1"/>
      <w:marLeft w:val="0"/>
      <w:marRight w:val="0"/>
      <w:marTop w:val="0"/>
      <w:marBottom w:val="0"/>
      <w:divBdr>
        <w:top w:val="none" w:sz="0" w:space="0" w:color="auto"/>
        <w:left w:val="none" w:sz="0" w:space="0" w:color="auto"/>
        <w:bottom w:val="none" w:sz="0" w:space="0" w:color="auto"/>
        <w:right w:val="none" w:sz="0" w:space="0" w:color="auto"/>
      </w:divBdr>
      <w:divsChild>
        <w:div w:id="48651848">
          <w:marLeft w:val="1109"/>
          <w:marRight w:val="0"/>
          <w:marTop w:val="100"/>
          <w:marBottom w:val="0"/>
          <w:divBdr>
            <w:top w:val="none" w:sz="0" w:space="0" w:color="auto"/>
            <w:left w:val="none" w:sz="0" w:space="0" w:color="auto"/>
            <w:bottom w:val="none" w:sz="0" w:space="0" w:color="auto"/>
            <w:right w:val="none" w:sz="0" w:space="0" w:color="auto"/>
          </w:divBdr>
        </w:div>
        <w:div w:id="69470310">
          <w:marLeft w:val="547"/>
          <w:marRight w:val="0"/>
          <w:marTop w:val="200"/>
          <w:marBottom w:val="160"/>
          <w:divBdr>
            <w:top w:val="none" w:sz="0" w:space="0" w:color="auto"/>
            <w:left w:val="none" w:sz="0" w:space="0" w:color="auto"/>
            <w:bottom w:val="none" w:sz="0" w:space="0" w:color="auto"/>
            <w:right w:val="none" w:sz="0" w:space="0" w:color="auto"/>
          </w:divBdr>
        </w:div>
        <w:div w:id="417142037">
          <w:marLeft w:val="547"/>
          <w:marRight w:val="0"/>
          <w:marTop w:val="200"/>
          <w:marBottom w:val="0"/>
          <w:divBdr>
            <w:top w:val="none" w:sz="0" w:space="0" w:color="auto"/>
            <w:left w:val="none" w:sz="0" w:space="0" w:color="auto"/>
            <w:bottom w:val="none" w:sz="0" w:space="0" w:color="auto"/>
            <w:right w:val="none" w:sz="0" w:space="0" w:color="auto"/>
          </w:divBdr>
        </w:div>
        <w:div w:id="579678434">
          <w:marLeft w:val="1109"/>
          <w:marRight w:val="0"/>
          <w:marTop w:val="100"/>
          <w:marBottom w:val="0"/>
          <w:divBdr>
            <w:top w:val="none" w:sz="0" w:space="0" w:color="auto"/>
            <w:left w:val="none" w:sz="0" w:space="0" w:color="auto"/>
            <w:bottom w:val="none" w:sz="0" w:space="0" w:color="auto"/>
            <w:right w:val="none" w:sz="0" w:space="0" w:color="auto"/>
          </w:divBdr>
        </w:div>
        <w:div w:id="874392600">
          <w:marLeft w:val="1109"/>
          <w:marRight w:val="0"/>
          <w:marTop w:val="100"/>
          <w:marBottom w:val="160"/>
          <w:divBdr>
            <w:top w:val="none" w:sz="0" w:space="0" w:color="auto"/>
            <w:left w:val="none" w:sz="0" w:space="0" w:color="auto"/>
            <w:bottom w:val="none" w:sz="0" w:space="0" w:color="auto"/>
            <w:right w:val="none" w:sz="0" w:space="0" w:color="auto"/>
          </w:divBdr>
        </w:div>
        <w:div w:id="1265267487">
          <w:marLeft w:val="1109"/>
          <w:marRight w:val="0"/>
          <w:marTop w:val="100"/>
          <w:marBottom w:val="160"/>
          <w:divBdr>
            <w:top w:val="none" w:sz="0" w:space="0" w:color="auto"/>
            <w:left w:val="none" w:sz="0" w:space="0" w:color="auto"/>
            <w:bottom w:val="none" w:sz="0" w:space="0" w:color="auto"/>
            <w:right w:val="none" w:sz="0" w:space="0" w:color="auto"/>
          </w:divBdr>
        </w:div>
        <w:div w:id="1649819321">
          <w:marLeft w:val="547"/>
          <w:marRight w:val="0"/>
          <w:marTop w:val="200"/>
          <w:marBottom w:val="0"/>
          <w:divBdr>
            <w:top w:val="none" w:sz="0" w:space="0" w:color="auto"/>
            <w:left w:val="none" w:sz="0" w:space="0" w:color="auto"/>
            <w:bottom w:val="none" w:sz="0" w:space="0" w:color="auto"/>
            <w:right w:val="none" w:sz="0" w:space="0" w:color="auto"/>
          </w:divBdr>
        </w:div>
        <w:div w:id="1823227430">
          <w:marLeft w:val="547"/>
          <w:marRight w:val="0"/>
          <w:marTop w:val="200"/>
          <w:marBottom w:val="0"/>
          <w:divBdr>
            <w:top w:val="none" w:sz="0" w:space="0" w:color="auto"/>
            <w:left w:val="none" w:sz="0" w:space="0" w:color="auto"/>
            <w:bottom w:val="none" w:sz="0" w:space="0" w:color="auto"/>
            <w:right w:val="none" w:sz="0" w:space="0" w:color="auto"/>
          </w:divBdr>
        </w:div>
        <w:div w:id="1877814960">
          <w:marLeft w:val="1109"/>
          <w:marRight w:val="0"/>
          <w:marTop w:val="100"/>
          <w:marBottom w:val="0"/>
          <w:divBdr>
            <w:top w:val="none" w:sz="0" w:space="0" w:color="auto"/>
            <w:left w:val="none" w:sz="0" w:space="0" w:color="auto"/>
            <w:bottom w:val="none" w:sz="0" w:space="0" w:color="auto"/>
            <w:right w:val="none" w:sz="0" w:space="0" w:color="auto"/>
          </w:divBdr>
        </w:div>
        <w:div w:id="1901137632">
          <w:marLeft w:val="547"/>
          <w:marRight w:val="0"/>
          <w:marTop w:val="200"/>
          <w:marBottom w:val="0"/>
          <w:divBdr>
            <w:top w:val="none" w:sz="0" w:space="0" w:color="auto"/>
            <w:left w:val="none" w:sz="0" w:space="0" w:color="auto"/>
            <w:bottom w:val="none" w:sz="0" w:space="0" w:color="auto"/>
            <w:right w:val="none" w:sz="0" w:space="0" w:color="auto"/>
          </w:divBdr>
        </w:div>
      </w:divsChild>
    </w:div>
    <w:div w:id="1461456811">
      <w:bodyDiv w:val="1"/>
      <w:marLeft w:val="0"/>
      <w:marRight w:val="0"/>
      <w:marTop w:val="0"/>
      <w:marBottom w:val="0"/>
      <w:divBdr>
        <w:top w:val="none" w:sz="0" w:space="0" w:color="auto"/>
        <w:left w:val="none" w:sz="0" w:space="0" w:color="auto"/>
        <w:bottom w:val="none" w:sz="0" w:space="0" w:color="auto"/>
        <w:right w:val="none" w:sz="0" w:space="0" w:color="auto"/>
      </w:divBdr>
    </w:div>
    <w:div w:id="1501198713">
      <w:bodyDiv w:val="1"/>
      <w:marLeft w:val="0"/>
      <w:marRight w:val="0"/>
      <w:marTop w:val="0"/>
      <w:marBottom w:val="0"/>
      <w:divBdr>
        <w:top w:val="none" w:sz="0" w:space="0" w:color="auto"/>
        <w:left w:val="none" w:sz="0" w:space="0" w:color="auto"/>
        <w:bottom w:val="none" w:sz="0" w:space="0" w:color="auto"/>
        <w:right w:val="none" w:sz="0" w:space="0" w:color="auto"/>
      </w:divBdr>
    </w:div>
    <w:div w:id="1531721573">
      <w:bodyDiv w:val="1"/>
      <w:marLeft w:val="0"/>
      <w:marRight w:val="0"/>
      <w:marTop w:val="0"/>
      <w:marBottom w:val="0"/>
      <w:divBdr>
        <w:top w:val="none" w:sz="0" w:space="0" w:color="auto"/>
        <w:left w:val="none" w:sz="0" w:space="0" w:color="auto"/>
        <w:bottom w:val="none" w:sz="0" w:space="0" w:color="auto"/>
        <w:right w:val="none" w:sz="0" w:space="0" w:color="auto"/>
      </w:divBdr>
    </w:div>
    <w:div w:id="1550803367">
      <w:bodyDiv w:val="1"/>
      <w:marLeft w:val="0"/>
      <w:marRight w:val="0"/>
      <w:marTop w:val="0"/>
      <w:marBottom w:val="0"/>
      <w:divBdr>
        <w:top w:val="none" w:sz="0" w:space="0" w:color="auto"/>
        <w:left w:val="none" w:sz="0" w:space="0" w:color="auto"/>
        <w:bottom w:val="none" w:sz="0" w:space="0" w:color="auto"/>
        <w:right w:val="none" w:sz="0" w:space="0" w:color="auto"/>
      </w:divBdr>
    </w:div>
    <w:div w:id="1555577699">
      <w:bodyDiv w:val="1"/>
      <w:marLeft w:val="0"/>
      <w:marRight w:val="0"/>
      <w:marTop w:val="0"/>
      <w:marBottom w:val="0"/>
      <w:divBdr>
        <w:top w:val="none" w:sz="0" w:space="0" w:color="auto"/>
        <w:left w:val="none" w:sz="0" w:space="0" w:color="auto"/>
        <w:bottom w:val="none" w:sz="0" w:space="0" w:color="auto"/>
        <w:right w:val="none" w:sz="0" w:space="0" w:color="auto"/>
      </w:divBdr>
      <w:divsChild>
        <w:div w:id="316112100">
          <w:marLeft w:val="547"/>
          <w:marRight w:val="0"/>
          <w:marTop w:val="0"/>
          <w:marBottom w:val="0"/>
          <w:divBdr>
            <w:top w:val="none" w:sz="0" w:space="0" w:color="auto"/>
            <w:left w:val="none" w:sz="0" w:space="0" w:color="auto"/>
            <w:bottom w:val="none" w:sz="0" w:space="0" w:color="auto"/>
            <w:right w:val="none" w:sz="0" w:space="0" w:color="auto"/>
          </w:divBdr>
        </w:div>
        <w:div w:id="730889240">
          <w:marLeft w:val="547"/>
          <w:marRight w:val="0"/>
          <w:marTop w:val="0"/>
          <w:marBottom w:val="0"/>
          <w:divBdr>
            <w:top w:val="none" w:sz="0" w:space="0" w:color="auto"/>
            <w:left w:val="none" w:sz="0" w:space="0" w:color="auto"/>
            <w:bottom w:val="none" w:sz="0" w:space="0" w:color="auto"/>
            <w:right w:val="none" w:sz="0" w:space="0" w:color="auto"/>
          </w:divBdr>
        </w:div>
        <w:div w:id="1133058042">
          <w:marLeft w:val="547"/>
          <w:marRight w:val="0"/>
          <w:marTop w:val="0"/>
          <w:marBottom w:val="0"/>
          <w:divBdr>
            <w:top w:val="none" w:sz="0" w:space="0" w:color="auto"/>
            <w:left w:val="none" w:sz="0" w:space="0" w:color="auto"/>
            <w:bottom w:val="none" w:sz="0" w:space="0" w:color="auto"/>
            <w:right w:val="none" w:sz="0" w:space="0" w:color="auto"/>
          </w:divBdr>
        </w:div>
        <w:div w:id="1603882115">
          <w:marLeft w:val="547"/>
          <w:marRight w:val="0"/>
          <w:marTop w:val="0"/>
          <w:marBottom w:val="0"/>
          <w:divBdr>
            <w:top w:val="none" w:sz="0" w:space="0" w:color="auto"/>
            <w:left w:val="none" w:sz="0" w:space="0" w:color="auto"/>
            <w:bottom w:val="none" w:sz="0" w:space="0" w:color="auto"/>
            <w:right w:val="none" w:sz="0" w:space="0" w:color="auto"/>
          </w:divBdr>
        </w:div>
        <w:div w:id="1831751756">
          <w:marLeft w:val="547"/>
          <w:marRight w:val="0"/>
          <w:marTop w:val="0"/>
          <w:marBottom w:val="0"/>
          <w:divBdr>
            <w:top w:val="none" w:sz="0" w:space="0" w:color="auto"/>
            <w:left w:val="none" w:sz="0" w:space="0" w:color="auto"/>
            <w:bottom w:val="none" w:sz="0" w:space="0" w:color="auto"/>
            <w:right w:val="none" w:sz="0" w:space="0" w:color="auto"/>
          </w:divBdr>
        </w:div>
        <w:div w:id="1906142974">
          <w:marLeft w:val="547"/>
          <w:marRight w:val="0"/>
          <w:marTop w:val="0"/>
          <w:marBottom w:val="0"/>
          <w:divBdr>
            <w:top w:val="none" w:sz="0" w:space="0" w:color="auto"/>
            <w:left w:val="none" w:sz="0" w:space="0" w:color="auto"/>
            <w:bottom w:val="none" w:sz="0" w:space="0" w:color="auto"/>
            <w:right w:val="none" w:sz="0" w:space="0" w:color="auto"/>
          </w:divBdr>
        </w:div>
      </w:divsChild>
    </w:div>
    <w:div w:id="1566987757">
      <w:bodyDiv w:val="1"/>
      <w:marLeft w:val="0"/>
      <w:marRight w:val="0"/>
      <w:marTop w:val="0"/>
      <w:marBottom w:val="0"/>
      <w:divBdr>
        <w:top w:val="none" w:sz="0" w:space="0" w:color="auto"/>
        <w:left w:val="none" w:sz="0" w:space="0" w:color="auto"/>
        <w:bottom w:val="none" w:sz="0" w:space="0" w:color="auto"/>
        <w:right w:val="none" w:sz="0" w:space="0" w:color="auto"/>
      </w:divBdr>
    </w:div>
    <w:div w:id="1576042004">
      <w:bodyDiv w:val="1"/>
      <w:marLeft w:val="0"/>
      <w:marRight w:val="0"/>
      <w:marTop w:val="0"/>
      <w:marBottom w:val="0"/>
      <w:divBdr>
        <w:top w:val="none" w:sz="0" w:space="0" w:color="auto"/>
        <w:left w:val="none" w:sz="0" w:space="0" w:color="auto"/>
        <w:bottom w:val="none" w:sz="0" w:space="0" w:color="auto"/>
        <w:right w:val="none" w:sz="0" w:space="0" w:color="auto"/>
      </w:divBdr>
    </w:div>
    <w:div w:id="1610114458">
      <w:bodyDiv w:val="1"/>
      <w:marLeft w:val="0"/>
      <w:marRight w:val="0"/>
      <w:marTop w:val="0"/>
      <w:marBottom w:val="0"/>
      <w:divBdr>
        <w:top w:val="none" w:sz="0" w:space="0" w:color="auto"/>
        <w:left w:val="none" w:sz="0" w:space="0" w:color="auto"/>
        <w:bottom w:val="none" w:sz="0" w:space="0" w:color="auto"/>
        <w:right w:val="none" w:sz="0" w:space="0" w:color="auto"/>
      </w:divBdr>
    </w:div>
    <w:div w:id="1619794776">
      <w:bodyDiv w:val="1"/>
      <w:marLeft w:val="0"/>
      <w:marRight w:val="0"/>
      <w:marTop w:val="0"/>
      <w:marBottom w:val="0"/>
      <w:divBdr>
        <w:top w:val="none" w:sz="0" w:space="0" w:color="auto"/>
        <w:left w:val="none" w:sz="0" w:space="0" w:color="auto"/>
        <w:bottom w:val="none" w:sz="0" w:space="0" w:color="auto"/>
        <w:right w:val="none" w:sz="0" w:space="0" w:color="auto"/>
      </w:divBdr>
      <w:divsChild>
        <w:div w:id="1050424876">
          <w:marLeft w:val="0"/>
          <w:marRight w:val="0"/>
          <w:marTop w:val="0"/>
          <w:marBottom w:val="0"/>
          <w:divBdr>
            <w:top w:val="none" w:sz="0" w:space="0" w:color="auto"/>
            <w:left w:val="none" w:sz="0" w:space="0" w:color="auto"/>
            <w:bottom w:val="none" w:sz="0" w:space="0" w:color="auto"/>
            <w:right w:val="none" w:sz="0" w:space="0" w:color="auto"/>
          </w:divBdr>
        </w:div>
      </w:divsChild>
    </w:div>
    <w:div w:id="1634679329">
      <w:bodyDiv w:val="1"/>
      <w:marLeft w:val="0"/>
      <w:marRight w:val="0"/>
      <w:marTop w:val="0"/>
      <w:marBottom w:val="0"/>
      <w:divBdr>
        <w:top w:val="none" w:sz="0" w:space="0" w:color="auto"/>
        <w:left w:val="none" w:sz="0" w:space="0" w:color="auto"/>
        <w:bottom w:val="none" w:sz="0" w:space="0" w:color="auto"/>
        <w:right w:val="none" w:sz="0" w:space="0" w:color="auto"/>
      </w:divBdr>
    </w:div>
    <w:div w:id="1642415996">
      <w:bodyDiv w:val="1"/>
      <w:marLeft w:val="0"/>
      <w:marRight w:val="0"/>
      <w:marTop w:val="0"/>
      <w:marBottom w:val="0"/>
      <w:divBdr>
        <w:top w:val="none" w:sz="0" w:space="0" w:color="auto"/>
        <w:left w:val="none" w:sz="0" w:space="0" w:color="auto"/>
        <w:bottom w:val="none" w:sz="0" w:space="0" w:color="auto"/>
        <w:right w:val="none" w:sz="0" w:space="0" w:color="auto"/>
      </w:divBdr>
      <w:divsChild>
        <w:div w:id="11566287">
          <w:marLeft w:val="0"/>
          <w:marRight w:val="0"/>
          <w:marTop w:val="0"/>
          <w:marBottom w:val="0"/>
          <w:divBdr>
            <w:top w:val="none" w:sz="0" w:space="0" w:color="auto"/>
            <w:left w:val="none" w:sz="0" w:space="0" w:color="auto"/>
            <w:bottom w:val="none" w:sz="0" w:space="0" w:color="auto"/>
            <w:right w:val="none" w:sz="0" w:space="0" w:color="auto"/>
          </w:divBdr>
          <w:divsChild>
            <w:div w:id="299847866">
              <w:marLeft w:val="0"/>
              <w:marRight w:val="0"/>
              <w:marTop w:val="0"/>
              <w:marBottom w:val="0"/>
              <w:divBdr>
                <w:top w:val="none" w:sz="0" w:space="0" w:color="auto"/>
                <w:left w:val="none" w:sz="0" w:space="0" w:color="auto"/>
                <w:bottom w:val="none" w:sz="0" w:space="0" w:color="auto"/>
                <w:right w:val="none" w:sz="0" w:space="0" w:color="auto"/>
              </w:divBdr>
            </w:div>
            <w:div w:id="483745689">
              <w:marLeft w:val="0"/>
              <w:marRight w:val="0"/>
              <w:marTop w:val="0"/>
              <w:marBottom w:val="0"/>
              <w:divBdr>
                <w:top w:val="none" w:sz="0" w:space="0" w:color="auto"/>
                <w:left w:val="none" w:sz="0" w:space="0" w:color="auto"/>
                <w:bottom w:val="none" w:sz="0" w:space="0" w:color="auto"/>
                <w:right w:val="none" w:sz="0" w:space="0" w:color="auto"/>
              </w:divBdr>
            </w:div>
            <w:div w:id="1087190389">
              <w:marLeft w:val="0"/>
              <w:marRight w:val="0"/>
              <w:marTop w:val="0"/>
              <w:marBottom w:val="0"/>
              <w:divBdr>
                <w:top w:val="none" w:sz="0" w:space="0" w:color="auto"/>
                <w:left w:val="none" w:sz="0" w:space="0" w:color="auto"/>
                <w:bottom w:val="none" w:sz="0" w:space="0" w:color="auto"/>
                <w:right w:val="none" w:sz="0" w:space="0" w:color="auto"/>
              </w:divBdr>
            </w:div>
            <w:div w:id="1378820835">
              <w:marLeft w:val="0"/>
              <w:marRight w:val="0"/>
              <w:marTop w:val="0"/>
              <w:marBottom w:val="0"/>
              <w:divBdr>
                <w:top w:val="none" w:sz="0" w:space="0" w:color="auto"/>
                <w:left w:val="none" w:sz="0" w:space="0" w:color="auto"/>
                <w:bottom w:val="none" w:sz="0" w:space="0" w:color="auto"/>
                <w:right w:val="none" w:sz="0" w:space="0" w:color="auto"/>
              </w:divBdr>
            </w:div>
            <w:div w:id="1630865729">
              <w:marLeft w:val="0"/>
              <w:marRight w:val="0"/>
              <w:marTop w:val="0"/>
              <w:marBottom w:val="0"/>
              <w:divBdr>
                <w:top w:val="none" w:sz="0" w:space="0" w:color="auto"/>
                <w:left w:val="none" w:sz="0" w:space="0" w:color="auto"/>
                <w:bottom w:val="none" w:sz="0" w:space="0" w:color="auto"/>
                <w:right w:val="none" w:sz="0" w:space="0" w:color="auto"/>
              </w:divBdr>
            </w:div>
            <w:div w:id="1931235911">
              <w:marLeft w:val="0"/>
              <w:marRight w:val="0"/>
              <w:marTop w:val="0"/>
              <w:marBottom w:val="0"/>
              <w:divBdr>
                <w:top w:val="none" w:sz="0" w:space="0" w:color="auto"/>
                <w:left w:val="none" w:sz="0" w:space="0" w:color="auto"/>
                <w:bottom w:val="none" w:sz="0" w:space="0" w:color="auto"/>
                <w:right w:val="none" w:sz="0" w:space="0" w:color="auto"/>
              </w:divBdr>
            </w:div>
            <w:div w:id="2014720901">
              <w:marLeft w:val="0"/>
              <w:marRight w:val="0"/>
              <w:marTop w:val="0"/>
              <w:marBottom w:val="0"/>
              <w:divBdr>
                <w:top w:val="none" w:sz="0" w:space="0" w:color="auto"/>
                <w:left w:val="none" w:sz="0" w:space="0" w:color="auto"/>
                <w:bottom w:val="none" w:sz="0" w:space="0" w:color="auto"/>
                <w:right w:val="none" w:sz="0" w:space="0" w:color="auto"/>
              </w:divBdr>
            </w:div>
          </w:divsChild>
        </w:div>
        <w:div w:id="45879549">
          <w:marLeft w:val="0"/>
          <w:marRight w:val="0"/>
          <w:marTop w:val="0"/>
          <w:marBottom w:val="0"/>
          <w:divBdr>
            <w:top w:val="none" w:sz="0" w:space="0" w:color="auto"/>
            <w:left w:val="none" w:sz="0" w:space="0" w:color="auto"/>
            <w:bottom w:val="none" w:sz="0" w:space="0" w:color="auto"/>
            <w:right w:val="none" w:sz="0" w:space="0" w:color="auto"/>
          </w:divBdr>
          <w:divsChild>
            <w:div w:id="78527726">
              <w:marLeft w:val="0"/>
              <w:marRight w:val="0"/>
              <w:marTop w:val="0"/>
              <w:marBottom w:val="0"/>
              <w:divBdr>
                <w:top w:val="none" w:sz="0" w:space="0" w:color="auto"/>
                <w:left w:val="none" w:sz="0" w:space="0" w:color="auto"/>
                <w:bottom w:val="none" w:sz="0" w:space="0" w:color="auto"/>
                <w:right w:val="none" w:sz="0" w:space="0" w:color="auto"/>
              </w:divBdr>
            </w:div>
            <w:div w:id="1767114533">
              <w:marLeft w:val="0"/>
              <w:marRight w:val="0"/>
              <w:marTop w:val="0"/>
              <w:marBottom w:val="0"/>
              <w:divBdr>
                <w:top w:val="none" w:sz="0" w:space="0" w:color="auto"/>
                <w:left w:val="none" w:sz="0" w:space="0" w:color="auto"/>
                <w:bottom w:val="none" w:sz="0" w:space="0" w:color="auto"/>
                <w:right w:val="none" w:sz="0" w:space="0" w:color="auto"/>
              </w:divBdr>
            </w:div>
          </w:divsChild>
        </w:div>
        <w:div w:id="87895085">
          <w:marLeft w:val="0"/>
          <w:marRight w:val="0"/>
          <w:marTop w:val="0"/>
          <w:marBottom w:val="0"/>
          <w:divBdr>
            <w:top w:val="none" w:sz="0" w:space="0" w:color="auto"/>
            <w:left w:val="none" w:sz="0" w:space="0" w:color="auto"/>
            <w:bottom w:val="none" w:sz="0" w:space="0" w:color="auto"/>
            <w:right w:val="none" w:sz="0" w:space="0" w:color="auto"/>
          </w:divBdr>
          <w:divsChild>
            <w:div w:id="138814604">
              <w:marLeft w:val="0"/>
              <w:marRight w:val="0"/>
              <w:marTop w:val="0"/>
              <w:marBottom w:val="0"/>
              <w:divBdr>
                <w:top w:val="none" w:sz="0" w:space="0" w:color="auto"/>
                <w:left w:val="none" w:sz="0" w:space="0" w:color="auto"/>
                <w:bottom w:val="none" w:sz="0" w:space="0" w:color="auto"/>
                <w:right w:val="none" w:sz="0" w:space="0" w:color="auto"/>
              </w:divBdr>
            </w:div>
            <w:div w:id="702638007">
              <w:marLeft w:val="0"/>
              <w:marRight w:val="0"/>
              <w:marTop w:val="0"/>
              <w:marBottom w:val="0"/>
              <w:divBdr>
                <w:top w:val="none" w:sz="0" w:space="0" w:color="auto"/>
                <w:left w:val="none" w:sz="0" w:space="0" w:color="auto"/>
                <w:bottom w:val="none" w:sz="0" w:space="0" w:color="auto"/>
                <w:right w:val="none" w:sz="0" w:space="0" w:color="auto"/>
              </w:divBdr>
            </w:div>
            <w:div w:id="765156669">
              <w:marLeft w:val="0"/>
              <w:marRight w:val="0"/>
              <w:marTop w:val="0"/>
              <w:marBottom w:val="0"/>
              <w:divBdr>
                <w:top w:val="none" w:sz="0" w:space="0" w:color="auto"/>
                <w:left w:val="none" w:sz="0" w:space="0" w:color="auto"/>
                <w:bottom w:val="none" w:sz="0" w:space="0" w:color="auto"/>
                <w:right w:val="none" w:sz="0" w:space="0" w:color="auto"/>
              </w:divBdr>
            </w:div>
            <w:div w:id="1476604331">
              <w:marLeft w:val="0"/>
              <w:marRight w:val="0"/>
              <w:marTop w:val="0"/>
              <w:marBottom w:val="0"/>
              <w:divBdr>
                <w:top w:val="none" w:sz="0" w:space="0" w:color="auto"/>
                <w:left w:val="none" w:sz="0" w:space="0" w:color="auto"/>
                <w:bottom w:val="none" w:sz="0" w:space="0" w:color="auto"/>
                <w:right w:val="none" w:sz="0" w:space="0" w:color="auto"/>
              </w:divBdr>
            </w:div>
            <w:div w:id="1776975130">
              <w:marLeft w:val="0"/>
              <w:marRight w:val="0"/>
              <w:marTop w:val="0"/>
              <w:marBottom w:val="0"/>
              <w:divBdr>
                <w:top w:val="none" w:sz="0" w:space="0" w:color="auto"/>
                <w:left w:val="none" w:sz="0" w:space="0" w:color="auto"/>
                <w:bottom w:val="none" w:sz="0" w:space="0" w:color="auto"/>
                <w:right w:val="none" w:sz="0" w:space="0" w:color="auto"/>
              </w:divBdr>
            </w:div>
            <w:div w:id="1831630397">
              <w:marLeft w:val="0"/>
              <w:marRight w:val="0"/>
              <w:marTop w:val="0"/>
              <w:marBottom w:val="0"/>
              <w:divBdr>
                <w:top w:val="none" w:sz="0" w:space="0" w:color="auto"/>
                <w:left w:val="none" w:sz="0" w:space="0" w:color="auto"/>
                <w:bottom w:val="none" w:sz="0" w:space="0" w:color="auto"/>
                <w:right w:val="none" w:sz="0" w:space="0" w:color="auto"/>
              </w:divBdr>
            </w:div>
          </w:divsChild>
        </w:div>
        <w:div w:id="87971751">
          <w:marLeft w:val="0"/>
          <w:marRight w:val="0"/>
          <w:marTop w:val="0"/>
          <w:marBottom w:val="0"/>
          <w:divBdr>
            <w:top w:val="none" w:sz="0" w:space="0" w:color="auto"/>
            <w:left w:val="none" w:sz="0" w:space="0" w:color="auto"/>
            <w:bottom w:val="none" w:sz="0" w:space="0" w:color="auto"/>
            <w:right w:val="none" w:sz="0" w:space="0" w:color="auto"/>
          </w:divBdr>
        </w:div>
        <w:div w:id="137235554">
          <w:marLeft w:val="0"/>
          <w:marRight w:val="0"/>
          <w:marTop w:val="0"/>
          <w:marBottom w:val="0"/>
          <w:divBdr>
            <w:top w:val="none" w:sz="0" w:space="0" w:color="auto"/>
            <w:left w:val="none" w:sz="0" w:space="0" w:color="auto"/>
            <w:bottom w:val="none" w:sz="0" w:space="0" w:color="auto"/>
            <w:right w:val="none" w:sz="0" w:space="0" w:color="auto"/>
          </w:divBdr>
          <w:divsChild>
            <w:div w:id="509637861">
              <w:marLeft w:val="0"/>
              <w:marRight w:val="0"/>
              <w:marTop w:val="0"/>
              <w:marBottom w:val="0"/>
              <w:divBdr>
                <w:top w:val="none" w:sz="0" w:space="0" w:color="auto"/>
                <w:left w:val="none" w:sz="0" w:space="0" w:color="auto"/>
                <w:bottom w:val="none" w:sz="0" w:space="0" w:color="auto"/>
                <w:right w:val="none" w:sz="0" w:space="0" w:color="auto"/>
              </w:divBdr>
            </w:div>
            <w:div w:id="581332102">
              <w:marLeft w:val="0"/>
              <w:marRight w:val="0"/>
              <w:marTop w:val="0"/>
              <w:marBottom w:val="0"/>
              <w:divBdr>
                <w:top w:val="none" w:sz="0" w:space="0" w:color="auto"/>
                <w:left w:val="none" w:sz="0" w:space="0" w:color="auto"/>
                <w:bottom w:val="none" w:sz="0" w:space="0" w:color="auto"/>
                <w:right w:val="none" w:sz="0" w:space="0" w:color="auto"/>
              </w:divBdr>
            </w:div>
            <w:div w:id="760108919">
              <w:marLeft w:val="0"/>
              <w:marRight w:val="0"/>
              <w:marTop w:val="0"/>
              <w:marBottom w:val="0"/>
              <w:divBdr>
                <w:top w:val="none" w:sz="0" w:space="0" w:color="auto"/>
                <w:left w:val="none" w:sz="0" w:space="0" w:color="auto"/>
                <w:bottom w:val="none" w:sz="0" w:space="0" w:color="auto"/>
                <w:right w:val="none" w:sz="0" w:space="0" w:color="auto"/>
              </w:divBdr>
            </w:div>
          </w:divsChild>
        </w:div>
        <w:div w:id="201133461">
          <w:marLeft w:val="0"/>
          <w:marRight w:val="0"/>
          <w:marTop w:val="0"/>
          <w:marBottom w:val="0"/>
          <w:divBdr>
            <w:top w:val="none" w:sz="0" w:space="0" w:color="auto"/>
            <w:left w:val="none" w:sz="0" w:space="0" w:color="auto"/>
            <w:bottom w:val="none" w:sz="0" w:space="0" w:color="auto"/>
            <w:right w:val="none" w:sz="0" w:space="0" w:color="auto"/>
          </w:divBdr>
          <w:divsChild>
            <w:div w:id="752699167">
              <w:marLeft w:val="0"/>
              <w:marRight w:val="0"/>
              <w:marTop w:val="0"/>
              <w:marBottom w:val="0"/>
              <w:divBdr>
                <w:top w:val="none" w:sz="0" w:space="0" w:color="auto"/>
                <w:left w:val="none" w:sz="0" w:space="0" w:color="auto"/>
                <w:bottom w:val="none" w:sz="0" w:space="0" w:color="auto"/>
                <w:right w:val="none" w:sz="0" w:space="0" w:color="auto"/>
              </w:divBdr>
            </w:div>
          </w:divsChild>
        </w:div>
        <w:div w:id="206646423">
          <w:marLeft w:val="0"/>
          <w:marRight w:val="0"/>
          <w:marTop w:val="0"/>
          <w:marBottom w:val="0"/>
          <w:divBdr>
            <w:top w:val="none" w:sz="0" w:space="0" w:color="auto"/>
            <w:left w:val="none" w:sz="0" w:space="0" w:color="auto"/>
            <w:bottom w:val="none" w:sz="0" w:space="0" w:color="auto"/>
            <w:right w:val="none" w:sz="0" w:space="0" w:color="auto"/>
          </w:divBdr>
          <w:divsChild>
            <w:div w:id="253707145">
              <w:marLeft w:val="0"/>
              <w:marRight w:val="0"/>
              <w:marTop w:val="0"/>
              <w:marBottom w:val="0"/>
              <w:divBdr>
                <w:top w:val="none" w:sz="0" w:space="0" w:color="auto"/>
                <w:left w:val="none" w:sz="0" w:space="0" w:color="auto"/>
                <w:bottom w:val="none" w:sz="0" w:space="0" w:color="auto"/>
                <w:right w:val="none" w:sz="0" w:space="0" w:color="auto"/>
              </w:divBdr>
            </w:div>
          </w:divsChild>
        </w:div>
        <w:div w:id="298271150">
          <w:marLeft w:val="0"/>
          <w:marRight w:val="0"/>
          <w:marTop w:val="0"/>
          <w:marBottom w:val="0"/>
          <w:divBdr>
            <w:top w:val="none" w:sz="0" w:space="0" w:color="auto"/>
            <w:left w:val="none" w:sz="0" w:space="0" w:color="auto"/>
            <w:bottom w:val="none" w:sz="0" w:space="0" w:color="auto"/>
            <w:right w:val="none" w:sz="0" w:space="0" w:color="auto"/>
          </w:divBdr>
        </w:div>
        <w:div w:id="533425326">
          <w:marLeft w:val="0"/>
          <w:marRight w:val="0"/>
          <w:marTop w:val="0"/>
          <w:marBottom w:val="0"/>
          <w:divBdr>
            <w:top w:val="none" w:sz="0" w:space="0" w:color="auto"/>
            <w:left w:val="none" w:sz="0" w:space="0" w:color="auto"/>
            <w:bottom w:val="none" w:sz="0" w:space="0" w:color="auto"/>
            <w:right w:val="none" w:sz="0" w:space="0" w:color="auto"/>
          </w:divBdr>
        </w:div>
        <w:div w:id="533543929">
          <w:marLeft w:val="0"/>
          <w:marRight w:val="0"/>
          <w:marTop w:val="0"/>
          <w:marBottom w:val="0"/>
          <w:divBdr>
            <w:top w:val="none" w:sz="0" w:space="0" w:color="auto"/>
            <w:left w:val="none" w:sz="0" w:space="0" w:color="auto"/>
            <w:bottom w:val="none" w:sz="0" w:space="0" w:color="auto"/>
            <w:right w:val="none" w:sz="0" w:space="0" w:color="auto"/>
          </w:divBdr>
          <w:divsChild>
            <w:div w:id="573324151">
              <w:marLeft w:val="0"/>
              <w:marRight w:val="0"/>
              <w:marTop w:val="0"/>
              <w:marBottom w:val="0"/>
              <w:divBdr>
                <w:top w:val="none" w:sz="0" w:space="0" w:color="auto"/>
                <w:left w:val="none" w:sz="0" w:space="0" w:color="auto"/>
                <w:bottom w:val="none" w:sz="0" w:space="0" w:color="auto"/>
                <w:right w:val="none" w:sz="0" w:space="0" w:color="auto"/>
              </w:divBdr>
            </w:div>
            <w:div w:id="1396513272">
              <w:marLeft w:val="0"/>
              <w:marRight w:val="0"/>
              <w:marTop w:val="0"/>
              <w:marBottom w:val="0"/>
              <w:divBdr>
                <w:top w:val="none" w:sz="0" w:space="0" w:color="auto"/>
                <w:left w:val="none" w:sz="0" w:space="0" w:color="auto"/>
                <w:bottom w:val="none" w:sz="0" w:space="0" w:color="auto"/>
                <w:right w:val="none" w:sz="0" w:space="0" w:color="auto"/>
              </w:divBdr>
            </w:div>
            <w:div w:id="1530219349">
              <w:marLeft w:val="0"/>
              <w:marRight w:val="0"/>
              <w:marTop w:val="0"/>
              <w:marBottom w:val="0"/>
              <w:divBdr>
                <w:top w:val="none" w:sz="0" w:space="0" w:color="auto"/>
                <w:left w:val="none" w:sz="0" w:space="0" w:color="auto"/>
                <w:bottom w:val="none" w:sz="0" w:space="0" w:color="auto"/>
                <w:right w:val="none" w:sz="0" w:space="0" w:color="auto"/>
              </w:divBdr>
            </w:div>
          </w:divsChild>
        </w:div>
        <w:div w:id="569733997">
          <w:marLeft w:val="0"/>
          <w:marRight w:val="0"/>
          <w:marTop w:val="0"/>
          <w:marBottom w:val="0"/>
          <w:divBdr>
            <w:top w:val="none" w:sz="0" w:space="0" w:color="auto"/>
            <w:left w:val="none" w:sz="0" w:space="0" w:color="auto"/>
            <w:bottom w:val="none" w:sz="0" w:space="0" w:color="auto"/>
            <w:right w:val="none" w:sz="0" w:space="0" w:color="auto"/>
          </w:divBdr>
        </w:div>
        <w:div w:id="606696165">
          <w:marLeft w:val="0"/>
          <w:marRight w:val="0"/>
          <w:marTop w:val="0"/>
          <w:marBottom w:val="0"/>
          <w:divBdr>
            <w:top w:val="none" w:sz="0" w:space="0" w:color="auto"/>
            <w:left w:val="none" w:sz="0" w:space="0" w:color="auto"/>
            <w:bottom w:val="none" w:sz="0" w:space="0" w:color="auto"/>
            <w:right w:val="none" w:sz="0" w:space="0" w:color="auto"/>
          </w:divBdr>
        </w:div>
        <w:div w:id="664357989">
          <w:marLeft w:val="0"/>
          <w:marRight w:val="0"/>
          <w:marTop w:val="0"/>
          <w:marBottom w:val="0"/>
          <w:divBdr>
            <w:top w:val="none" w:sz="0" w:space="0" w:color="auto"/>
            <w:left w:val="none" w:sz="0" w:space="0" w:color="auto"/>
            <w:bottom w:val="none" w:sz="0" w:space="0" w:color="auto"/>
            <w:right w:val="none" w:sz="0" w:space="0" w:color="auto"/>
          </w:divBdr>
          <w:divsChild>
            <w:div w:id="1408113600">
              <w:marLeft w:val="-75"/>
              <w:marRight w:val="0"/>
              <w:marTop w:val="30"/>
              <w:marBottom w:val="30"/>
              <w:divBdr>
                <w:top w:val="none" w:sz="0" w:space="0" w:color="auto"/>
                <w:left w:val="none" w:sz="0" w:space="0" w:color="auto"/>
                <w:bottom w:val="none" w:sz="0" w:space="0" w:color="auto"/>
                <w:right w:val="none" w:sz="0" w:space="0" w:color="auto"/>
              </w:divBdr>
              <w:divsChild>
                <w:div w:id="351995402">
                  <w:marLeft w:val="0"/>
                  <w:marRight w:val="0"/>
                  <w:marTop w:val="0"/>
                  <w:marBottom w:val="0"/>
                  <w:divBdr>
                    <w:top w:val="none" w:sz="0" w:space="0" w:color="auto"/>
                    <w:left w:val="none" w:sz="0" w:space="0" w:color="auto"/>
                    <w:bottom w:val="none" w:sz="0" w:space="0" w:color="auto"/>
                    <w:right w:val="none" w:sz="0" w:space="0" w:color="auto"/>
                  </w:divBdr>
                  <w:divsChild>
                    <w:div w:id="1428695500">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sChild>
                </w:div>
                <w:div w:id="374355727">
                  <w:marLeft w:val="0"/>
                  <w:marRight w:val="0"/>
                  <w:marTop w:val="0"/>
                  <w:marBottom w:val="0"/>
                  <w:divBdr>
                    <w:top w:val="none" w:sz="0" w:space="0" w:color="auto"/>
                    <w:left w:val="none" w:sz="0" w:space="0" w:color="auto"/>
                    <w:bottom w:val="none" w:sz="0" w:space="0" w:color="auto"/>
                    <w:right w:val="none" w:sz="0" w:space="0" w:color="auto"/>
                  </w:divBdr>
                  <w:divsChild>
                    <w:div w:id="2053386374">
                      <w:marLeft w:val="0"/>
                      <w:marRight w:val="0"/>
                      <w:marTop w:val="0"/>
                      <w:marBottom w:val="0"/>
                      <w:divBdr>
                        <w:top w:val="none" w:sz="0" w:space="0" w:color="auto"/>
                        <w:left w:val="none" w:sz="0" w:space="0" w:color="auto"/>
                        <w:bottom w:val="none" w:sz="0" w:space="0" w:color="auto"/>
                        <w:right w:val="none" w:sz="0" w:space="0" w:color="auto"/>
                      </w:divBdr>
                    </w:div>
                  </w:divsChild>
                </w:div>
                <w:div w:id="387844018">
                  <w:marLeft w:val="0"/>
                  <w:marRight w:val="0"/>
                  <w:marTop w:val="0"/>
                  <w:marBottom w:val="0"/>
                  <w:divBdr>
                    <w:top w:val="none" w:sz="0" w:space="0" w:color="auto"/>
                    <w:left w:val="none" w:sz="0" w:space="0" w:color="auto"/>
                    <w:bottom w:val="none" w:sz="0" w:space="0" w:color="auto"/>
                    <w:right w:val="none" w:sz="0" w:space="0" w:color="auto"/>
                  </w:divBdr>
                  <w:divsChild>
                    <w:div w:id="355008995">
                      <w:marLeft w:val="0"/>
                      <w:marRight w:val="0"/>
                      <w:marTop w:val="0"/>
                      <w:marBottom w:val="0"/>
                      <w:divBdr>
                        <w:top w:val="none" w:sz="0" w:space="0" w:color="auto"/>
                        <w:left w:val="none" w:sz="0" w:space="0" w:color="auto"/>
                        <w:bottom w:val="none" w:sz="0" w:space="0" w:color="auto"/>
                        <w:right w:val="none" w:sz="0" w:space="0" w:color="auto"/>
                      </w:divBdr>
                    </w:div>
                    <w:div w:id="2067802192">
                      <w:marLeft w:val="0"/>
                      <w:marRight w:val="0"/>
                      <w:marTop w:val="0"/>
                      <w:marBottom w:val="0"/>
                      <w:divBdr>
                        <w:top w:val="none" w:sz="0" w:space="0" w:color="auto"/>
                        <w:left w:val="none" w:sz="0" w:space="0" w:color="auto"/>
                        <w:bottom w:val="none" w:sz="0" w:space="0" w:color="auto"/>
                        <w:right w:val="none" w:sz="0" w:space="0" w:color="auto"/>
                      </w:divBdr>
                    </w:div>
                  </w:divsChild>
                </w:div>
                <w:div w:id="460467544">
                  <w:marLeft w:val="0"/>
                  <w:marRight w:val="0"/>
                  <w:marTop w:val="0"/>
                  <w:marBottom w:val="0"/>
                  <w:divBdr>
                    <w:top w:val="none" w:sz="0" w:space="0" w:color="auto"/>
                    <w:left w:val="none" w:sz="0" w:space="0" w:color="auto"/>
                    <w:bottom w:val="none" w:sz="0" w:space="0" w:color="auto"/>
                    <w:right w:val="none" w:sz="0" w:space="0" w:color="auto"/>
                  </w:divBdr>
                  <w:divsChild>
                    <w:div w:id="1671832955">
                      <w:marLeft w:val="0"/>
                      <w:marRight w:val="0"/>
                      <w:marTop w:val="0"/>
                      <w:marBottom w:val="0"/>
                      <w:divBdr>
                        <w:top w:val="none" w:sz="0" w:space="0" w:color="auto"/>
                        <w:left w:val="none" w:sz="0" w:space="0" w:color="auto"/>
                        <w:bottom w:val="none" w:sz="0" w:space="0" w:color="auto"/>
                        <w:right w:val="none" w:sz="0" w:space="0" w:color="auto"/>
                      </w:divBdr>
                    </w:div>
                    <w:div w:id="1836454704">
                      <w:marLeft w:val="0"/>
                      <w:marRight w:val="0"/>
                      <w:marTop w:val="0"/>
                      <w:marBottom w:val="0"/>
                      <w:divBdr>
                        <w:top w:val="none" w:sz="0" w:space="0" w:color="auto"/>
                        <w:left w:val="none" w:sz="0" w:space="0" w:color="auto"/>
                        <w:bottom w:val="none" w:sz="0" w:space="0" w:color="auto"/>
                        <w:right w:val="none" w:sz="0" w:space="0" w:color="auto"/>
                      </w:divBdr>
                    </w:div>
                  </w:divsChild>
                </w:div>
                <w:div w:id="591402445">
                  <w:marLeft w:val="0"/>
                  <w:marRight w:val="0"/>
                  <w:marTop w:val="0"/>
                  <w:marBottom w:val="0"/>
                  <w:divBdr>
                    <w:top w:val="none" w:sz="0" w:space="0" w:color="auto"/>
                    <w:left w:val="none" w:sz="0" w:space="0" w:color="auto"/>
                    <w:bottom w:val="none" w:sz="0" w:space="0" w:color="auto"/>
                    <w:right w:val="none" w:sz="0" w:space="0" w:color="auto"/>
                  </w:divBdr>
                  <w:divsChild>
                    <w:div w:id="114563107">
                      <w:marLeft w:val="0"/>
                      <w:marRight w:val="0"/>
                      <w:marTop w:val="0"/>
                      <w:marBottom w:val="0"/>
                      <w:divBdr>
                        <w:top w:val="none" w:sz="0" w:space="0" w:color="auto"/>
                        <w:left w:val="none" w:sz="0" w:space="0" w:color="auto"/>
                        <w:bottom w:val="none" w:sz="0" w:space="0" w:color="auto"/>
                        <w:right w:val="none" w:sz="0" w:space="0" w:color="auto"/>
                      </w:divBdr>
                    </w:div>
                    <w:div w:id="301473154">
                      <w:marLeft w:val="0"/>
                      <w:marRight w:val="0"/>
                      <w:marTop w:val="0"/>
                      <w:marBottom w:val="0"/>
                      <w:divBdr>
                        <w:top w:val="none" w:sz="0" w:space="0" w:color="auto"/>
                        <w:left w:val="none" w:sz="0" w:space="0" w:color="auto"/>
                        <w:bottom w:val="none" w:sz="0" w:space="0" w:color="auto"/>
                        <w:right w:val="none" w:sz="0" w:space="0" w:color="auto"/>
                      </w:divBdr>
                    </w:div>
                    <w:div w:id="364139747">
                      <w:marLeft w:val="0"/>
                      <w:marRight w:val="0"/>
                      <w:marTop w:val="0"/>
                      <w:marBottom w:val="0"/>
                      <w:divBdr>
                        <w:top w:val="none" w:sz="0" w:space="0" w:color="auto"/>
                        <w:left w:val="none" w:sz="0" w:space="0" w:color="auto"/>
                        <w:bottom w:val="none" w:sz="0" w:space="0" w:color="auto"/>
                        <w:right w:val="none" w:sz="0" w:space="0" w:color="auto"/>
                      </w:divBdr>
                    </w:div>
                    <w:div w:id="608589155">
                      <w:marLeft w:val="0"/>
                      <w:marRight w:val="0"/>
                      <w:marTop w:val="0"/>
                      <w:marBottom w:val="0"/>
                      <w:divBdr>
                        <w:top w:val="none" w:sz="0" w:space="0" w:color="auto"/>
                        <w:left w:val="none" w:sz="0" w:space="0" w:color="auto"/>
                        <w:bottom w:val="none" w:sz="0" w:space="0" w:color="auto"/>
                        <w:right w:val="none" w:sz="0" w:space="0" w:color="auto"/>
                      </w:divBdr>
                    </w:div>
                    <w:div w:id="1571842302">
                      <w:marLeft w:val="0"/>
                      <w:marRight w:val="0"/>
                      <w:marTop w:val="0"/>
                      <w:marBottom w:val="0"/>
                      <w:divBdr>
                        <w:top w:val="none" w:sz="0" w:space="0" w:color="auto"/>
                        <w:left w:val="none" w:sz="0" w:space="0" w:color="auto"/>
                        <w:bottom w:val="none" w:sz="0" w:space="0" w:color="auto"/>
                        <w:right w:val="none" w:sz="0" w:space="0" w:color="auto"/>
                      </w:divBdr>
                    </w:div>
                  </w:divsChild>
                </w:div>
                <w:div w:id="669524530">
                  <w:marLeft w:val="0"/>
                  <w:marRight w:val="0"/>
                  <w:marTop w:val="0"/>
                  <w:marBottom w:val="0"/>
                  <w:divBdr>
                    <w:top w:val="none" w:sz="0" w:space="0" w:color="auto"/>
                    <w:left w:val="none" w:sz="0" w:space="0" w:color="auto"/>
                    <w:bottom w:val="none" w:sz="0" w:space="0" w:color="auto"/>
                    <w:right w:val="none" w:sz="0" w:space="0" w:color="auto"/>
                  </w:divBdr>
                  <w:divsChild>
                    <w:div w:id="896476384">
                      <w:marLeft w:val="0"/>
                      <w:marRight w:val="0"/>
                      <w:marTop w:val="0"/>
                      <w:marBottom w:val="0"/>
                      <w:divBdr>
                        <w:top w:val="none" w:sz="0" w:space="0" w:color="auto"/>
                        <w:left w:val="none" w:sz="0" w:space="0" w:color="auto"/>
                        <w:bottom w:val="none" w:sz="0" w:space="0" w:color="auto"/>
                        <w:right w:val="none" w:sz="0" w:space="0" w:color="auto"/>
                      </w:divBdr>
                    </w:div>
                    <w:div w:id="1204170407">
                      <w:marLeft w:val="0"/>
                      <w:marRight w:val="0"/>
                      <w:marTop w:val="0"/>
                      <w:marBottom w:val="0"/>
                      <w:divBdr>
                        <w:top w:val="none" w:sz="0" w:space="0" w:color="auto"/>
                        <w:left w:val="none" w:sz="0" w:space="0" w:color="auto"/>
                        <w:bottom w:val="none" w:sz="0" w:space="0" w:color="auto"/>
                        <w:right w:val="none" w:sz="0" w:space="0" w:color="auto"/>
                      </w:divBdr>
                    </w:div>
                    <w:div w:id="1295135989">
                      <w:marLeft w:val="0"/>
                      <w:marRight w:val="0"/>
                      <w:marTop w:val="0"/>
                      <w:marBottom w:val="0"/>
                      <w:divBdr>
                        <w:top w:val="none" w:sz="0" w:space="0" w:color="auto"/>
                        <w:left w:val="none" w:sz="0" w:space="0" w:color="auto"/>
                        <w:bottom w:val="none" w:sz="0" w:space="0" w:color="auto"/>
                        <w:right w:val="none" w:sz="0" w:space="0" w:color="auto"/>
                      </w:divBdr>
                    </w:div>
                  </w:divsChild>
                </w:div>
                <w:div w:id="743723450">
                  <w:marLeft w:val="0"/>
                  <w:marRight w:val="0"/>
                  <w:marTop w:val="0"/>
                  <w:marBottom w:val="0"/>
                  <w:divBdr>
                    <w:top w:val="none" w:sz="0" w:space="0" w:color="auto"/>
                    <w:left w:val="none" w:sz="0" w:space="0" w:color="auto"/>
                    <w:bottom w:val="none" w:sz="0" w:space="0" w:color="auto"/>
                    <w:right w:val="none" w:sz="0" w:space="0" w:color="auto"/>
                  </w:divBdr>
                  <w:divsChild>
                    <w:div w:id="314649601">
                      <w:marLeft w:val="0"/>
                      <w:marRight w:val="0"/>
                      <w:marTop w:val="0"/>
                      <w:marBottom w:val="0"/>
                      <w:divBdr>
                        <w:top w:val="none" w:sz="0" w:space="0" w:color="auto"/>
                        <w:left w:val="none" w:sz="0" w:space="0" w:color="auto"/>
                        <w:bottom w:val="none" w:sz="0" w:space="0" w:color="auto"/>
                        <w:right w:val="none" w:sz="0" w:space="0" w:color="auto"/>
                      </w:divBdr>
                    </w:div>
                  </w:divsChild>
                </w:div>
                <w:div w:id="1074163219">
                  <w:marLeft w:val="0"/>
                  <w:marRight w:val="0"/>
                  <w:marTop w:val="0"/>
                  <w:marBottom w:val="0"/>
                  <w:divBdr>
                    <w:top w:val="none" w:sz="0" w:space="0" w:color="auto"/>
                    <w:left w:val="none" w:sz="0" w:space="0" w:color="auto"/>
                    <w:bottom w:val="none" w:sz="0" w:space="0" w:color="auto"/>
                    <w:right w:val="none" w:sz="0" w:space="0" w:color="auto"/>
                  </w:divBdr>
                  <w:divsChild>
                    <w:div w:id="800197755">
                      <w:marLeft w:val="0"/>
                      <w:marRight w:val="0"/>
                      <w:marTop w:val="0"/>
                      <w:marBottom w:val="0"/>
                      <w:divBdr>
                        <w:top w:val="none" w:sz="0" w:space="0" w:color="auto"/>
                        <w:left w:val="none" w:sz="0" w:space="0" w:color="auto"/>
                        <w:bottom w:val="none" w:sz="0" w:space="0" w:color="auto"/>
                        <w:right w:val="none" w:sz="0" w:space="0" w:color="auto"/>
                      </w:divBdr>
                    </w:div>
                    <w:div w:id="1653100067">
                      <w:marLeft w:val="0"/>
                      <w:marRight w:val="0"/>
                      <w:marTop w:val="0"/>
                      <w:marBottom w:val="0"/>
                      <w:divBdr>
                        <w:top w:val="none" w:sz="0" w:space="0" w:color="auto"/>
                        <w:left w:val="none" w:sz="0" w:space="0" w:color="auto"/>
                        <w:bottom w:val="none" w:sz="0" w:space="0" w:color="auto"/>
                        <w:right w:val="none" w:sz="0" w:space="0" w:color="auto"/>
                      </w:divBdr>
                    </w:div>
                  </w:divsChild>
                </w:div>
                <w:div w:id="1552034509">
                  <w:marLeft w:val="0"/>
                  <w:marRight w:val="0"/>
                  <w:marTop w:val="0"/>
                  <w:marBottom w:val="0"/>
                  <w:divBdr>
                    <w:top w:val="none" w:sz="0" w:space="0" w:color="auto"/>
                    <w:left w:val="none" w:sz="0" w:space="0" w:color="auto"/>
                    <w:bottom w:val="none" w:sz="0" w:space="0" w:color="auto"/>
                    <w:right w:val="none" w:sz="0" w:space="0" w:color="auto"/>
                  </w:divBdr>
                  <w:divsChild>
                    <w:div w:id="1889604064">
                      <w:marLeft w:val="0"/>
                      <w:marRight w:val="0"/>
                      <w:marTop w:val="0"/>
                      <w:marBottom w:val="0"/>
                      <w:divBdr>
                        <w:top w:val="none" w:sz="0" w:space="0" w:color="auto"/>
                        <w:left w:val="none" w:sz="0" w:space="0" w:color="auto"/>
                        <w:bottom w:val="none" w:sz="0" w:space="0" w:color="auto"/>
                        <w:right w:val="none" w:sz="0" w:space="0" w:color="auto"/>
                      </w:divBdr>
                    </w:div>
                  </w:divsChild>
                </w:div>
                <w:div w:id="1749032816">
                  <w:marLeft w:val="0"/>
                  <w:marRight w:val="0"/>
                  <w:marTop w:val="0"/>
                  <w:marBottom w:val="0"/>
                  <w:divBdr>
                    <w:top w:val="none" w:sz="0" w:space="0" w:color="auto"/>
                    <w:left w:val="none" w:sz="0" w:space="0" w:color="auto"/>
                    <w:bottom w:val="none" w:sz="0" w:space="0" w:color="auto"/>
                    <w:right w:val="none" w:sz="0" w:space="0" w:color="auto"/>
                  </w:divBdr>
                  <w:divsChild>
                    <w:div w:id="971522236">
                      <w:marLeft w:val="0"/>
                      <w:marRight w:val="0"/>
                      <w:marTop w:val="0"/>
                      <w:marBottom w:val="0"/>
                      <w:divBdr>
                        <w:top w:val="none" w:sz="0" w:space="0" w:color="auto"/>
                        <w:left w:val="none" w:sz="0" w:space="0" w:color="auto"/>
                        <w:bottom w:val="none" w:sz="0" w:space="0" w:color="auto"/>
                        <w:right w:val="none" w:sz="0" w:space="0" w:color="auto"/>
                      </w:divBdr>
                    </w:div>
                    <w:div w:id="1221402952">
                      <w:marLeft w:val="0"/>
                      <w:marRight w:val="0"/>
                      <w:marTop w:val="0"/>
                      <w:marBottom w:val="0"/>
                      <w:divBdr>
                        <w:top w:val="none" w:sz="0" w:space="0" w:color="auto"/>
                        <w:left w:val="none" w:sz="0" w:space="0" w:color="auto"/>
                        <w:bottom w:val="none" w:sz="0" w:space="0" w:color="auto"/>
                        <w:right w:val="none" w:sz="0" w:space="0" w:color="auto"/>
                      </w:divBdr>
                    </w:div>
                    <w:div w:id="1573084865">
                      <w:marLeft w:val="0"/>
                      <w:marRight w:val="0"/>
                      <w:marTop w:val="0"/>
                      <w:marBottom w:val="0"/>
                      <w:divBdr>
                        <w:top w:val="none" w:sz="0" w:space="0" w:color="auto"/>
                        <w:left w:val="none" w:sz="0" w:space="0" w:color="auto"/>
                        <w:bottom w:val="none" w:sz="0" w:space="0" w:color="auto"/>
                        <w:right w:val="none" w:sz="0" w:space="0" w:color="auto"/>
                      </w:divBdr>
                    </w:div>
                    <w:div w:id="2057316170">
                      <w:marLeft w:val="0"/>
                      <w:marRight w:val="0"/>
                      <w:marTop w:val="0"/>
                      <w:marBottom w:val="0"/>
                      <w:divBdr>
                        <w:top w:val="none" w:sz="0" w:space="0" w:color="auto"/>
                        <w:left w:val="none" w:sz="0" w:space="0" w:color="auto"/>
                        <w:bottom w:val="none" w:sz="0" w:space="0" w:color="auto"/>
                        <w:right w:val="none" w:sz="0" w:space="0" w:color="auto"/>
                      </w:divBdr>
                    </w:div>
                  </w:divsChild>
                </w:div>
                <w:div w:id="1800343522">
                  <w:marLeft w:val="0"/>
                  <w:marRight w:val="0"/>
                  <w:marTop w:val="0"/>
                  <w:marBottom w:val="0"/>
                  <w:divBdr>
                    <w:top w:val="none" w:sz="0" w:space="0" w:color="auto"/>
                    <w:left w:val="none" w:sz="0" w:space="0" w:color="auto"/>
                    <w:bottom w:val="none" w:sz="0" w:space="0" w:color="auto"/>
                    <w:right w:val="none" w:sz="0" w:space="0" w:color="auto"/>
                  </w:divBdr>
                  <w:divsChild>
                    <w:div w:id="1437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86">
          <w:marLeft w:val="0"/>
          <w:marRight w:val="0"/>
          <w:marTop w:val="0"/>
          <w:marBottom w:val="0"/>
          <w:divBdr>
            <w:top w:val="none" w:sz="0" w:space="0" w:color="auto"/>
            <w:left w:val="none" w:sz="0" w:space="0" w:color="auto"/>
            <w:bottom w:val="none" w:sz="0" w:space="0" w:color="auto"/>
            <w:right w:val="none" w:sz="0" w:space="0" w:color="auto"/>
          </w:divBdr>
          <w:divsChild>
            <w:div w:id="290015471">
              <w:marLeft w:val="0"/>
              <w:marRight w:val="0"/>
              <w:marTop w:val="0"/>
              <w:marBottom w:val="0"/>
              <w:divBdr>
                <w:top w:val="none" w:sz="0" w:space="0" w:color="auto"/>
                <w:left w:val="none" w:sz="0" w:space="0" w:color="auto"/>
                <w:bottom w:val="none" w:sz="0" w:space="0" w:color="auto"/>
                <w:right w:val="none" w:sz="0" w:space="0" w:color="auto"/>
              </w:divBdr>
            </w:div>
            <w:div w:id="438839989">
              <w:marLeft w:val="0"/>
              <w:marRight w:val="0"/>
              <w:marTop w:val="0"/>
              <w:marBottom w:val="0"/>
              <w:divBdr>
                <w:top w:val="none" w:sz="0" w:space="0" w:color="auto"/>
                <w:left w:val="none" w:sz="0" w:space="0" w:color="auto"/>
                <w:bottom w:val="none" w:sz="0" w:space="0" w:color="auto"/>
                <w:right w:val="none" w:sz="0" w:space="0" w:color="auto"/>
              </w:divBdr>
            </w:div>
            <w:div w:id="1250624048">
              <w:marLeft w:val="0"/>
              <w:marRight w:val="0"/>
              <w:marTop w:val="0"/>
              <w:marBottom w:val="0"/>
              <w:divBdr>
                <w:top w:val="none" w:sz="0" w:space="0" w:color="auto"/>
                <w:left w:val="none" w:sz="0" w:space="0" w:color="auto"/>
                <w:bottom w:val="none" w:sz="0" w:space="0" w:color="auto"/>
                <w:right w:val="none" w:sz="0" w:space="0" w:color="auto"/>
              </w:divBdr>
            </w:div>
            <w:div w:id="1346785847">
              <w:marLeft w:val="0"/>
              <w:marRight w:val="0"/>
              <w:marTop w:val="0"/>
              <w:marBottom w:val="0"/>
              <w:divBdr>
                <w:top w:val="none" w:sz="0" w:space="0" w:color="auto"/>
                <w:left w:val="none" w:sz="0" w:space="0" w:color="auto"/>
                <w:bottom w:val="none" w:sz="0" w:space="0" w:color="auto"/>
                <w:right w:val="none" w:sz="0" w:space="0" w:color="auto"/>
              </w:divBdr>
            </w:div>
            <w:div w:id="1427652987">
              <w:marLeft w:val="0"/>
              <w:marRight w:val="0"/>
              <w:marTop w:val="0"/>
              <w:marBottom w:val="0"/>
              <w:divBdr>
                <w:top w:val="none" w:sz="0" w:space="0" w:color="auto"/>
                <w:left w:val="none" w:sz="0" w:space="0" w:color="auto"/>
                <w:bottom w:val="none" w:sz="0" w:space="0" w:color="auto"/>
                <w:right w:val="none" w:sz="0" w:space="0" w:color="auto"/>
              </w:divBdr>
            </w:div>
          </w:divsChild>
        </w:div>
        <w:div w:id="845481866">
          <w:marLeft w:val="0"/>
          <w:marRight w:val="0"/>
          <w:marTop w:val="0"/>
          <w:marBottom w:val="0"/>
          <w:divBdr>
            <w:top w:val="none" w:sz="0" w:space="0" w:color="auto"/>
            <w:left w:val="none" w:sz="0" w:space="0" w:color="auto"/>
            <w:bottom w:val="none" w:sz="0" w:space="0" w:color="auto"/>
            <w:right w:val="none" w:sz="0" w:space="0" w:color="auto"/>
          </w:divBdr>
          <w:divsChild>
            <w:div w:id="143593618">
              <w:marLeft w:val="0"/>
              <w:marRight w:val="0"/>
              <w:marTop w:val="0"/>
              <w:marBottom w:val="0"/>
              <w:divBdr>
                <w:top w:val="none" w:sz="0" w:space="0" w:color="auto"/>
                <w:left w:val="none" w:sz="0" w:space="0" w:color="auto"/>
                <w:bottom w:val="none" w:sz="0" w:space="0" w:color="auto"/>
                <w:right w:val="none" w:sz="0" w:space="0" w:color="auto"/>
              </w:divBdr>
            </w:div>
            <w:div w:id="798379157">
              <w:marLeft w:val="0"/>
              <w:marRight w:val="0"/>
              <w:marTop w:val="0"/>
              <w:marBottom w:val="0"/>
              <w:divBdr>
                <w:top w:val="none" w:sz="0" w:space="0" w:color="auto"/>
                <w:left w:val="none" w:sz="0" w:space="0" w:color="auto"/>
                <w:bottom w:val="none" w:sz="0" w:space="0" w:color="auto"/>
                <w:right w:val="none" w:sz="0" w:space="0" w:color="auto"/>
              </w:divBdr>
            </w:div>
            <w:div w:id="1406957514">
              <w:marLeft w:val="0"/>
              <w:marRight w:val="0"/>
              <w:marTop w:val="0"/>
              <w:marBottom w:val="0"/>
              <w:divBdr>
                <w:top w:val="none" w:sz="0" w:space="0" w:color="auto"/>
                <w:left w:val="none" w:sz="0" w:space="0" w:color="auto"/>
                <w:bottom w:val="none" w:sz="0" w:space="0" w:color="auto"/>
                <w:right w:val="none" w:sz="0" w:space="0" w:color="auto"/>
              </w:divBdr>
            </w:div>
            <w:div w:id="2042585403">
              <w:marLeft w:val="0"/>
              <w:marRight w:val="0"/>
              <w:marTop w:val="0"/>
              <w:marBottom w:val="0"/>
              <w:divBdr>
                <w:top w:val="none" w:sz="0" w:space="0" w:color="auto"/>
                <w:left w:val="none" w:sz="0" w:space="0" w:color="auto"/>
                <w:bottom w:val="none" w:sz="0" w:space="0" w:color="auto"/>
                <w:right w:val="none" w:sz="0" w:space="0" w:color="auto"/>
              </w:divBdr>
            </w:div>
          </w:divsChild>
        </w:div>
        <w:div w:id="1123037420">
          <w:marLeft w:val="0"/>
          <w:marRight w:val="0"/>
          <w:marTop w:val="0"/>
          <w:marBottom w:val="0"/>
          <w:divBdr>
            <w:top w:val="none" w:sz="0" w:space="0" w:color="auto"/>
            <w:left w:val="none" w:sz="0" w:space="0" w:color="auto"/>
            <w:bottom w:val="none" w:sz="0" w:space="0" w:color="auto"/>
            <w:right w:val="none" w:sz="0" w:space="0" w:color="auto"/>
          </w:divBdr>
          <w:divsChild>
            <w:div w:id="576667275">
              <w:marLeft w:val="0"/>
              <w:marRight w:val="0"/>
              <w:marTop w:val="0"/>
              <w:marBottom w:val="0"/>
              <w:divBdr>
                <w:top w:val="none" w:sz="0" w:space="0" w:color="auto"/>
                <w:left w:val="none" w:sz="0" w:space="0" w:color="auto"/>
                <w:bottom w:val="none" w:sz="0" w:space="0" w:color="auto"/>
                <w:right w:val="none" w:sz="0" w:space="0" w:color="auto"/>
              </w:divBdr>
            </w:div>
            <w:div w:id="1756441318">
              <w:marLeft w:val="0"/>
              <w:marRight w:val="0"/>
              <w:marTop w:val="0"/>
              <w:marBottom w:val="0"/>
              <w:divBdr>
                <w:top w:val="none" w:sz="0" w:space="0" w:color="auto"/>
                <w:left w:val="none" w:sz="0" w:space="0" w:color="auto"/>
                <w:bottom w:val="none" w:sz="0" w:space="0" w:color="auto"/>
                <w:right w:val="none" w:sz="0" w:space="0" w:color="auto"/>
              </w:divBdr>
            </w:div>
            <w:div w:id="1767269938">
              <w:marLeft w:val="0"/>
              <w:marRight w:val="0"/>
              <w:marTop w:val="0"/>
              <w:marBottom w:val="0"/>
              <w:divBdr>
                <w:top w:val="none" w:sz="0" w:space="0" w:color="auto"/>
                <w:left w:val="none" w:sz="0" w:space="0" w:color="auto"/>
                <w:bottom w:val="none" w:sz="0" w:space="0" w:color="auto"/>
                <w:right w:val="none" w:sz="0" w:space="0" w:color="auto"/>
              </w:divBdr>
            </w:div>
          </w:divsChild>
        </w:div>
        <w:div w:id="1133058302">
          <w:marLeft w:val="0"/>
          <w:marRight w:val="0"/>
          <w:marTop w:val="0"/>
          <w:marBottom w:val="0"/>
          <w:divBdr>
            <w:top w:val="none" w:sz="0" w:space="0" w:color="auto"/>
            <w:left w:val="none" w:sz="0" w:space="0" w:color="auto"/>
            <w:bottom w:val="none" w:sz="0" w:space="0" w:color="auto"/>
            <w:right w:val="none" w:sz="0" w:space="0" w:color="auto"/>
          </w:divBdr>
        </w:div>
        <w:div w:id="1327708851">
          <w:marLeft w:val="0"/>
          <w:marRight w:val="0"/>
          <w:marTop w:val="0"/>
          <w:marBottom w:val="0"/>
          <w:divBdr>
            <w:top w:val="none" w:sz="0" w:space="0" w:color="auto"/>
            <w:left w:val="none" w:sz="0" w:space="0" w:color="auto"/>
            <w:bottom w:val="none" w:sz="0" w:space="0" w:color="auto"/>
            <w:right w:val="none" w:sz="0" w:space="0" w:color="auto"/>
          </w:divBdr>
          <w:divsChild>
            <w:div w:id="181943831">
              <w:marLeft w:val="0"/>
              <w:marRight w:val="0"/>
              <w:marTop w:val="0"/>
              <w:marBottom w:val="0"/>
              <w:divBdr>
                <w:top w:val="none" w:sz="0" w:space="0" w:color="auto"/>
                <w:left w:val="none" w:sz="0" w:space="0" w:color="auto"/>
                <w:bottom w:val="none" w:sz="0" w:space="0" w:color="auto"/>
                <w:right w:val="none" w:sz="0" w:space="0" w:color="auto"/>
              </w:divBdr>
            </w:div>
            <w:div w:id="607854663">
              <w:marLeft w:val="0"/>
              <w:marRight w:val="0"/>
              <w:marTop w:val="0"/>
              <w:marBottom w:val="0"/>
              <w:divBdr>
                <w:top w:val="none" w:sz="0" w:space="0" w:color="auto"/>
                <w:left w:val="none" w:sz="0" w:space="0" w:color="auto"/>
                <w:bottom w:val="none" w:sz="0" w:space="0" w:color="auto"/>
                <w:right w:val="none" w:sz="0" w:space="0" w:color="auto"/>
              </w:divBdr>
            </w:div>
            <w:div w:id="1742024554">
              <w:marLeft w:val="0"/>
              <w:marRight w:val="0"/>
              <w:marTop w:val="0"/>
              <w:marBottom w:val="0"/>
              <w:divBdr>
                <w:top w:val="none" w:sz="0" w:space="0" w:color="auto"/>
                <w:left w:val="none" w:sz="0" w:space="0" w:color="auto"/>
                <w:bottom w:val="none" w:sz="0" w:space="0" w:color="auto"/>
                <w:right w:val="none" w:sz="0" w:space="0" w:color="auto"/>
              </w:divBdr>
            </w:div>
          </w:divsChild>
        </w:div>
        <w:div w:id="1348365484">
          <w:marLeft w:val="0"/>
          <w:marRight w:val="0"/>
          <w:marTop w:val="0"/>
          <w:marBottom w:val="0"/>
          <w:divBdr>
            <w:top w:val="none" w:sz="0" w:space="0" w:color="auto"/>
            <w:left w:val="none" w:sz="0" w:space="0" w:color="auto"/>
            <w:bottom w:val="none" w:sz="0" w:space="0" w:color="auto"/>
            <w:right w:val="none" w:sz="0" w:space="0" w:color="auto"/>
          </w:divBdr>
        </w:div>
        <w:div w:id="1480731488">
          <w:marLeft w:val="0"/>
          <w:marRight w:val="0"/>
          <w:marTop w:val="0"/>
          <w:marBottom w:val="0"/>
          <w:divBdr>
            <w:top w:val="none" w:sz="0" w:space="0" w:color="auto"/>
            <w:left w:val="none" w:sz="0" w:space="0" w:color="auto"/>
            <w:bottom w:val="none" w:sz="0" w:space="0" w:color="auto"/>
            <w:right w:val="none" w:sz="0" w:space="0" w:color="auto"/>
          </w:divBdr>
          <w:divsChild>
            <w:div w:id="121581317">
              <w:marLeft w:val="0"/>
              <w:marRight w:val="0"/>
              <w:marTop w:val="0"/>
              <w:marBottom w:val="0"/>
              <w:divBdr>
                <w:top w:val="none" w:sz="0" w:space="0" w:color="auto"/>
                <w:left w:val="none" w:sz="0" w:space="0" w:color="auto"/>
                <w:bottom w:val="none" w:sz="0" w:space="0" w:color="auto"/>
                <w:right w:val="none" w:sz="0" w:space="0" w:color="auto"/>
              </w:divBdr>
            </w:div>
            <w:div w:id="286589671">
              <w:marLeft w:val="0"/>
              <w:marRight w:val="0"/>
              <w:marTop w:val="0"/>
              <w:marBottom w:val="0"/>
              <w:divBdr>
                <w:top w:val="none" w:sz="0" w:space="0" w:color="auto"/>
                <w:left w:val="none" w:sz="0" w:space="0" w:color="auto"/>
                <w:bottom w:val="none" w:sz="0" w:space="0" w:color="auto"/>
                <w:right w:val="none" w:sz="0" w:space="0" w:color="auto"/>
              </w:divBdr>
            </w:div>
            <w:div w:id="712122613">
              <w:marLeft w:val="0"/>
              <w:marRight w:val="0"/>
              <w:marTop w:val="0"/>
              <w:marBottom w:val="0"/>
              <w:divBdr>
                <w:top w:val="none" w:sz="0" w:space="0" w:color="auto"/>
                <w:left w:val="none" w:sz="0" w:space="0" w:color="auto"/>
                <w:bottom w:val="none" w:sz="0" w:space="0" w:color="auto"/>
                <w:right w:val="none" w:sz="0" w:space="0" w:color="auto"/>
              </w:divBdr>
            </w:div>
            <w:div w:id="1368682904">
              <w:marLeft w:val="0"/>
              <w:marRight w:val="0"/>
              <w:marTop w:val="0"/>
              <w:marBottom w:val="0"/>
              <w:divBdr>
                <w:top w:val="none" w:sz="0" w:space="0" w:color="auto"/>
                <w:left w:val="none" w:sz="0" w:space="0" w:color="auto"/>
                <w:bottom w:val="none" w:sz="0" w:space="0" w:color="auto"/>
                <w:right w:val="none" w:sz="0" w:space="0" w:color="auto"/>
              </w:divBdr>
            </w:div>
            <w:div w:id="1539705029">
              <w:marLeft w:val="0"/>
              <w:marRight w:val="0"/>
              <w:marTop w:val="0"/>
              <w:marBottom w:val="0"/>
              <w:divBdr>
                <w:top w:val="none" w:sz="0" w:space="0" w:color="auto"/>
                <w:left w:val="none" w:sz="0" w:space="0" w:color="auto"/>
                <w:bottom w:val="none" w:sz="0" w:space="0" w:color="auto"/>
                <w:right w:val="none" w:sz="0" w:space="0" w:color="auto"/>
              </w:divBdr>
            </w:div>
            <w:div w:id="1600985122">
              <w:marLeft w:val="0"/>
              <w:marRight w:val="0"/>
              <w:marTop w:val="0"/>
              <w:marBottom w:val="0"/>
              <w:divBdr>
                <w:top w:val="none" w:sz="0" w:space="0" w:color="auto"/>
                <w:left w:val="none" w:sz="0" w:space="0" w:color="auto"/>
                <w:bottom w:val="none" w:sz="0" w:space="0" w:color="auto"/>
                <w:right w:val="none" w:sz="0" w:space="0" w:color="auto"/>
              </w:divBdr>
            </w:div>
            <w:div w:id="1631596167">
              <w:marLeft w:val="0"/>
              <w:marRight w:val="0"/>
              <w:marTop w:val="0"/>
              <w:marBottom w:val="0"/>
              <w:divBdr>
                <w:top w:val="none" w:sz="0" w:space="0" w:color="auto"/>
                <w:left w:val="none" w:sz="0" w:space="0" w:color="auto"/>
                <w:bottom w:val="none" w:sz="0" w:space="0" w:color="auto"/>
                <w:right w:val="none" w:sz="0" w:space="0" w:color="auto"/>
              </w:divBdr>
            </w:div>
            <w:div w:id="1807818478">
              <w:marLeft w:val="0"/>
              <w:marRight w:val="0"/>
              <w:marTop w:val="0"/>
              <w:marBottom w:val="0"/>
              <w:divBdr>
                <w:top w:val="none" w:sz="0" w:space="0" w:color="auto"/>
                <w:left w:val="none" w:sz="0" w:space="0" w:color="auto"/>
                <w:bottom w:val="none" w:sz="0" w:space="0" w:color="auto"/>
                <w:right w:val="none" w:sz="0" w:space="0" w:color="auto"/>
              </w:divBdr>
            </w:div>
            <w:div w:id="1840462648">
              <w:marLeft w:val="0"/>
              <w:marRight w:val="0"/>
              <w:marTop w:val="0"/>
              <w:marBottom w:val="0"/>
              <w:divBdr>
                <w:top w:val="none" w:sz="0" w:space="0" w:color="auto"/>
                <w:left w:val="none" w:sz="0" w:space="0" w:color="auto"/>
                <w:bottom w:val="none" w:sz="0" w:space="0" w:color="auto"/>
                <w:right w:val="none" w:sz="0" w:space="0" w:color="auto"/>
              </w:divBdr>
            </w:div>
            <w:div w:id="1853062578">
              <w:marLeft w:val="0"/>
              <w:marRight w:val="0"/>
              <w:marTop w:val="0"/>
              <w:marBottom w:val="0"/>
              <w:divBdr>
                <w:top w:val="none" w:sz="0" w:space="0" w:color="auto"/>
                <w:left w:val="none" w:sz="0" w:space="0" w:color="auto"/>
                <w:bottom w:val="none" w:sz="0" w:space="0" w:color="auto"/>
                <w:right w:val="none" w:sz="0" w:space="0" w:color="auto"/>
              </w:divBdr>
            </w:div>
            <w:div w:id="1892769791">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sChild>
        </w:div>
        <w:div w:id="1516578352">
          <w:marLeft w:val="0"/>
          <w:marRight w:val="0"/>
          <w:marTop w:val="0"/>
          <w:marBottom w:val="0"/>
          <w:divBdr>
            <w:top w:val="none" w:sz="0" w:space="0" w:color="auto"/>
            <w:left w:val="none" w:sz="0" w:space="0" w:color="auto"/>
            <w:bottom w:val="none" w:sz="0" w:space="0" w:color="auto"/>
            <w:right w:val="none" w:sz="0" w:space="0" w:color="auto"/>
          </w:divBdr>
          <w:divsChild>
            <w:div w:id="977151308">
              <w:marLeft w:val="0"/>
              <w:marRight w:val="0"/>
              <w:marTop w:val="0"/>
              <w:marBottom w:val="0"/>
              <w:divBdr>
                <w:top w:val="none" w:sz="0" w:space="0" w:color="auto"/>
                <w:left w:val="none" w:sz="0" w:space="0" w:color="auto"/>
                <w:bottom w:val="none" w:sz="0" w:space="0" w:color="auto"/>
                <w:right w:val="none" w:sz="0" w:space="0" w:color="auto"/>
              </w:divBdr>
            </w:div>
          </w:divsChild>
        </w:div>
        <w:div w:id="1591045825">
          <w:marLeft w:val="0"/>
          <w:marRight w:val="0"/>
          <w:marTop w:val="0"/>
          <w:marBottom w:val="0"/>
          <w:divBdr>
            <w:top w:val="none" w:sz="0" w:space="0" w:color="auto"/>
            <w:left w:val="none" w:sz="0" w:space="0" w:color="auto"/>
            <w:bottom w:val="none" w:sz="0" w:space="0" w:color="auto"/>
            <w:right w:val="none" w:sz="0" w:space="0" w:color="auto"/>
          </w:divBdr>
          <w:divsChild>
            <w:div w:id="982545645">
              <w:marLeft w:val="0"/>
              <w:marRight w:val="0"/>
              <w:marTop w:val="0"/>
              <w:marBottom w:val="0"/>
              <w:divBdr>
                <w:top w:val="none" w:sz="0" w:space="0" w:color="auto"/>
                <w:left w:val="none" w:sz="0" w:space="0" w:color="auto"/>
                <w:bottom w:val="none" w:sz="0" w:space="0" w:color="auto"/>
                <w:right w:val="none" w:sz="0" w:space="0" w:color="auto"/>
              </w:divBdr>
            </w:div>
          </w:divsChild>
        </w:div>
        <w:div w:id="1652908039">
          <w:marLeft w:val="0"/>
          <w:marRight w:val="0"/>
          <w:marTop w:val="0"/>
          <w:marBottom w:val="0"/>
          <w:divBdr>
            <w:top w:val="none" w:sz="0" w:space="0" w:color="auto"/>
            <w:left w:val="none" w:sz="0" w:space="0" w:color="auto"/>
            <w:bottom w:val="none" w:sz="0" w:space="0" w:color="auto"/>
            <w:right w:val="none" w:sz="0" w:space="0" w:color="auto"/>
          </w:divBdr>
        </w:div>
        <w:div w:id="1714577004">
          <w:marLeft w:val="0"/>
          <w:marRight w:val="0"/>
          <w:marTop w:val="0"/>
          <w:marBottom w:val="0"/>
          <w:divBdr>
            <w:top w:val="none" w:sz="0" w:space="0" w:color="auto"/>
            <w:left w:val="none" w:sz="0" w:space="0" w:color="auto"/>
            <w:bottom w:val="none" w:sz="0" w:space="0" w:color="auto"/>
            <w:right w:val="none" w:sz="0" w:space="0" w:color="auto"/>
          </w:divBdr>
          <w:divsChild>
            <w:div w:id="692220765">
              <w:marLeft w:val="0"/>
              <w:marRight w:val="0"/>
              <w:marTop w:val="0"/>
              <w:marBottom w:val="0"/>
              <w:divBdr>
                <w:top w:val="none" w:sz="0" w:space="0" w:color="auto"/>
                <w:left w:val="none" w:sz="0" w:space="0" w:color="auto"/>
                <w:bottom w:val="none" w:sz="0" w:space="0" w:color="auto"/>
                <w:right w:val="none" w:sz="0" w:space="0" w:color="auto"/>
              </w:divBdr>
            </w:div>
            <w:div w:id="1796556328">
              <w:marLeft w:val="0"/>
              <w:marRight w:val="0"/>
              <w:marTop w:val="0"/>
              <w:marBottom w:val="0"/>
              <w:divBdr>
                <w:top w:val="none" w:sz="0" w:space="0" w:color="auto"/>
                <w:left w:val="none" w:sz="0" w:space="0" w:color="auto"/>
                <w:bottom w:val="none" w:sz="0" w:space="0" w:color="auto"/>
                <w:right w:val="none" w:sz="0" w:space="0" w:color="auto"/>
              </w:divBdr>
            </w:div>
          </w:divsChild>
        </w:div>
        <w:div w:id="1723744634">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sChild>
            <w:div w:id="1008220153">
              <w:marLeft w:val="0"/>
              <w:marRight w:val="0"/>
              <w:marTop w:val="0"/>
              <w:marBottom w:val="0"/>
              <w:divBdr>
                <w:top w:val="none" w:sz="0" w:space="0" w:color="auto"/>
                <w:left w:val="none" w:sz="0" w:space="0" w:color="auto"/>
                <w:bottom w:val="none" w:sz="0" w:space="0" w:color="auto"/>
                <w:right w:val="none" w:sz="0" w:space="0" w:color="auto"/>
              </w:divBdr>
            </w:div>
          </w:divsChild>
        </w:div>
        <w:div w:id="1810895804">
          <w:marLeft w:val="0"/>
          <w:marRight w:val="0"/>
          <w:marTop w:val="0"/>
          <w:marBottom w:val="0"/>
          <w:divBdr>
            <w:top w:val="none" w:sz="0" w:space="0" w:color="auto"/>
            <w:left w:val="none" w:sz="0" w:space="0" w:color="auto"/>
            <w:bottom w:val="none" w:sz="0" w:space="0" w:color="auto"/>
            <w:right w:val="none" w:sz="0" w:space="0" w:color="auto"/>
          </w:divBdr>
        </w:div>
        <w:div w:id="1833064020">
          <w:marLeft w:val="0"/>
          <w:marRight w:val="0"/>
          <w:marTop w:val="0"/>
          <w:marBottom w:val="0"/>
          <w:divBdr>
            <w:top w:val="none" w:sz="0" w:space="0" w:color="auto"/>
            <w:left w:val="none" w:sz="0" w:space="0" w:color="auto"/>
            <w:bottom w:val="none" w:sz="0" w:space="0" w:color="auto"/>
            <w:right w:val="none" w:sz="0" w:space="0" w:color="auto"/>
          </w:divBdr>
          <w:divsChild>
            <w:div w:id="548999309">
              <w:marLeft w:val="0"/>
              <w:marRight w:val="0"/>
              <w:marTop w:val="0"/>
              <w:marBottom w:val="0"/>
              <w:divBdr>
                <w:top w:val="none" w:sz="0" w:space="0" w:color="auto"/>
                <w:left w:val="none" w:sz="0" w:space="0" w:color="auto"/>
                <w:bottom w:val="none" w:sz="0" w:space="0" w:color="auto"/>
                <w:right w:val="none" w:sz="0" w:space="0" w:color="auto"/>
              </w:divBdr>
            </w:div>
            <w:div w:id="1220825261">
              <w:marLeft w:val="0"/>
              <w:marRight w:val="0"/>
              <w:marTop w:val="0"/>
              <w:marBottom w:val="0"/>
              <w:divBdr>
                <w:top w:val="none" w:sz="0" w:space="0" w:color="auto"/>
                <w:left w:val="none" w:sz="0" w:space="0" w:color="auto"/>
                <w:bottom w:val="none" w:sz="0" w:space="0" w:color="auto"/>
                <w:right w:val="none" w:sz="0" w:space="0" w:color="auto"/>
              </w:divBdr>
            </w:div>
          </w:divsChild>
        </w:div>
        <w:div w:id="1902786827">
          <w:marLeft w:val="0"/>
          <w:marRight w:val="0"/>
          <w:marTop w:val="0"/>
          <w:marBottom w:val="0"/>
          <w:divBdr>
            <w:top w:val="none" w:sz="0" w:space="0" w:color="auto"/>
            <w:left w:val="none" w:sz="0" w:space="0" w:color="auto"/>
            <w:bottom w:val="none" w:sz="0" w:space="0" w:color="auto"/>
            <w:right w:val="none" w:sz="0" w:space="0" w:color="auto"/>
          </w:divBdr>
          <w:divsChild>
            <w:div w:id="1253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841">
      <w:bodyDiv w:val="1"/>
      <w:marLeft w:val="0"/>
      <w:marRight w:val="0"/>
      <w:marTop w:val="0"/>
      <w:marBottom w:val="0"/>
      <w:divBdr>
        <w:top w:val="none" w:sz="0" w:space="0" w:color="auto"/>
        <w:left w:val="none" w:sz="0" w:space="0" w:color="auto"/>
        <w:bottom w:val="none" w:sz="0" w:space="0" w:color="auto"/>
        <w:right w:val="none" w:sz="0" w:space="0" w:color="auto"/>
      </w:divBdr>
    </w:div>
    <w:div w:id="1647587134">
      <w:bodyDiv w:val="1"/>
      <w:marLeft w:val="0"/>
      <w:marRight w:val="0"/>
      <w:marTop w:val="0"/>
      <w:marBottom w:val="0"/>
      <w:divBdr>
        <w:top w:val="none" w:sz="0" w:space="0" w:color="auto"/>
        <w:left w:val="none" w:sz="0" w:space="0" w:color="auto"/>
        <w:bottom w:val="none" w:sz="0" w:space="0" w:color="auto"/>
        <w:right w:val="none" w:sz="0" w:space="0" w:color="auto"/>
      </w:divBdr>
    </w:div>
    <w:div w:id="1670671644">
      <w:bodyDiv w:val="1"/>
      <w:marLeft w:val="0"/>
      <w:marRight w:val="0"/>
      <w:marTop w:val="0"/>
      <w:marBottom w:val="0"/>
      <w:divBdr>
        <w:top w:val="none" w:sz="0" w:space="0" w:color="auto"/>
        <w:left w:val="none" w:sz="0" w:space="0" w:color="auto"/>
        <w:bottom w:val="none" w:sz="0" w:space="0" w:color="auto"/>
        <w:right w:val="none" w:sz="0" w:space="0" w:color="auto"/>
      </w:divBdr>
    </w:div>
    <w:div w:id="1671910321">
      <w:bodyDiv w:val="1"/>
      <w:marLeft w:val="0"/>
      <w:marRight w:val="0"/>
      <w:marTop w:val="0"/>
      <w:marBottom w:val="0"/>
      <w:divBdr>
        <w:top w:val="none" w:sz="0" w:space="0" w:color="auto"/>
        <w:left w:val="none" w:sz="0" w:space="0" w:color="auto"/>
        <w:bottom w:val="none" w:sz="0" w:space="0" w:color="auto"/>
        <w:right w:val="none" w:sz="0" w:space="0" w:color="auto"/>
      </w:divBdr>
      <w:divsChild>
        <w:div w:id="1333484016">
          <w:marLeft w:val="0"/>
          <w:marRight w:val="0"/>
          <w:marTop w:val="0"/>
          <w:marBottom w:val="0"/>
          <w:divBdr>
            <w:top w:val="none" w:sz="0" w:space="0" w:color="auto"/>
            <w:left w:val="none" w:sz="0" w:space="0" w:color="auto"/>
            <w:bottom w:val="none" w:sz="0" w:space="0" w:color="auto"/>
            <w:right w:val="none" w:sz="0" w:space="0" w:color="auto"/>
          </w:divBdr>
        </w:div>
        <w:div w:id="1794404853">
          <w:marLeft w:val="0"/>
          <w:marRight w:val="0"/>
          <w:marTop w:val="0"/>
          <w:marBottom w:val="0"/>
          <w:divBdr>
            <w:top w:val="none" w:sz="0" w:space="0" w:color="auto"/>
            <w:left w:val="none" w:sz="0" w:space="0" w:color="auto"/>
            <w:bottom w:val="none" w:sz="0" w:space="0" w:color="auto"/>
            <w:right w:val="none" w:sz="0" w:space="0" w:color="auto"/>
          </w:divBdr>
        </w:div>
      </w:divsChild>
    </w:div>
    <w:div w:id="1675568893">
      <w:bodyDiv w:val="1"/>
      <w:marLeft w:val="0"/>
      <w:marRight w:val="0"/>
      <w:marTop w:val="0"/>
      <w:marBottom w:val="0"/>
      <w:divBdr>
        <w:top w:val="none" w:sz="0" w:space="0" w:color="auto"/>
        <w:left w:val="none" w:sz="0" w:space="0" w:color="auto"/>
        <w:bottom w:val="none" w:sz="0" w:space="0" w:color="auto"/>
        <w:right w:val="none" w:sz="0" w:space="0" w:color="auto"/>
      </w:divBdr>
    </w:div>
    <w:div w:id="1713849040">
      <w:bodyDiv w:val="1"/>
      <w:marLeft w:val="0"/>
      <w:marRight w:val="0"/>
      <w:marTop w:val="0"/>
      <w:marBottom w:val="0"/>
      <w:divBdr>
        <w:top w:val="none" w:sz="0" w:space="0" w:color="auto"/>
        <w:left w:val="none" w:sz="0" w:space="0" w:color="auto"/>
        <w:bottom w:val="none" w:sz="0" w:space="0" w:color="auto"/>
        <w:right w:val="none" w:sz="0" w:space="0" w:color="auto"/>
      </w:divBdr>
    </w:div>
    <w:div w:id="1714504985">
      <w:bodyDiv w:val="1"/>
      <w:marLeft w:val="0"/>
      <w:marRight w:val="0"/>
      <w:marTop w:val="0"/>
      <w:marBottom w:val="0"/>
      <w:divBdr>
        <w:top w:val="none" w:sz="0" w:space="0" w:color="auto"/>
        <w:left w:val="none" w:sz="0" w:space="0" w:color="auto"/>
        <w:bottom w:val="none" w:sz="0" w:space="0" w:color="auto"/>
        <w:right w:val="none" w:sz="0" w:space="0" w:color="auto"/>
      </w:divBdr>
    </w:div>
    <w:div w:id="1717703638">
      <w:bodyDiv w:val="1"/>
      <w:marLeft w:val="0"/>
      <w:marRight w:val="0"/>
      <w:marTop w:val="0"/>
      <w:marBottom w:val="0"/>
      <w:divBdr>
        <w:top w:val="none" w:sz="0" w:space="0" w:color="auto"/>
        <w:left w:val="none" w:sz="0" w:space="0" w:color="auto"/>
        <w:bottom w:val="none" w:sz="0" w:space="0" w:color="auto"/>
        <w:right w:val="none" w:sz="0" w:space="0" w:color="auto"/>
      </w:divBdr>
    </w:div>
    <w:div w:id="1742827035">
      <w:bodyDiv w:val="1"/>
      <w:marLeft w:val="0"/>
      <w:marRight w:val="0"/>
      <w:marTop w:val="0"/>
      <w:marBottom w:val="0"/>
      <w:divBdr>
        <w:top w:val="none" w:sz="0" w:space="0" w:color="auto"/>
        <w:left w:val="none" w:sz="0" w:space="0" w:color="auto"/>
        <w:bottom w:val="none" w:sz="0" w:space="0" w:color="auto"/>
        <w:right w:val="none" w:sz="0" w:space="0" w:color="auto"/>
      </w:divBdr>
    </w:div>
    <w:div w:id="1753551818">
      <w:bodyDiv w:val="1"/>
      <w:marLeft w:val="0"/>
      <w:marRight w:val="0"/>
      <w:marTop w:val="0"/>
      <w:marBottom w:val="0"/>
      <w:divBdr>
        <w:top w:val="none" w:sz="0" w:space="0" w:color="auto"/>
        <w:left w:val="none" w:sz="0" w:space="0" w:color="auto"/>
        <w:bottom w:val="none" w:sz="0" w:space="0" w:color="auto"/>
        <w:right w:val="none" w:sz="0" w:space="0" w:color="auto"/>
      </w:divBdr>
    </w:div>
    <w:div w:id="1794252558">
      <w:bodyDiv w:val="1"/>
      <w:marLeft w:val="0"/>
      <w:marRight w:val="0"/>
      <w:marTop w:val="0"/>
      <w:marBottom w:val="0"/>
      <w:divBdr>
        <w:top w:val="none" w:sz="0" w:space="0" w:color="auto"/>
        <w:left w:val="none" w:sz="0" w:space="0" w:color="auto"/>
        <w:bottom w:val="none" w:sz="0" w:space="0" w:color="auto"/>
        <w:right w:val="none" w:sz="0" w:space="0" w:color="auto"/>
      </w:divBdr>
      <w:divsChild>
        <w:div w:id="207881110">
          <w:marLeft w:val="547"/>
          <w:marRight w:val="0"/>
          <w:marTop w:val="0"/>
          <w:marBottom w:val="0"/>
          <w:divBdr>
            <w:top w:val="none" w:sz="0" w:space="0" w:color="auto"/>
            <w:left w:val="none" w:sz="0" w:space="0" w:color="auto"/>
            <w:bottom w:val="none" w:sz="0" w:space="0" w:color="auto"/>
            <w:right w:val="none" w:sz="0" w:space="0" w:color="auto"/>
          </w:divBdr>
        </w:div>
        <w:div w:id="1241018515">
          <w:marLeft w:val="547"/>
          <w:marRight w:val="0"/>
          <w:marTop w:val="0"/>
          <w:marBottom w:val="0"/>
          <w:divBdr>
            <w:top w:val="none" w:sz="0" w:space="0" w:color="auto"/>
            <w:left w:val="none" w:sz="0" w:space="0" w:color="auto"/>
            <w:bottom w:val="none" w:sz="0" w:space="0" w:color="auto"/>
            <w:right w:val="none" w:sz="0" w:space="0" w:color="auto"/>
          </w:divBdr>
        </w:div>
        <w:div w:id="1438787701">
          <w:marLeft w:val="547"/>
          <w:marRight w:val="0"/>
          <w:marTop w:val="0"/>
          <w:marBottom w:val="0"/>
          <w:divBdr>
            <w:top w:val="none" w:sz="0" w:space="0" w:color="auto"/>
            <w:left w:val="none" w:sz="0" w:space="0" w:color="auto"/>
            <w:bottom w:val="none" w:sz="0" w:space="0" w:color="auto"/>
            <w:right w:val="none" w:sz="0" w:space="0" w:color="auto"/>
          </w:divBdr>
        </w:div>
        <w:div w:id="1596747877">
          <w:marLeft w:val="547"/>
          <w:marRight w:val="0"/>
          <w:marTop w:val="0"/>
          <w:marBottom w:val="0"/>
          <w:divBdr>
            <w:top w:val="none" w:sz="0" w:space="0" w:color="auto"/>
            <w:left w:val="none" w:sz="0" w:space="0" w:color="auto"/>
            <w:bottom w:val="none" w:sz="0" w:space="0" w:color="auto"/>
            <w:right w:val="none" w:sz="0" w:space="0" w:color="auto"/>
          </w:divBdr>
        </w:div>
        <w:div w:id="1644502437">
          <w:marLeft w:val="547"/>
          <w:marRight w:val="0"/>
          <w:marTop w:val="0"/>
          <w:marBottom w:val="0"/>
          <w:divBdr>
            <w:top w:val="none" w:sz="0" w:space="0" w:color="auto"/>
            <w:left w:val="none" w:sz="0" w:space="0" w:color="auto"/>
            <w:bottom w:val="none" w:sz="0" w:space="0" w:color="auto"/>
            <w:right w:val="none" w:sz="0" w:space="0" w:color="auto"/>
          </w:divBdr>
        </w:div>
        <w:div w:id="1649625808">
          <w:marLeft w:val="547"/>
          <w:marRight w:val="0"/>
          <w:marTop w:val="0"/>
          <w:marBottom w:val="0"/>
          <w:divBdr>
            <w:top w:val="none" w:sz="0" w:space="0" w:color="auto"/>
            <w:left w:val="none" w:sz="0" w:space="0" w:color="auto"/>
            <w:bottom w:val="none" w:sz="0" w:space="0" w:color="auto"/>
            <w:right w:val="none" w:sz="0" w:space="0" w:color="auto"/>
          </w:divBdr>
        </w:div>
      </w:divsChild>
    </w:div>
    <w:div w:id="1845897427">
      <w:bodyDiv w:val="1"/>
      <w:marLeft w:val="0"/>
      <w:marRight w:val="0"/>
      <w:marTop w:val="0"/>
      <w:marBottom w:val="0"/>
      <w:divBdr>
        <w:top w:val="none" w:sz="0" w:space="0" w:color="auto"/>
        <w:left w:val="none" w:sz="0" w:space="0" w:color="auto"/>
        <w:bottom w:val="none" w:sz="0" w:space="0" w:color="auto"/>
        <w:right w:val="none" w:sz="0" w:space="0" w:color="auto"/>
      </w:divBdr>
    </w:div>
    <w:div w:id="1847860943">
      <w:bodyDiv w:val="1"/>
      <w:marLeft w:val="0"/>
      <w:marRight w:val="0"/>
      <w:marTop w:val="0"/>
      <w:marBottom w:val="0"/>
      <w:divBdr>
        <w:top w:val="none" w:sz="0" w:space="0" w:color="auto"/>
        <w:left w:val="none" w:sz="0" w:space="0" w:color="auto"/>
        <w:bottom w:val="none" w:sz="0" w:space="0" w:color="auto"/>
        <w:right w:val="none" w:sz="0" w:space="0" w:color="auto"/>
      </w:divBdr>
    </w:div>
    <w:div w:id="1862162770">
      <w:bodyDiv w:val="1"/>
      <w:marLeft w:val="0"/>
      <w:marRight w:val="0"/>
      <w:marTop w:val="0"/>
      <w:marBottom w:val="0"/>
      <w:divBdr>
        <w:top w:val="none" w:sz="0" w:space="0" w:color="auto"/>
        <w:left w:val="none" w:sz="0" w:space="0" w:color="auto"/>
        <w:bottom w:val="none" w:sz="0" w:space="0" w:color="auto"/>
        <w:right w:val="none" w:sz="0" w:space="0" w:color="auto"/>
      </w:divBdr>
    </w:div>
    <w:div w:id="1869103820">
      <w:bodyDiv w:val="1"/>
      <w:marLeft w:val="0"/>
      <w:marRight w:val="0"/>
      <w:marTop w:val="0"/>
      <w:marBottom w:val="0"/>
      <w:divBdr>
        <w:top w:val="none" w:sz="0" w:space="0" w:color="auto"/>
        <w:left w:val="none" w:sz="0" w:space="0" w:color="auto"/>
        <w:bottom w:val="none" w:sz="0" w:space="0" w:color="auto"/>
        <w:right w:val="none" w:sz="0" w:space="0" w:color="auto"/>
      </w:divBdr>
      <w:divsChild>
        <w:div w:id="109134069">
          <w:marLeft w:val="994"/>
          <w:marRight w:val="0"/>
          <w:marTop w:val="100"/>
          <w:marBottom w:val="0"/>
          <w:divBdr>
            <w:top w:val="none" w:sz="0" w:space="0" w:color="auto"/>
            <w:left w:val="none" w:sz="0" w:space="0" w:color="auto"/>
            <w:bottom w:val="none" w:sz="0" w:space="0" w:color="auto"/>
            <w:right w:val="none" w:sz="0" w:space="0" w:color="auto"/>
          </w:divBdr>
        </w:div>
        <w:div w:id="884289254">
          <w:marLeft w:val="418"/>
          <w:marRight w:val="0"/>
          <w:marTop w:val="200"/>
          <w:marBottom w:val="0"/>
          <w:divBdr>
            <w:top w:val="none" w:sz="0" w:space="0" w:color="auto"/>
            <w:left w:val="none" w:sz="0" w:space="0" w:color="auto"/>
            <w:bottom w:val="none" w:sz="0" w:space="0" w:color="auto"/>
            <w:right w:val="none" w:sz="0" w:space="0" w:color="auto"/>
          </w:divBdr>
        </w:div>
        <w:div w:id="1006591538">
          <w:marLeft w:val="418"/>
          <w:marRight w:val="0"/>
          <w:marTop w:val="200"/>
          <w:marBottom w:val="0"/>
          <w:divBdr>
            <w:top w:val="none" w:sz="0" w:space="0" w:color="auto"/>
            <w:left w:val="none" w:sz="0" w:space="0" w:color="auto"/>
            <w:bottom w:val="none" w:sz="0" w:space="0" w:color="auto"/>
            <w:right w:val="none" w:sz="0" w:space="0" w:color="auto"/>
          </w:divBdr>
        </w:div>
        <w:div w:id="1119690999">
          <w:marLeft w:val="418"/>
          <w:marRight w:val="0"/>
          <w:marTop w:val="200"/>
          <w:marBottom w:val="0"/>
          <w:divBdr>
            <w:top w:val="none" w:sz="0" w:space="0" w:color="auto"/>
            <w:left w:val="none" w:sz="0" w:space="0" w:color="auto"/>
            <w:bottom w:val="none" w:sz="0" w:space="0" w:color="auto"/>
            <w:right w:val="none" w:sz="0" w:space="0" w:color="auto"/>
          </w:divBdr>
        </w:div>
        <w:div w:id="1277373356">
          <w:marLeft w:val="994"/>
          <w:marRight w:val="0"/>
          <w:marTop w:val="100"/>
          <w:marBottom w:val="0"/>
          <w:divBdr>
            <w:top w:val="none" w:sz="0" w:space="0" w:color="auto"/>
            <w:left w:val="none" w:sz="0" w:space="0" w:color="auto"/>
            <w:bottom w:val="none" w:sz="0" w:space="0" w:color="auto"/>
            <w:right w:val="none" w:sz="0" w:space="0" w:color="auto"/>
          </w:divBdr>
        </w:div>
        <w:div w:id="1284536096">
          <w:marLeft w:val="418"/>
          <w:marRight w:val="0"/>
          <w:marTop w:val="200"/>
          <w:marBottom w:val="0"/>
          <w:divBdr>
            <w:top w:val="none" w:sz="0" w:space="0" w:color="auto"/>
            <w:left w:val="none" w:sz="0" w:space="0" w:color="auto"/>
            <w:bottom w:val="none" w:sz="0" w:space="0" w:color="auto"/>
            <w:right w:val="none" w:sz="0" w:space="0" w:color="auto"/>
          </w:divBdr>
        </w:div>
        <w:div w:id="1348292891">
          <w:marLeft w:val="994"/>
          <w:marRight w:val="0"/>
          <w:marTop w:val="100"/>
          <w:marBottom w:val="0"/>
          <w:divBdr>
            <w:top w:val="none" w:sz="0" w:space="0" w:color="auto"/>
            <w:left w:val="none" w:sz="0" w:space="0" w:color="auto"/>
            <w:bottom w:val="none" w:sz="0" w:space="0" w:color="auto"/>
            <w:right w:val="none" w:sz="0" w:space="0" w:color="auto"/>
          </w:divBdr>
        </w:div>
        <w:div w:id="1424910571">
          <w:marLeft w:val="994"/>
          <w:marRight w:val="0"/>
          <w:marTop w:val="100"/>
          <w:marBottom w:val="0"/>
          <w:divBdr>
            <w:top w:val="none" w:sz="0" w:space="0" w:color="auto"/>
            <w:left w:val="none" w:sz="0" w:space="0" w:color="auto"/>
            <w:bottom w:val="none" w:sz="0" w:space="0" w:color="auto"/>
            <w:right w:val="none" w:sz="0" w:space="0" w:color="auto"/>
          </w:divBdr>
        </w:div>
        <w:div w:id="1647660584">
          <w:marLeft w:val="994"/>
          <w:marRight w:val="0"/>
          <w:marTop w:val="100"/>
          <w:marBottom w:val="0"/>
          <w:divBdr>
            <w:top w:val="none" w:sz="0" w:space="0" w:color="auto"/>
            <w:left w:val="none" w:sz="0" w:space="0" w:color="auto"/>
            <w:bottom w:val="none" w:sz="0" w:space="0" w:color="auto"/>
            <w:right w:val="none" w:sz="0" w:space="0" w:color="auto"/>
          </w:divBdr>
        </w:div>
        <w:div w:id="1909000112">
          <w:marLeft w:val="418"/>
          <w:marRight w:val="0"/>
          <w:marTop w:val="200"/>
          <w:marBottom w:val="0"/>
          <w:divBdr>
            <w:top w:val="none" w:sz="0" w:space="0" w:color="auto"/>
            <w:left w:val="none" w:sz="0" w:space="0" w:color="auto"/>
            <w:bottom w:val="none" w:sz="0" w:space="0" w:color="auto"/>
            <w:right w:val="none" w:sz="0" w:space="0" w:color="auto"/>
          </w:divBdr>
        </w:div>
        <w:div w:id="1919096500">
          <w:marLeft w:val="418"/>
          <w:marRight w:val="0"/>
          <w:marTop w:val="200"/>
          <w:marBottom w:val="0"/>
          <w:divBdr>
            <w:top w:val="none" w:sz="0" w:space="0" w:color="auto"/>
            <w:left w:val="none" w:sz="0" w:space="0" w:color="auto"/>
            <w:bottom w:val="none" w:sz="0" w:space="0" w:color="auto"/>
            <w:right w:val="none" w:sz="0" w:space="0" w:color="auto"/>
          </w:divBdr>
        </w:div>
      </w:divsChild>
    </w:div>
    <w:div w:id="1872498826">
      <w:bodyDiv w:val="1"/>
      <w:marLeft w:val="0"/>
      <w:marRight w:val="0"/>
      <w:marTop w:val="0"/>
      <w:marBottom w:val="0"/>
      <w:divBdr>
        <w:top w:val="none" w:sz="0" w:space="0" w:color="auto"/>
        <w:left w:val="none" w:sz="0" w:space="0" w:color="auto"/>
        <w:bottom w:val="none" w:sz="0" w:space="0" w:color="auto"/>
        <w:right w:val="none" w:sz="0" w:space="0" w:color="auto"/>
      </w:divBdr>
      <w:divsChild>
        <w:div w:id="836770819">
          <w:marLeft w:val="0"/>
          <w:marRight w:val="0"/>
          <w:marTop w:val="0"/>
          <w:marBottom w:val="0"/>
          <w:divBdr>
            <w:top w:val="none" w:sz="0" w:space="0" w:color="auto"/>
            <w:left w:val="none" w:sz="0" w:space="0" w:color="auto"/>
            <w:bottom w:val="none" w:sz="0" w:space="0" w:color="auto"/>
            <w:right w:val="none" w:sz="0" w:space="0" w:color="auto"/>
          </w:divBdr>
        </w:div>
        <w:div w:id="913853818">
          <w:marLeft w:val="0"/>
          <w:marRight w:val="0"/>
          <w:marTop w:val="0"/>
          <w:marBottom w:val="0"/>
          <w:divBdr>
            <w:top w:val="none" w:sz="0" w:space="0" w:color="auto"/>
            <w:left w:val="none" w:sz="0" w:space="0" w:color="auto"/>
            <w:bottom w:val="none" w:sz="0" w:space="0" w:color="auto"/>
            <w:right w:val="none" w:sz="0" w:space="0" w:color="auto"/>
          </w:divBdr>
        </w:div>
        <w:div w:id="1017541829">
          <w:marLeft w:val="0"/>
          <w:marRight w:val="0"/>
          <w:marTop w:val="0"/>
          <w:marBottom w:val="0"/>
          <w:divBdr>
            <w:top w:val="none" w:sz="0" w:space="0" w:color="auto"/>
            <w:left w:val="none" w:sz="0" w:space="0" w:color="auto"/>
            <w:bottom w:val="none" w:sz="0" w:space="0" w:color="auto"/>
            <w:right w:val="none" w:sz="0" w:space="0" w:color="auto"/>
          </w:divBdr>
        </w:div>
        <w:div w:id="1187330608">
          <w:marLeft w:val="0"/>
          <w:marRight w:val="0"/>
          <w:marTop w:val="0"/>
          <w:marBottom w:val="0"/>
          <w:divBdr>
            <w:top w:val="none" w:sz="0" w:space="0" w:color="auto"/>
            <w:left w:val="none" w:sz="0" w:space="0" w:color="auto"/>
            <w:bottom w:val="none" w:sz="0" w:space="0" w:color="auto"/>
            <w:right w:val="none" w:sz="0" w:space="0" w:color="auto"/>
          </w:divBdr>
        </w:div>
        <w:div w:id="1221213520">
          <w:marLeft w:val="0"/>
          <w:marRight w:val="0"/>
          <w:marTop w:val="0"/>
          <w:marBottom w:val="0"/>
          <w:divBdr>
            <w:top w:val="none" w:sz="0" w:space="0" w:color="auto"/>
            <w:left w:val="none" w:sz="0" w:space="0" w:color="auto"/>
            <w:bottom w:val="none" w:sz="0" w:space="0" w:color="auto"/>
            <w:right w:val="none" w:sz="0" w:space="0" w:color="auto"/>
          </w:divBdr>
        </w:div>
        <w:div w:id="1472477888">
          <w:marLeft w:val="0"/>
          <w:marRight w:val="0"/>
          <w:marTop w:val="0"/>
          <w:marBottom w:val="0"/>
          <w:divBdr>
            <w:top w:val="none" w:sz="0" w:space="0" w:color="auto"/>
            <w:left w:val="none" w:sz="0" w:space="0" w:color="auto"/>
            <w:bottom w:val="none" w:sz="0" w:space="0" w:color="auto"/>
            <w:right w:val="none" w:sz="0" w:space="0" w:color="auto"/>
          </w:divBdr>
        </w:div>
        <w:div w:id="1756590498">
          <w:marLeft w:val="0"/>
          <w:marRight w:val="0"/>
          <w:marTop w:val="0"/>
          <w:marBottom w:val="0"/>
          <w:divBdr>
            <w:top w:val="none" w:sz="0" w:space="0" w:color="auto"/>
            <w:left w:val="none" w:sz="0" w:space="0" w:color="auto"/>
            <w:bottom w:val="none" w:sz="0" w:space="0" w:color="auto"/>
            <w:right w:val="none" w:sz="0" w:space="0" w:color="auto"/>
          </w:divBdr>
        </w:div>
        <w:div w:id="1778674645">
          <w:marLeft w:val="0"/>
          <w:marRight w:val="0"/>
          <w:marTop w:val="0"/>
          <w:marBottom w:val="0"/>
          <w:divBdr>
            <w:top w:val="none" w:sz="0" w:space="0" w:color="auto"/>
            <w:left w:val="none" w:sz="0" w:space="0" w:color="auto"/>
            <w:bottom w:val="none" w:sz="0" w:space="0" w:color="auto"/>
            <w:right w:val="none" w:sz="0" w:space="0" w:color="auto"/>
          </w:divBdr>
        </w:div>
        <w:div w:id="2111317710">
          <w:marLeft w:val="0"/>
          <w:marRight w:val="0"/>
          <w:marTop w:val="0"/>
          <w:marBottom w:val="0"/>
          <w:divBdr>
            <w:top w:val="none" w:sz="0" w:space="0" w:color="auto"/>
            <w:left w:val="none" w:sz="0" w:space="0" w:color="auto"/>
            <w:bottom w:val="none" w:sz="0" w:space="0" w:color="auto"/>
            <w:right w:val="none" w:sz="0" w:space="0" w:color="auto"/>
          </w:divBdr>
        </w:div>
      </w:divsChild>
    </w:div>
    <w:div w:id="1873372015">
      <w:bodyDiv w:val="1"/>
      <w:marLeft w:val="0"/>
      <w:marRight w:val="0"/>
      <w:marTop w:val="0"/>
      <w:marBottom w:val="0"/>
      <w:divBdr>
        <w:top w:val="none" w:sz="0" w:space="0" w:color="auto"/>
        <w:left w:val="none" w:sz="0" w:space="0" w:color="auto"/>
        <w:bottom w:val="none" w:sz="0" w:space="0" w:color="auto"/>
        <w:right w:val="none" w:sz="0" w:space="0" w:color="auto"/>
      </w:divBdr>
    </w:div>
    <w:div w:id="1883857619">
      <w:bodyDiv w:val="1"/>
      <w:marLeft w:val="0"/>
      <w:marRight w:val="0"/>
      <w:marTop w:val="0"/>
      <w:marBottom w:val="0"/>
      <w:divBdr>
        <w:top w:val="none" w:sz="0" w:space="0" w:color="auto"/>
        <w:left w:val="none" w:sz="0" w:space="0" w:color="auto"/>
        <w:bottom w:val="none" w:sz="0" w:space="0" w:color="auto"/>
        <w:right w:val="none" w:sz="0" w:space="0" w:color="auto"/>
      </w:divBdr>
    </w:div>
    <w:div w:id="1962107919">
      <w:bodyDiv w:val="1"/>
      <w:marLeft w:val="0"/>
      <w:marRight w:val="0"/>
      <w:marTop w:val="0"/>
      <w:marBottom w:val="0"/>
      <w:divBdr>
        <w:top w:val="none" w:sz="0" w:space="0" w:color="auto"/>
        <w:left w:val="none" w:sz="0" w:space="0" w:color="auto"/>
        <w:bottom w:val="none" w:sz="0" w:space="0" w:color="auto"/>
        <w:right w:val="none" w:sz="0" w:space="0" w:color="auto"/>
      </w:divBdr>
      <w:divsChild>
        <w:div w:id="1804302991">
          <w:marLeft w:val="0"/>
          <w:marRight w:val="0"/>
          <w:marTop w:val="0"/>
          <w:marBottom w:val="0"/>
          <w:divBdr>
            <w:top w:val="none" w:sz="0" w:space="0" w:color="auto"/>
            <w:left w:val="none" w:sz="0" w:space="0" w:color="auto"/>
            <w:bottom w:val="none" w:sz="0" w:space="0" w:color="auto"/>
            <w:right w:val="none" w:sz="0" w:space="0" w:color="auto"/>
          </w:divBdr>
        </w:div>
      </w:divsChild>
    </w:div>
    <w:div w:id="1970355233">
      <w:bodyDiv w:val="1"/>
      <w:marLeft w:val="0"/>
      <w:marRight w:val="0"/>
      <w:marTop w:val="0"/>
      <w:marBottom w:val="0"/>
      <w:divBdr>
        <w:top w:val="none" w:sz="0" w:space="0" w:color="auto"/>
        <w:left w:val="none" w:sz="0" w:space="0" w:color="auto"/>
        <w:bottom w:val="none" w:sz="0" w:space="0" w:color="auto"/>
        <w:right w:val="none" w:sz="0" w:space="0" w:color="auto"/>
      </w:divBdr>
    </w:div>
    <w:div w:id="1997493423">
      <w:bodyDiv w:val="1"/>
      <w:marLeft w:val="0"/>
      <w:marRight w:val="0"/>
      <w:marTop w:val="0"/>
      <w:marBottom w:val="0"/>
      <w:divBdr>
        <w:top w:val="none" w:sz="0" w:space="0" w:color="auto"/>
        <w:left w:val="none" w:sz="0" w:space="0" w:color="auto"/>
        <w:bottom w:val="none" w:sz="0" w:space="0" w:color="auto"/>
        <w:right w:val="none" w:sz="0" w:space="0" w:color="auto"/>
      </w:divBdr>
    </w:div>
    <w:div w:id="2004505955">
      <w:bodyDiv w:val="1"/>
      <w:marLeft w:val="0"/>
      <w:marRight w:val="0"/>
      <w:marTop w:val="0"/>
      <w:marBottom w:val="0"/>
      <w:divBdr>
        <w:top w:val="none" w:sz="0" w:space="0" w:color="auto"/>
        <w:left w:val="none" w:sz="0" w:space="0" w:color="auto"/>
        <w:bottom w:val="none" w:sz="0" w:space="0" w:color="auto"/>
        <w:right w:val="none" w:sz="0" w:space="0" w:color="auto"/>
      </w:divBdr>
    </w:div>
    <w:div w:id="2048530975">
      <w:bodyDiv w:val="1"/>
      <w:marLeft w:val="0"/>
      <w:marRight w:val="0"/>
      <w:marTop w:val="0"/>
      <w:marBottom w:val="0"/>
      <w:divBdr>
        <w:top w:val="none" w:sz="0" w:space="0" w:color="auto"/>
        <w:left w:val="none" w:sz="0" w:space="0" w:color="auto"/>
        <w:bottom w:val="none" w:sz="0" w:space="0" w:color="auto"/>
        <w:right w:val="none" w:sz="0" w:space="0" w:color="auto"/>
      </w:divBdr>
    </w:div>
    <w:div w:id="2085102019">
      <w:bodyDiv w:val="1"/>
      <w:marLeft w:val="0"/>
      <w:marRight w:val="0"/>
      <w:marTop w:val="0"/>
      <w:marBottom w:val="0"/>
      <w:divBdr>
        <w:top w:val="none" w:sz="0" w:space="0" w:color="auto"/>
        <w:left w:val="none" w:sz="0" w:space="0" w:color="auto"/>
        <w:bottom w:val="none" w:sz="0" w:space="0" w:color="auto"/>
        <w:right w:val="none" w:sz="0" w:space="0" w:color="auto"/>
      </w:divBdr>
    </w:div>
    <w:div w:id="2103794025">
      <w:bodyDiv w:val="1"/>
      <w:marLeft w:val="0"/>
      <w:marRight w:val="0"/>
      <w:marTop w:val="0"/>
      <w:marBottom w:val="0"/>
      <w:divBdr>
        <w:top w:val="none" w:sz="0" w:space="0" w:color="auto"/>
        <w:left w:val="none" w:sz="0" w:space="0" w:color="auto"/>
        <w:bottom w:val="none" w:sz="0" w:space="0" w:color="auto"/>
        <w:right w:val="none" w:sz="0" w:space="0" w:color="auto"/>
      </w:divBdr>
    </w:div>
    <w:div w:id="2114201501">
      <w:bodyDiv w:val="1"/>
      <w:marLeft w:val="0"/>
      <w:marRight w:val="0"/>
      <w:marTop w:val="0"/>
      <w:marBottom w:val="0"/>
      <w:divBdr>
        <w:top w:val="none" w:sz="0" w:space="0" w:color="auto"/>
        <w:left w:val="none" w:sz="0" w:space="0" w:color="auto"/>
        <w:bottom w:val="none" w:sz="0" w:space="0" w:color="auto"/>
        <w:right w:val="none" w:sz="0" w:space="0" w:color="auto"/>
      </w:divBdr>
    </w:div>
    <w:div w:id="212699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enabelbe.sharepoint.com/:b:/r/sites/PREP_COD_Portefeuille2023-2027/Shared%20Documents/DocPostCdV/070922_Enabel_organigramme%20coordination%20KorLom-VF.pdf?csf=1&amp;web=1&amp;e=a3fdnj" TargetMode="External"/><Relationship Id="rId3" Type="http://schemas.openxmlformats.org/officeDocument/2006/relationships/customXml" Target="../customXml/item3.xml"/><Relationship Id="rId21" Type="http://schemas.openxmlformats.org/officeDocument/2006/relationships/image" Target="media/image4.emf"/><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enabelbe.sharepoint.com/:b:/r/sites/COD/Public/_COD/10_Portefeuille_COD22001_23_27/10_Preparation-ContratBailleur/CdV%206%20sept/220830_V.%20Enabel%20RDC%20-%20organigramme%20coordination%20KorLom%20-%20Final.pdf?csf=1&amp;web=1&amp;e=QsFCia"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emf"/><Relationship Id="rId28" Type="http://schemas.openxmlformats.org/officeDocument/2006/relationships/hyperlink" Target="https://euc-word-edit.officeapps.live.com/we/wordeditorframe.aspx?ui=fr%2DFR&amp;rs=nl%2DBE&amp;wopisrc=https%3A%2F%2Fenabelbe.sharepoint.com%2Fsites%2FPREP_COD_Portefeuille2023-2027%2F_vti_bin%2Fwopi.ashx%2Ffiles%2Fc9033257c7bc4357a39f98eb1b1b4b5a&amp;wdenableroaming=1&amp;mscc=1&amp;hid=CEDD5BA0-6016-D000-6225-0E0EC94DE9FF&amp;wdorigin=ItemsView&amp;wdhostclicktime=1660737816751&amp;jsapi=1&amp;jsapiver=v1&amp;newsession=1&amp;corrid=7b723f05-bc04-4747-ba66-73d4ce9355b8&amp;usid=7b723f05-bc04-4747-ba66-73d4ce9355b8&amp;sftc=1&amp;cac=1&amp;mtf=1&amp;sfp=1&amp;instantedit=1&amp;wopicomplete=1&amp;wdredirectionreason=Unified_SingleFlush&amp;rct=Medium&amp;ctp=LeastProtected" TargetMode="External"/><Relationship Id="rId10" Type="http://schemas.openxmlformats.org/officeDocument/2006/relationships/endnotes" Target="endnotes.xml"/><Relationship Id="rId19" Type="http://schemas.openxmlformats.org/officeDocument/2006/relationships/image" Target="media/image2.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hyperlink" Target="https://euc-word-edit.officeapps.live.com/we/wordeditorframe.aspx?ui=fr%2DFR&amp;rs=nl%2DBE&amp;wopisrc=https%3A%2F%2Fenabelbe.sharepoint.com%2Fsites%2FPREP_COD_Portefeuille2023-2027%2F_vti_bin%2Fwopi.ashx%2Ffiles%2Fc9033257c7bc4357a39f98eb1b1b4b5a&amp;wdenableroaming=1&amp;mscc=1&amp;hid=CEDD5BA0-6016-D000-6225-0E0EC94DE9FF&amp;wdorigin=ItemsView&amp;wdhostclicktime=1660737816751&amp;jsapi=1&amp;jsapiver=v1&amp;newsession=1&amp;corrid=7b723f05-bc04-4747-ba66-73d4ce9355b8&amp;usid=7b723f05-bc04-4747-ba66-73d4ce9355b8&amp;sftc=1&amp;cac=1&amp;mtf=1&amp;sfp=1&amp;instantedit=1&amp;wopicomplete=1&amp;wdredirectionreason=Unified_SingleFlush&amp;rct=Medium&amp;ctp=LeastProtected" TargetMode="External"/><Relationship Id="rId30" Type="http://schemas.openxmlformats.org/officeDocument/2006/relationships/header" Target="header7.xml"/></Relationships>
</file>

<file path=word/_rels/footnotes.xml.rels><?xml version="1.0" encoding="UTF-8" standalone="yes"?>
<Relationships xmlns="http://schemas.openxmlformats.org/package/2006/relationships"><Relationship Id="rId3" Type="http://schemas.openxmlformats.org/officeDocument/2006/relationships/hyperlink" Target="https://euc-word-edit.officeapps.live.com/we/wordeditorframe.aspx?ui=fr%2DBE&amp;rs=nl%2DBE&amp;wopisrc=https%3A%2F%2Fenabelbe.sharepoint.com%2Fsites%2FPREP_COD_Portefeuille2023-2027%2F_vti_bin%2Fwopi.ashx%2Ffiles%2Fca11e7499dfe4d7c83f1d4c26671459b&amp;wdenableroaming=1&amp;mscc=1&amp;hid=D1E546A0-70F1-D000-065B-0B7491E8F6FD&amp;wdorigin=ItemsView&amp;wdhostclicktime=1655109076654&amp;jsapi=1&amp;jsapiver=v1&amp;newsession=1&amp;corrid=4c5913b6-dc03-4a26-8016-922793fded4f&amp;usid=4c5913b6-dc03-4a26-8016-922793fded4f&amp;sftc=1&amp;cac=1&amp;mtf=1&amp;sfp=1&amp;instantedit=1&amp;wopicomplete=1&amp;wdredirectionreason=Unified_SingleFlush&amp;rct=Medium&amp;ctp=LeastProtected" TargetMode="External"/><Relationship Id="rId2" Type="http://schemas.openxmlformats.org/officeDocument/2006/relationships/hyperlink" Target="https://euc-word-edit.officeapps.live.com/we/wordeditorframe.aspx?ui=fr%2DBE&amp;rs=nl%2DBE&amp;wopisrc=https%3A%2F%2Fenabelbe.sharepoint.com%2Fsites%2FPREP_COD_Portefeuille2023-2027%2F_vti_bin%2Fwopi.ashx%2Ffiles%2Fca11e7499dfe4d7c83f1d4c26671459b&amp;wdenableroaming=1&amp;mscc=1&amp;hid=D1E546A0-70F1-D000-065B-0B7491E8F6FD&amp;wdorigin=ItemsView&amp;wdhostclicktime=1655109076654&amp;jsapi=1&amp;jsapiver=v1&amp;newsession=1&amp;corrid=4c5913b6-dc03-4a26-8016-922793fded4f&amp;usid=4c5913b6-dc03-4a26-8016-922793fded4f&amp;sftc=1&amp;cac=1&amp;mtf=1&amp;sfp=1&amp;instantedit=1&amp;wopicomplete=1&amp;wdredirectionreason=Unified_SingleFlush&amp;rct=Medium&amp;ctp=LeastProtected" TargetMode="External"/><Relationship Id="rId1" Type="http://schemas.openxmlformats.org/officeDocument/2006/relationships/hyperlink" Target="https://teachertaskforce.org/sites/default/files/2022-04/2022_April_TTF_2022-2025%20Strategic%20Plan_FR_web_0.pdf" TargetMode="External"/><Relationship Id="rId4" Type="http://schemas.openxmlformats.org/officeDocument/2006/relationships/hyperlink" Target="https://unesdoc.unesco.org/ark:/48223/pf000022613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Enabel%20templates\Rapport%20Template%20Enabel%20fran&#231;ais.dotx" TargetMode="External"/></Relationships>
</file>

<file path=word/documenttasks/documenttasks1.xml><?xml version="1.0" encoding="utf-8"?>
<t:Tasks xmlns:t="http://schemas.microsoft.com/office/tasks/2019/documenttasks" xmlns:oel="http://schemas.microsoft.com/office/2019/extlst">
  <t:Task id="{F779BC0A-D3C6-49C8-AE7F-B3AF382FF332}">
    <t:Anchor>
      <t:Comment id="1516639137"/>
    </t:Anchor>
    <t:History>
      <t:Event id="{2BE2A8AD-CDEC-4D0D-9A0A-F1FEE8D1A6CC}" time="2022-08-16T07:09:03.07Z">
        <t:Attribution userId="S::laura.jacobs@enabel.be::f61f13bc-af06-4916-b94b-9b03ea1d49c6" userProvider="AD" userName="JACOBS, Laura"/>
        <t:Anchor>
          <t:Comment id="1516639137"/>
        </t:Anchor>
        <t:Create/>
      </t:Event>
      <t:Event id="{0131828C-2B0E-49A1-B928-BC7AB19C4EEF}" time="2022-08-16T07:09:03.07Z">
        <t:Attribution userId="S::laura.jacobs@enabel.be::f61f13bc-af06-4916-b94b-9b03ea1d49c6" userProvider="AD" userName="JACOBS, Laura"/>
        <t:Anchor>
          <t:Comment id="1516639137"/>
        </t:Anchor>
        <t:Assign userId="S::mathilde.fassolette@enabel.be::c5ccccef-fc83-429a-aaf0-d4422251f263" userProvider="AD" userName="FASSOLETTE, Mathilde"/>
      </t:Event>
      <t:Event id="{3718BBC0-5B97-4D17-A69C-2DFFDF5F4645}" time="2022-08-16T07:09:03.07Z">
        <t:Attribution userId="S::laura.jacobs@enabel.be::f61f13bc-af06-4916-b94b-9b03ea1d49c6" userProvider="AD" userName="JACOBS, Laura"/>
        <t:Anchor>
          <t:Comment id="1516639137"/>
        </t:Anchor>
        <t:SetTitle title="@FASSOLETTE, Mathilde ici il s'agit d'une mise ene oeuvre en régie ? un appui financière des projets ne sera pas possible en dehors de notre cadre subsides. Sauf si tout ses activités seront mises en place via un acteur intermédiaire appuyé"/>
      </t:Event>
      <t:Event id="{8A484A72-3794-4CF1-8684-049DEEE6CEDB}" time="2022-08-16T07:43:44.927Z">
        <t:Attribution userId="S::mathilde.fassolette@enabel.be::c5ccccef-fc83-429a-aaf0-d4422251f263" userProvider="AD" userName="FASSOLETTE, Mathilde"/>
        <t:Progress percentComplete="100"/>
      </t:Event>
    </t:History>
  </t:Task>
  <t:Task id="{43BD8EB9-374A-4C0C-A039-3AADE71AF485}">
    <t:Anchor>
      <t:Comment id="648259233"/>
    </t:Anchor>
    <t:History>
      <t:Event id="{FA60E31C-FFD9-4B26-A4DD-A9EE5F9EAFAD}" time="2022-08-15T07:53:19.407Z">
        <t:Attribution userId="S::sophie.waterkeyn@enabel.be::b4433f91-a639-42df-b918-86dbf77a3be6" userProvider="AD" userName="WATERKEYN, Marie sophie"/>
        <t:Anchor>
          <t:Comment id="353755139"/>
        </t:Anchor>
        <t:Create/>
      </t:Event>
      <t:Event id="{172B37B2-EC3F-47A2-958E-C81F3F9B9D8E}" time="2022-08-15T07:53:19.407Z">
        <t:Attribution userId="S::sophie.waterkeyn@enabel.be::b4433f91-a639-42df-b918-86dbf77a3be6" userProvider="AD" userName="WATERKEYN, Marie sophie"/>
        <t:Anchor>
          <t:Comment id="353755139"/>
        </t:Anchor>
        <t:Assign userId="S::philippe-serge.degernier@enabel.be::ce9b71af-76bd-4fa7-9a81-5ac2b4ddf692" userProvider="AD" userName="DEGERNIER, Philippe"/>
      </t:Event>
      <t:Event id="{433AAB6D-B93B-4D68-9DCE-A083E8DBA9E1}" time="2022-08-15T07:53:19.407Z">
        <t:Attribution userId="S::sophie.waterkeyn@enabel.be::b4433f91-a639-42df-b918-86dbf77a3be6" userProvider="AD" userName="WATERKEYN, Marie sophie"/>
        <t:Anchor>
          <t:Comment id="353755139"/>
        </t:Anchor>
        <t:SetTitle title="@DEGERNIER, Philippe , base de calcul pour le nbre enfants bénéfiiciaries, a été 'la taille classe moy provincial * écoles primaire pilotes cf infra * nbre classes/école * double vacation' + 'la taille classe moy provincial * écoles primaire ds REP …"/>
      </t:Event>
      <t:Event id="{3A109247-C9B3-4575-B31E-568345C6B263}" time="2022-08-16T10:53:28.991Z">
        <t:Attribution userId="S::sophie.waterkeyn@enabel.be::b4433f91-a639-42df-b918-86dbf77a3be6" userProvider="AD" userName="WATERKEYN, Marie sophie"/>
        <t:Progress percentComplete="100"/>
      </t:Event>
    </t:History>
  </t:Task>
  <t:Task id="{FACDB8C9-AC57-44E8-BEE8-35CD0A7EAF11}">
    <t:Anchor>
      <t:Comment id="458689850"/>
    </t:Anchor>
    <t:History>
      <t:Event id="{8D854D72-CD4A-40EF-84A0-764580924EFF}" time="2021-05-25T19:10:42Z">
        <t:Attribution userId="S::capucine.gonnord@enabel.be::e4321916-4289-4223-a61b-254ea6263d01" userProvider="AD" userName="GONNORD, Capucine"/>
        <t:Anchor>
          <t:Comment id="458689850"/>
        </t:Anchor>
        <t:Create/>
      </t:Event>
      <t:Event id="{E85AA48A-57A1-43B9-BA83-E17E58D22C40}" time="2021-05-25T19:10:42Z">
        <t:Attribution userId="S::capucine.gonnord@enabel.be::e4321916-4289-4223-a61b-254ea6263d01" userProvider="AD" userName="GONNORD, Capucine"/>
        <t:Anchor>
          <t:Comment id="458689850"/>
        </t:Anchor>
        <t:Assign userId="S::sophie.waterkeyn@enabel.be::b4433f91-a639-42df-b918-86dbf77a3be6" userProvider="AD" userName="WATERKEYN, Marie sophie"/>
      </t:Event>
      <t:Event id="{0503A82C-1919-48C4-89BC-CC4FAE95ADF9}" time="2021-05-25T19:10:42Z">
        <t:Attribution userId="S::capucine.gonnord@enabel.be::e4321916-4289-4223-a61b-254ea6263d01" userProvider="AD" userName="GONNORD, Capucine"/>
        <t:Anchor>
          <t:Comment id="458689850"/>
        </t:Anchor>
        <t:SetTitle title="@WATERKEYN, Marie sophie @DE CEUSTER, Jan S'agit il des bons programmes et niveaux d'éducation? sachant que la cible pour NIger est primaire et secondaire"/>
      </t:Event>
    </t:History>
  </t:Task>
  <t:Task id="{EE4C094F-904E-48B3-905E-284F016512CC}">
    <t:Anchor>
      <t:Comment id="633605844"/>
    </t:Anchor>
    <t:History>
      <t:Event id="{EFEAD93C-5417-477B-A37A-65154FA28E88}" time="2021-06-07T21:31:54Z">
        <t:Attribution userId="S::sandra.galbusera@enabel.be::543a5d15-4f86-4c11-9d41-bbf338a0aca4" userProvider="AD" userName="GALBUSERA, Sandra"/>
        <t:Anchor>
          <t:Comment id="633605844"/>
        </t:Anchor>
        <t:Create/>
      </t:Event>
      <t:Event id="{5D59FF28-2A73-4E91-B899-C3AE864C6509}" time="2021-06-07T21:31:54Z">
        <t:Attribution userId="S::sandra.galbusera@enabel.be::543a5d15-4f86-4c11-9d41-bbf338a0aca4" userProvider="AD" userName="GALBUSERA, Sandra"/>
        <t:Anchor>
          <t:Comment id="633605844"/>
        </t:Anchor>
        <t:Assign userId="S::paul.bossyns@enabel.be::cf0c2b52-d171-4358-acdf-be2576f4db98" userProvider="AD" userName="BOSSYNS, Paul"/>
      </t:Event>
      <t:Event id="{1AC287F9-B29C-4C5F-9226-D5A9D1768425}" time="2021-06-07T21:31:54Z">
        <t:Attribution userId="S::sandra.galbusera@enabel.be::543a5d15-4f86-4c11-9d41-bbf338a0aca4" userProvider="AD" userName="GALBUSERA, Sandra"/>
        <t:Anchor>
          <t:Comment id="633605844"/>
        </t:Anchor>
        <t:SetTitle title="@BOSSYNS, Paul meilleure formulation"/>
      </t:Event>
    </t:History>
  </t:Task>
  <t:Task id="{8669B1CD-309E-438F-9A3D-D17AEC29782A}">
    <t:Anchor>
      <t:Comment id="1668843329"/>
    </t:Anchor>
    <t:History>
      <t:Event id="{9C5C6546-CA4A-4369-9008-B6F2E3CD62C3}" time="2021-06-07T21:37:11Z">
        <t:Attribution userId="S::sandra.galbusera@enabel.be::543a5d15-4f86-4c11-9d41-bbf338a0aca4" userProvider="AD" userName="GALBUSERA, Sandra"/>
        <t:Anchor>
          <t:Comment id="1668843329"/>
        </t:Anchor>
        <t:Create/>
      </t:Event>
      <t:Event id="{14F515A7-A922-463A-A6F6-2E8105925A2F}" time="2021-06-07T21:37:11Z">
        <t:Attribution userId="S::sandra.galbusera@enabel.be::543a5d15-4f86-4c11-9d41-bbf338a0aca4" userProvider="AD" userName="GALBUSERA, Sandra"/>
        <t:Anchor>
          <t:Comment id="1668843329"/>
        </t:Anchor>
        <t:Assign userId="S::sofie.vanwaeyenberge@enabel.be::36827d44-605e-4869-85c5-b757261899e5" userProvider="AD" userName="VAN WAEYENBERGE, Sofie"/>
      </t:Event>
      <t:Event id="{C26C48CA-9025-4F1C-B6DB-5C6B30BD1C12}" time="2021-06-07T21:37:11Z">
        <t:Attribution userId="S::sandra.galbusera@enabel.be::543a5d15-4f86-4c11-9d41-bbf338a0aca4" userProvider="AD" userName="GALBUSERA, Sandra"/>
        <t:Anchor>
          <t:Comment id="1668843329"/>
        </t:Anchor>
        <t:SetTitle title="@VAN WAEYENBERGE, Sofie moyens d'y insérer des chiffres concrets qui serviront de ligne de base?"/>
      </t:Event>
    </t:History>
  </t:Task>
  <t:Task id="{2ED218BD-8247-4B43-B7D7-3ADDE159E87B}">
    <t:Anchor>
      <t:Comment id="411995583"/>
    </t:Anchor>
    <t:History>
      <t:Event id="{5E052B7D-0175-4FF6-B4B3-37452CEBC873}" time="2021-06-07T21:30:36Z">
        <t:Attribution userId="S::sandra.galbusera@enabel.be::543a5d15-4f86-4c11-9d41-bbf338a0aca4" userProvider="AD" userName="GALBUSERA, Sandra"/>
        <t:Anchor>
          <t:Comment id="411995583"/>
        </t:Anchor>
        <t:Create/>
      </t:Event>
      <t:Event id="{0972ACD2-AE1E-4B42-B415-7A0237C7F90C}" time="2021-06-07T21:30:36Z">
        <t:Attribution userId="S::sandra.galbusera@enabel.be::543a5d15-4f86-4c11-9d41-bbf338a0aca4" userProvider="AD" userName="GALBUSERA, Sandra"/>
        <t:Anchor>
          <t:Comment id="411995583"/>
        </t:Anchor>
        <t:Assign userId="S::paul.bossyns@enabel.be::cf0c2b52-d171-4358-acdf-be2576f4db98" userProvider="AD" userName="BOSSYNS, Paul"/>
      </t:Event>
      <t:Event id="{08399757-6478-46E0-AAD9-E27FF0B05140}" time="2021-06-07T21:30:36Z">
        <t:Attribution userId="S::sandra.galbusera@enabel.be::543a5d15-4f86-4c11-9d41-bbf338a0aca4" userProvider="AD" userName="GALBUSERA, Sandra"/>
        <t:Anchor>
          <t:Comment id="411995583"/>
        </t:Anchor>
        <t:SetTitle title="@BOSSYNS, Paul meilleure formulation? l'informel est compris dans le modèle? quid CNSS?"/>
      </t:Event>
    </t:History>
  </t:Task>
  <t:Task id="{0F241A4E-CF13-4545-B09F-56BECA9EF206}">
    <t:Anchor>
      <t:Comment id="608693798"/>
    </t:Anchor>
    <t:History>
      <t:Event id="{5940E333-BE3B-4527-9C2E-179EA4CBF5CA}" time="2021-06-07T21:39:43Z">
        <t:Attribution userId="S::sandra.galbusera@enabel.be::543a5d15-4f86-4c11-9d41-bbf338a0aca4" userProvider="AD" userName="GALBUSERA, Sandra"/>
        <t:Anchor>
          <t:Comment id="608693798"/>
        </t:Anchor>
        <t:Create/>
      </t:Event>
      <t:Event id="{871F73D8-997B-4F3F-9B49-0BCBD5FDB9E9}" time="2021-06-07T21:39:43Z">
        <t:Attribution userId="S::sandra.galbusera@enabel.be::543a5d15-4f86-4c11-9d41-bbf338a0aca4" userProvider="AD" userName="GALBUSERA, Sandra"/>
        <t:Anchor>
          <t:Comment id="608693798"/>
        </t:Anchor>
        <t:Assign userId="S::paul.bossyns@enabel.be::cf0c2b52-d171-4358-acdf-be2576f4db98" userProvider="AD" userName="BOSSYNS, Paul"/>
      </t:Event>
      <t:Event id="{B617ECA3-330B-4631-897C-4BCCF4C1BB05}" time="2021-06-07T21:39:43Z">
        <t:Attribution userId="S::sandra.galbusera@enabel.be::543a5d15-4f86-4c11-9d41-bbf338a0aca4" userProvider="AD" userName="GALBUSERA, Sandra"/>
        <t:Anchor>
          <t:Comment id="608693798"/>
        </t:Anchor>
        <t:SetTitle title="@BOSSYNS, Paul question d'Ambabel: lien avec la politique nationale?"/>
      </t:Event>
    </t:History>
  </t:Task>
  <t:Task id="{3D1E3336-4C81-4100-9EC6-2F865A9A743B}">
    <t:Anchor>
      <t:Comment id="682285881"/>
    </t:Anchor>
    <t:History>
      <t:Event id="{23EC0ACB-7FD4-4CC6-BD88-451EE01DC3FF}" time="2021-06-07T21:49:49Z">
        <t:Attribution userId="S::sandra.galbusera@enabel.be::543a5d15-4f86-4c11-9d41-bbf338a0aca4" userProvider="AD" userName="GALBUSERA, Sandra"/>
        <t:Anchor>
          <t:Comment id="682285881"/>
        </t:Anchor>
        <t:Create/>
      </t:Event>
      <t:Event id="{B1E2AF89-875E-499A-920F-FBDE8071391D}" time="2021-06-07T21:49:49Z">
        <t:Attribution userId="S::sandra.galbusera@enabel.be::543a5d15-4f86-4c11-9d41-bbf338a0aca4" userProvider="AD" userName="GALBUSERA, Sandra"/>
        <t:Anchor>
          <t:Comment id="682285881"/>
        </t:Anchor>
        <t:Assign userId="S::annick.peeters@enabel.be::17f7f727-34c7-458c-bb91-2b0bb1ee74e6" userProvider="AD" userName="PEETERS, Annick"/>
      </t:Event>
      <t:Event id="{2B1A9CC8-16AA-4772-BE53-14134DAD0460}" time="2021-06-07T21:49:49Z">
        <t:Attribution userId="S::sandra.galbusera@enabel.be::543a5d15-4f86-4c11-9d41-bbf338a0aca4" userProvider="AD" userName="GALBUSERA, Sandra"/>
        <t:Anchor>
          <t:Comment id="682285881"/>
        </t:Anchor>
        <t:SetTitle title="@PEETERS, Annick chapitre sur la durabilité à rajouter par pilier?"/>
      </t:Event>
    </t:History>
  </t:Task>
  <t:Task id="{19EC9825-6AE0-4DFC-AC99-883943B683BF}">
    <t:Anchor>
      <t:Comment id="504384507"/>
    </t:Anchor>
    <t:History>
      <t:Event id="{00D49998-B37E-4C6E-A0CE-C114D34A991A}" time="2021-06-07T21:41:51Z">
        <t:Attribution userId="S::sandra.galbusera@enabel.be::543a5d15-4f86-4c11-9d41-bbf338a0aca4" userProvider="AD" userName="GALBUSERA, Sandra"/>
        <t:Anchor>
          <t:Comment id="504384507"/>
        </t:Anchor>
        <t:Create/>
      </t:Event>
      <t:Event id="{6BE86191-2C8D-4F4F-8634-6B16A2FFE8C4}" time="2021-06-07T21:41:51Z">
        <t:Attribution userId="S::sandra.galbusera@enabel.be::543a5d15-4f86-4c11-9d41-bbf338a0aca4" userProvider="AD" userName="GALBUSERA, Sandra"/>
        <t:Anchor>
          <t:Comment id="504384507"/>
        </t:Anchor>
        <t:Assign userId="S::sophie.waterkeyn@enabel.be::b4433f91-a639-42df-b918-86dbf77a3be6" userProvider="AD" userName="WATERKEYN, Marie sophie"/>
      </t:Event>
      <t:Event id="{100CEF5E-92F5-4940-9638-2DC9512CD96F}" time="2021-06-07T21:41:51Z">
        <t:Attribution userId="S::sandra.galbusera@enabel.be::543a5d15-4f86-4c11-9d41-bbf338a0aca4" userProvider="AD" userName="GALBUSERA, Sandra"/>
        <t:Anchor>
          <t:Comment id="504384507"/>
        </t:Anchor>
        <t:SetTitle title="@WATERKEYN, Marie sophie question d'Ambabel d'élaborer un axe stratégique sur l'amélioration de la qualité de l'enseignement"/>
      </t:Event>
    </t:History>
  </t:Task>
  <t:Task id="{EB3C9006-8CC3-431C-8B48-BBC559A7BD4E}">
    <t:Anchor>
      <t:Comment id="1374950895"/>
    </t:Anchor>
    <t:History>
      <t:Event id="{75F5DFDD-D3B7-4676-892F-6F9FD2FABF9B}" time="2021-06-07T21:48:53Z">
        <t:Attribution userId="S::sandra.galbusera@enabel.be::543a5d15-4f86-4c11-9d41-bbf338a0aca4" userProvider="AD" userName="GALBUSERA, Sandra"/>
        <t:Anchor>
          <t:Comment id="1374950895"/>
        </t:Anchor>
        <t:Create/>
      </t:Event>
      <t:Event id="{5FC0BC3C-81F4-4D83-906E-33D45B78FF16}" time="2021-06-07T21:48:53Z">
        <t:Attribution userId="S::sandra.galbusera@enabel.be::543a5d15-4f86-4c11-9d41-bbf338a0aca4" userProvider="AD" userName="GALBUSERA, Sandra"/>
        <t:Anchor>
          <t:Comment id="1374950895"/>
        </t:Anchor>
        <t:Assign userId="S::sofie.vanwaeyenberge@enabel.be::36827d44-605e-4869-85c5-b757261899e5" userProvider="AD" userName="VAN WAEYENBERGE, Sofie"/>
      </t:Event>
      <t:Event id="{8429C3E7-AEF2-40D0-9F79-F9C6626E4BDD}" time="2021-06-07T21:48:53Z">
        <t:Attribution userId="S::sandra.galbusera@enabel.be::543a5d15-4f86-4c11-9d41-bbf338a0aca4" userProvider="AD" userName="GALBUSERA, Sandra"/>
        <t:Anchor>
          <t:Comment id="1374950895"/>
        </t:Anchor>
        <t:SetTitle title="@VAN WAEYENBERGE, Sofie question d'Ambabel de bien vérifier la source, cfr. UN ComTrade?"/>
      </t:Event>
    </t:History>
  </t:Task>
  <t:Task id="{96F11A86-45EE-45D5-8C7E-49D1B4EBE1D3}">
    <t:Anchor>
      <t:Comment id="840752571"/>
    </t:Anchor>
    <t:History>
      <t:Event id="{D2C950F7-BBA8-4B19-8F70-031DF9610090}" time="2021-06-07T21:51:25Z">
        <t:Attribution userId="S::sandra.galbusera@enabel.be::543a5d15-4f86-4c11-9d41-bbf338a0aca4" userProvider="AD" userName="GALBUSERA, Sandra"/>
        <t:Anchor>
          <t:Comment id="840752571"/>
        </t:Anchor>
        <t:Create/>
      </t:Event>
      <t:Event id="{8BC9FC4C-1B56-4B2E-A1C6-DD6109423DB6}" time="2021-06-07T21:51:25Z">
        <t:Attribution userId="S::sandra.galbusera@enabel.be::543a5d15-4f86-4c11-9d41-bbf338a0aca4" userProvider="AD" userName="GALBUSERA, Sandra"/>
        <t:Anchor>
          <t:Comment id="840752571"/>
        </t:Anchor>
        <t:Assign userId="S::paul.bossyns@enabel.be::cf0c2b52-d171-4358-acdf-be2576f4db98" userProvider="AD" userName="BOSSYNS, Paul"/>
      </t:Event>
      <t:Event id="{929D6F48-E988-4E73-8CF0-6E301CBCC776}" time="2021-06-07T21:51:25Z">
        <t:Attribution userId="S::sandra.galbusera@enabel.be::543a5d15-4f86-4c11-9d41-bbf338a0aca4" userProvider="AD" userName="GALBUSERA, Sandra"/>
        <t:Anchor>
          <t:Comment id="840752571"/>
        </t:Anchor>
        <t:SetTitle title="@BOSSYNS, Paul DS de formation? ou de référence et d'appui?"/>
      </t:Event>
    </t:History>
  </t:Task>
  <t:Task id="{408DDC22-89AB-49FA-BE93-D69D6C32512C}">
    <t:Anchor>
      <t:Comment id="396671944"/>
    </t:Anchor>
    <t:History>
      <t:Event id="{3E2C767A-9276-4C09-99A9-D0ED5ECA5CCC}" time="2021-06-07T22:35:07Z">
        <t:Attribution userId="S::sandra.galbusera@enabel.be::543a5d15-4f86-4c11-9d41-bbf338a0aca4" userProvider="AD" userName="GALBUSERA, Sandra"/>
        <t:Anchor>
          <t:Comment id="396671944"/>
        </t:Anchor>
        <t:Create/>
      </t:Event>
      <t:Event id="{A7CB281D-F395-42F7-AFB3-B2FD94B73FF0}" time="2021-06-07T22:35:07Z">
        <t:Attribution userId="S::sandra.galbusera@enabel.be::543a5d15-4f86-4c11-9d41-bbf338a0aca4" userProvider="AD" userName="GALBUSERA, Sandra"/>
        <t:Anchor>
          <t:Comment id="396671944"/>
        </t:Anchor>
        <t:Assign userId="S::sophie.waterkeyn@enabel.be::b4433f91-a639-42df-b918-86dbf77a3be6" userProvider="AD" userName="WATERKEYN, Marie sophie"/>
      </t:Event>
      <t:Event id="{D00BB8A7-8E22-4B50-8B3A-7341534078B4}" time="2021-06-07T22:35:07Z">
        <t:Attribution userId="S::sandra.galbusera@enabel.be::543a5d15-4f86-4c11-9d41-bbf338a0aca4" userProvider="AD" userName="GALBUSERA, Sandra"/>
        <t:Anchor>
          <t:Comment id="396671944"/>
        </t:Anchor>
        <t:SetTitle title="@WATERKEYN, Marie sophie demande d'Ambabel de faire un choix et de l'argumenter"/>
      </t:Event>
    </t:History>
  </t:Task>
  <t:Task id="{B6D57430-BF17-4268-9075-3A2ACD3C962C}">
    <t:Anchor>
      <t:Comment id="1530183174"/>
    </t:Anchor>
    <t:History>
      <t:Event id="{2158FCCF-579F-4F2F-97DF-DB9B6E1518EB}" time="2021-06-07T21:53:39Z">
        <t:Attribution userId="S::sandra.galbusera@enabel.be::543a5d15-4f86-4c11-9d41-bbf338a0aca4" userProvider="AD" userName="GALBUSERA, Sandra"/>
        <t:Anchor>
          <t:Comment id="1530183174"/>
        </t:Anchor>
        <t:Create/>
      </t:Event>
      <t:Event id="{4929DC01-5970-4CA7-89DC-2A6C7C4CE426}" time="2021-06-07T21:53:39Z">
        <t:Attribution userId="S::sandra.galbusera@enabel.be::543a5d15-4f86-4c11-9d41-bbf338a0aca4" userProvider="AD" userName="GALBUSERA, Sandra"/>
        <t:Anchor>
          <t:Comment id="1530183174"/>
        </t:Anchor>
        <t:Assign userId="S::sophie.waterkeyn@enabel.be::b4433f91-a639-42df-b918-86dbf77a3be6" userProvider="AD" userName="WATERKEYN, Marie sophie"/>
      </t:Event>
      <t:Event id="{3BD88860-E5E2-464F-91B8-C714F3BFDD49}" time="2021-06-07T21:53:39Z">
        <t:Attribution userId="S::sandra.galbusera@enabel.be::543a5d15-4f86-4c11-9d41-bbf338a0aca4" userProvider="AD" userName="GALBUSERA, Sandra"/>
        <t:Anchor>
          <t:Comment id="1530183174"/>
        </t:Anchor>
        <t:SetTitle title="@WATERKEYN, Marie sophie demande d'Ambabel d'y insérer des chiffres, p.e. nombre des écoles collèges, leur localisation rural-urbain etc ... voir tableau DRE"/>
      </t:Event>
    </t:History>
  </t:Task>
  <t:Task id="{EF4840C4-6C2E-42DE-8E7A-D3DC1C2495A4}">
    <t:Anchor>
      <t:Comment id="1156135410"/>
    </t:Anchor>
    <t:History>
      <t:Event id="{0F146526-4F8A-4F35-A9E7-F34FB67B98F7}" time="2022-06-07T09:22:17.448Z">
        <t:Attribution userId="S::pieter.deparcq@enabel.be::e427bddc-232c-474a-a9f9-8ad50c6e27a6" userProvider="AD" userName="DEPARCQ, Pieter"/>
        <t:Anchor>
          <t:Comment id="1156135410"/>
        </t:Anchor>
        <t:Create/>
      </t:Event>
      <t:Event id="{CCA62EDE-7942-4D29-862D-A4FC8BFB581A}" time="2022-06-07T09:22:17.448Z">
        <t:Attribution userId="S::pieter.deparcq@enabel.be::e427bddc-232c-474a-a9f9-8ad50c6e27a6" userProvider="AD" userName="DEPARCQ, Pieter"/>
        <t:Anchor>
          <t:Comment id="1156135410"/>
        </t:Anchor>
        <t:Assign userId="S::jorge.pereirabarbosa@enabel.be::3c8232ea-7fbd-46ac-99a1-4c6d023d12e8" userProvider="AD" userName="PEREIRA BARBOSA, Jorge"/>
      </t:Event>
      <t:Event id="{B32BE454-5AAB-425D-8914-6FB7BD4A3AB7}" time="2022-06-07T09:22:17.448Z">
        <t:Attribution userId="S::pieter.deparcq@enabel.be::e427bddc-232c-474a-a9f9-8ad50c6e27a6" userProvider="AD" userName="DEPARCQ, Pieter"/>
        <t:Anchor>
          <t:Comment id="1156135410"/>
        </t:Anchor>
        <t:SetTitle title="@PEREIRA BARBOSA, Jorge est-ce possible de préciser ce qui est à évaluer avec moi? Il ne m'est pas très clair ce qui est attendu de ma part :-)"/>
      </t:Event>
    </t:History>
  </t:Task>
  <t:Task id="{9A727764-CECF-443A-89A1-C0606CEDA5E0}">
    <t:Anchor>
      <t:Comment id="1881976273"/>
    </t:Anchor>
    <t:History>
      <t:Event id="{7124A105-FE11-4DA9-B95E-F621CAEF90C1}" time="2021-06-07T21:54:34Z">
        <t:Attribution userId="S::sandra.galbusera@enabel.be::543a5d15-4f86-4c11-9d41-bbf338a0aca4" userProvider="AD" userName="GALBUSERA, Sandra"/>
        <t:Anchor>
          <t:Comment id="1881976273"/>
        </t:Anchor>
        <t:Create/>
      </t:Event>
      <t:Event id="{E8B11C94-C040-46F4-833C-D9BC10E1D0CD}" time="2021-06-07T21:54:34Z">
        <t:Attribution userId="S::sandra.galbusera@enabel.be::543a5d15-4f86-4c11-9d41-bbf338a0aca4" userProvider="AD" userName="GALBUSERA, Sandra"/>
        <t:Anchor>
          <t:Comment id="1881976273"/>
        </t:Anchor>
        <t:Assign userId="S::paul.bossyns@enabel.be::cf0c2b52-d171-4358-acdf-be2576f4db98" userProvider="AD" userName="BOSSYNS, Paul"/>
      </t:Event>
      <t:Event id="{B74762ED-86EA-49F4-916D-5858E89DEA89}" time="2021-06-07T21:54:34Z">
        <t:Attribution userId="S::sandra.galbusera@enabel.be::543a5d15-4f86-4c11-9d41-bbf338a0aca4" userProvider="AD" userName="GALBUSERA, Sandra"/>
        <t:Anchor>
          <t:Comment id="1881976273"/>
        </t:Anchor>
        <t:SetTitle title="@BOSSYNS, Paul argumenter notre choix de ne pas travailler à travers le FCS svp"/>
      </t:Event>
    </t:History>
  </t:Task>
  <t:Task id="{FADFA416-0FBC-4DCA-BDE5-A441AE0C47CD}">
    <t:Anchor>
      <t:Comment id="148336691"/>
    </t:Anchor>
    <t:History>
      <t:Event id="{AC21B6F3-7228-40A9-88DB-9020E436EB90}" time="2021-06-07T21:55:33Z">
        <t:Attribution userId="S::sandra.galbusera@enabel.be::543a5d15-4f86-4c11-9d41-bbf338a0aca4" userProvider="AD" userName="GALBUSERA, Sandra"/>
        <t:Anchor>
          <t:Comment id="148336691"/>
        </t:Anchor>
        <t:Create/>
      </t:Event>
      <t:Event id="{09B1CECA-CA19-47A4-9183-D9E9930671E8}" time="2021-06-07T21:55:33Z">
        <t:Attribution userId="S::sandra.galbusera@enabel.be::543a5d15-4f86-4c11-9d41-bbf338a0aca4" userProvider="AD" userName="GALBUSERA, Sandra"/>
        <t:Anchor>
          <t:Comment id="148336691"/>
        </t:Anchor>
        <t:Assign userId="S::sophie.waterkeyn@enabel.be::b4433f91-a639-42df-b918-86dbf77a3be6" userProvider="AD" userName="WATERKEYN, Marie sophie"/>
      </t:Event>
      <t:Event id="{2679E91E-1E9B-4376-B38A-CE1826F9ADDE}" time="2021-06-07T21:55:33Z">
        <t:Attribution userId="S::sandra.galbusera@enabel.be::543a5d15-4f86-4c11-9d41-bbf338a0aca4" userProvider="AD" userName="GALBUSERA, Sandra"/>
        <t:Anchor>
          <t:Comment id="148336691"/>
        </t:Anchor>
        <t:SetTitle title="@WATERKEYN, Marie sophie leurs actions et leur importance/ pertinence pour une éventuelle collaboration?"/>
      </t:Event>
    </t:History>
  </t:Task>
  <t:Task id="{B2431000-2B40-4C28-8EC2-986580F21EAC}">
    <t:Anchor>
      <t:Comment id="1164483315"/>
    </t:Anchor>
    <t:History>
      <t:Event id="{1D1171BC-E364-491A-880A-043CD3BF3375}" time="2021-06-07T22:02:54Z">
        <t:Attribution userId="S::sandra.galbusera@enabel.be::543a5d15-4f86-4c11-9d41-bbf338a0aca4" userProvider="AD" userName="GALBUSERA, Sandra"/>
        <t:Anchor>
          <t:Comment id="1164483315"/>
        </t:Anchor>
        <t:Create/>
      </t:Event>
      <t:Event id="{57C81934-00FA-4F07-BC51-D4B8D25ADAE6}" time="2021-06-07T22:02:54Z">
        <t:Attribution userId="S::sandra.galbusera@enabel.be::543a5d15-4f86-4c11-9d41-bbf338a0aca4" userProvider="AD" userName="GALBUSERA, Sandra"/>
        <t:Anchor>
          <t:Comment id="1164483315"/>
        </t:Anchor>
        <t:Assign userId="S::sofie.vanwaeyenberge@enabel.be::36827d44-605e-4869-85c5-b757261899e5" userProvider="AD" userName="VAN WAEYENBERGE, Sofie"/>
      </t:Event>
      <t:Event id="{3861E2C7-FA2A-4B11-9267-1BCFD6F50CEA}" time="2021-06-07T22:02:54Z">
        <t:Attribution userId="S::sandra.galbusera@enabel.be::543a5d15-4f86-4c11-9d41-bbf338a0aca4" userProvider="AD" userName="GALBUSERA, Sandra"/>
        <t:Anchor>
          <t:Comment id="1164483315"/>
        </t:Anchor>
        <t:SetTitle title="@VAN WAEYENBERGE, Sofie demande d'Ambabel d'argumenter le choix stratégique pour les filières d'élevage et pas agricoles dans le sens large, de même que pour les filières choisies"/>
      </t:Event>
    </t:History>
  </t:Task>
  <t:Task id="{0D1DB9A1-EF64-43F2-8684-FB613F39A82B}">
    <t:Anchor>
      <t:Comment id="86023886"/>
    </t:Anchor>
    <t:History>
      <t:Event id="{EF301150-175E-4828-B3D9-A21F6DCDA9D1}" time="2021-06-07T22:04:51Z">
        <t:Attribution userId="S::sandra.galbusera@enabel.be::543a5d15-4f86-4c11-9d41-bbf338a0aca4" userProvider="AD" userName="GALBUSERA, Sandra"/>
        <t:Anchor>
          <t:Comment id="86023886"/>
        </t:Anchor>
        <t:Create/>
      </t:Event>
      <t:Event id="{3143581E-0A04-45D1-BC1A-814298AE810A}" time="2021-06-07T22:04:51Z">
        <t:Attribution userId="S::sandra.galbusera@enabel.be::543a5d15-4f86-4c11-9d41-bbf338a0aca4" userProvider="AD" userName="GALBUSERA, Sandra"/>
        <t:Anchor>
          <t:Comment id="86023886"/>
        </t:Anchor>
        <t:Assign userId="S::sofie.vanwaeyenberge@enabel.be::36827d44-605e-4869-85c5-b757261899e5" userProvider="AD" userName="VAN WAEYENBERGE, Sofie"/>
      </t:Event>
      <t:Event id="{F152E57F-3188-43CA-AC82-49FC35D2F112}" time="2021-06-07T22:04:51Z">
        <t:Attribution userId="S::sandra.galbusera@enabel.be::543a5d15-4f86-4c11-9d41-bbf338a0aca4" userProvider="AD" userName="GALBUSERA, Sandra"/>
        <t:Anchor>
          <t:Comment id="86023886"/>
        </t:Anchor>
        <t:SetTitle title="@VAN WAEYENBERGE, Sofie basé sur quelle référence?"/>
      </t:Event>
    </t:History>
  </t:Task>
  <t:Task id="{64BBF96B-EC83-4749-8E44-DCDDE2CDC5E3}">
    <t:Anchor>
      <t:Comment id="1607957434"/>
    </t:Anchor>
    <t:History>
      <t:Event id="{263DA399-1B87-40A6-BB4D-9EA1F6DB4C04}" time="2021-06-07T22:07:18Z">
        <t:Attribution userId="S::sandra.galbusera@enabel.be::543a5d15-4f86-4c11-9d41-bbf338a0aca4" userProvider="AD" userName="GALBUSERA, Sandra"/>
        <t:Anchor>
          <t:Comment id="1607957434"/>
        </t:Anchor>
        <t:Create/>
      </t:Event>
      <t:Event id="{18A3B9A1-78CF-4025-9E2C-F0BCA67CCCA8}" time="2021-06-07T22:07:18Z">
        <t:Attribution userId="S::sandra.galbusera@enabel.be::543a5d15-4f86-4c11-9d41-bbf338a0aca4" userProvider="AD" userName="GALBUSERA, Sandra"/>
        <t:Anchor>
          <t:Comment id="1607957434"/>
        </t:Anchor>
        <t:Assign userId="S::sofie.vanwaeyenberge@enabel.be::36827d44-605e-4869-85c5-b757261899e5" userProvider="AD" userName="VAN WAEYENBERGE, Sofie"/>
      </t:Event>
      <t:Event id="{7B6F3B0E-691F-4E77-ACC8-4C4F69FA73EC}" time="2021-06-07T22:07:18Z">
        <t:Attribution userId="S::sandra.galbusera@enabel.be::543a5d15-4f86-4c11-9d41-bbf338a0aca4" userProvider="AD" userName="GALBUSERA, Sandra"/>
        <t:Anchor>
          <t:Comment id="1607957434"/>
        </t:Anchor>
        <t:SetTitle title="@VAN WAEYENBERGE, Sofie quel cadre officiel? est-ce le mécanisme de compensation s'y retrouve déjà?"/>
      </t:Event>
    </t:History>
  </t:Task>
  <t:Task id="{67C20E8B-4BDD-4DB6-B034-E6BD3AAB73BF}">
    <t:Anchor>
      <t:Comment id="909080186"/>
    </t:Anchor>
    <t:History>
      <t:Event id="{48E6B916-4EE2-42DE-87DD-33EE8EF4F346}" time="2021-06-07T22:10:57Z">
        <t:Attribution userId="S::sandra.galbusera@enabel.be::543a5d15-4f86-4c11-9d41-bbf338a0aca4" userProvider="AD" userName="GALBUSERA, Sandra"/>
        <t:Anchor>
          <t:Comment id="909080186"/>
        </t:Anchor>
        <t:Create/>
      </t:Event>
      <t:Event id="{B4891E34-3652-4D9F-A033-4FD64CE14D99}" time="2021-06-07T22:10:57Z">
        <t:Attribution userId="S::sandra.galbusera@enabel.be::543a5d15-4f86-4c11-9d41-bbf338a0aca4" userProvider="AD" userName="GALBUSERA, Sandra"/>
        <t:Anchor>
          <t:Comment id="909080186"/>
        </t:Anchor>
        <t:Assign userId="S::sofie.vanwaeyenberge@enabel.be::36827d44-605e-4869-85c5-b757261899e5" userProvider="AD" userName="VAN WAEYENBERGE, Sofie"/>
      </t:Event>
      <t:Event id="{FE6B738B-B25C-4D48-B676-1966E723A760}" time="2021-06-07T22:10:57Z">
        <t:Attribution userId="S::sandra.galbusera@enabel.be::543a5d15-4f86-4c11-9d41-bbf338a0aca4" userProvider="AD" userName="GALBUSERA, Sandra"/>
        <t:Anchor>
          <t:Comment id="909080186"/>
        </t:Anchor>
        <t:SetTitle title="@VAN WAEYENBERGE, Sofie le soutien, comment cela va se produire?"/>
      </t:Event>
    </t:History>
  </t:Task>
  <t:Task id="{452B6168-C870-40ED-8C1A-810E344E2A8B}">
    <t:Anchor>
      <t:Comment id="1786779907"/>
    </t:Anchor>
    <t:History>
      <t:Event id="{3AADD58F-3E26-4E12-9700-2C1ED4F2AFF7}" time="2021-06-07T22:16:29Z">
        <t:Attribution userId="S::sandra.galbusera@enabel.be::543a5d15-4f86-4c11-9d41-bbf338a0aca4" userProvider="AD" userName="GALBUSERA, Sandra"/>
        <t:Anchor>
          <t:Comment id="1786779907"/>
        </t:Anchor>
        <t:Create/>
      </t:Event>
      <t:Event id="{AEC37F8A-D595-4A52-8DA5-501EB4FB0AA6}" time="2021-06-07T22:16:29Z">
        <t:Attribution userId="S::sandra.galbusera@enabel.be::543a5d15-4f86-4c11-9d41-bbf338a0aca4" userProvider="AD" userName="GALBUSERA, Sandra"/>
        <t:Anchor>
          <t:Comment id="1786779907"/>
        </t:Anchor>
        <t:Assign userId="S::sofie.vanwaeyenberge@enabel.be::36827d44-605e-4869-85c5-b757261899e5" userProvider="AD" userName="VAN WAEYENBERGE, Sofie"/>
      </t:Event>
      <t:Event id="{07620C3A-B4DC-41C5-8B76-B7C46850890E}" time="2021-06-07T22:16:29Z">
        <t:Attribution userId="S::sandra.galbusera@enabel.be::543a5d15-4f86-4c11-9d41-bbf338a0aca4" userProvider="AD" userName="GALBUSERA, Sandra"/>
        <t:Anchor>
          <t:Comment id="1786779907"/>
        </t:Anchor>
        <t:SetTitle title="@VAN WAEYENBERGE, Sofie merci d'élaborer davantage que le foncier, la GDT, les conflits etc... se retrouvent dans le portefeuille climat"/>
      </t:Event>
    </t:History>
  </t:Task>
  <t:Task id="{EEF84FF9-8C37-40A3-9B38-5F0AF7159914}">
    <t:Anchor>
      <t:Comment id="1821087913"/>
    </t:Anchor>
    <t:History>
      <t:Event id="{E94BFB96-F08C-49FF-8EDA-6E68947A2CC8}" time="2021-06-07T22:12:28Z">
        <t:Attribution userId="S::sandra.galbusera@enabel.be::543a5d15-4f86-4c11-9d41-bbf338a0aca4" userProvider="AD" userName="GALBUSERA, Sandra"/>
        <t:Anchor>
          <t:Comment id="1821087913"/>
        </t:Anchor>
        <t:Create/>
      </t:Event>
      <t:Event id="{FE1D1C37-4E28-45E1-973C-66404EDA4185}" time="2021-06-07T22:12:28Z">
        <t:Attribution userId="S::sandra.galbusera@enabel.be::543a5d15-4f86-4c11-9d41-bbf338a0aca4" userProvider="AD" userName="GALBUSERA, Sandra"/>
        <t:Anchor>
          <t:Comment id="1821087913"/>
        </t:Anchor>
        <t:Assign userId="S::sofie.vanwaeyenberge@enabel.be::36827d44-605e-4869-85c5-b757261899e5" userProvider="AD" userName="VAN WAEYENBERGE, Sofie"/>
      </t:Event>
      <t:Event id="{DB79105E-D797-4D97-85CA-B2C06273D0F3}" time="2021-06-07T22:12:28Z">
        <t:Attribution userId="S::sandra.galbusera@enabel.be::543a5d15-4f86-4c11-9d41-bbf338a0aca4" userProvider="AD" userName="GALBUSERA, Sandra"/>
        <t:Anchor>
          <t:Comment id="1821087913"/>
        </t:Anchor>
        <t:SetTitle title="@VAN WAEYENBERGE, Sofie quelques noms des plus pertinentes?"/>
      </t:Event>
    </t:History>
  </t:Task>
  <t:Task id="{DEEB67F6-89DC-4D53-B4C5-4994DA192E53}">
    <t:Anchor>
      <t:Comment id="765177452"/>
    </t:Anchor>
    <t:History>
      <t:Event id="{231AD0C8-75EB-4074-847E-266F233D2C7C}" time="2021-06-07T22:13:48Z">
        <t:Attribution userId="S::sandra.galbusera@enabel.be::543a5d15-4f86-4c11-9d41-bbf338a0aca4" userProvider="AD" userName="GALBUSERA, Sandra"/>
        <t:Anchor>
          <t:Comment id="765177452"/>
        </t:Anchor>
        <t:Create/>
      </t:Event>
      <t:Event id="{F4ACC826-450D-40C1-B353-D12E7EFF25E5}" time="2021-06-07T22:13:48Z">
        <t:Attribution userId="S::sandra.galbusera@enabel.be::543a5d15-4f86-4c11-9d41-bbf338a0aca4" userProvider="AD" userName="GALBUSERA, Sandra"/>
        <t:Anchor>
          <t:Comment id="765177452"/>
        </t:Anchor>
        <t:Assign userId="S::sofie.vanwaeyenberge@enabel.be::36827d44-605e-4869-85c5-b757261899e5" userProvider="AD" userName="VAN WAEYENBERGE, Sofie"/>
      </t:Event>
      <t:Event id="{B4FE53E8-AD64-40ED-B8E9-6FE7022064D9}" time="2021-06-07T22:13:48Z">
        <t:Attribution userId="S::sandra.galbusera@enabel.be::543a5d15-4f86-4c11-9d41-bbf338a0aca4" userProvider="AD" userName="GALBUSERA, Sandra"/>
        <t:Anchor>
          <t:Comment id="765177452"/>
        </t:Anchor>
        <t:SetTitle title="@VAN WAEYENBERGE, Sofie demande d'Ambabel d'argumenter notre choix géographique, pas seulement basé sur l'historique"/>
      </t:Event>
    </t:History>
  </t:Task>
  <t:Task id="{FB9E391E-917A-4487-8FBC-D65174F1249A}">
    <t:Anchor>
      <t:Comment id="409167205"/>
    </t:Anchor>
    <t:History>
      <t:Event id="{8C1C9480-DF91-41A1-9EB7-591D80506927}" time="2021-06-07T22:35:46Z">
        <t:Attribution userId="S::sandra.galbusera@enabel.be::543a5d15-4f86-4c11-9d41-bbf338a0aca4" userProvider="AD" userName="GALBUSERA, Sandra"/>
        <t:Anchor>
          <t:Comment id="409167205"/>
        </t:Anchor>
        <t:Create/>
      </t:Event>
      <t:Event id="{2E9B188B-22AF-484E-8B24-CCAD3F91A8EF}" time="2021-06-07T22:35:46Z">
        <t:Attribution userId="S::sandra.galbusera@enabel.be::543a5d15-4f86-4c11-9d41-bbf338a0aca4" userProvider="AD" userName="GALBUSERA, Sandra"/>
        <t:Anchor>
          <t:Comment id="409167205"/>
        </t:Anchor>
        <t:Assign userId="S::paul.bossyns@enabel.be::cf0c2b52-d171-4358-acdf-be2576f4db98" userProvider="AD" userName="BOSSYNS, Paul"/>
      </t:Event>
      <t:Event id="{B3A468B0-A229-47E6-A64C-F687C3230406}" time="2021-06-07T22:35:46Z">
        <t:Attribution userId="S::sandra.galbusera@enabel.be::543a5d15-4f86-4c11-9d41-bbf338a0aca4" userProvider="AD" userName="GALBUSERA, Sandra"/>
        <t:Anchor>
          <t:Comment id="409167205"/>
        </t:Anchor>
        <t:SetTitle title="@BOSSYNS, Paul argumenter pourquoi on ne voudrait pas travailler à travers ce Fonds"/>
      </t:Event>
    </t:History>
  </t:Task>
  <t:Task id="{665E7F2E-206F-49CE-958F-74F50CBCA204}">
    <t:Anchor>
      <t:Comment id="60156138"/>
    </t:Anchor>
    <t:History>
      <t:Event id="{C68BA94F-BD47-46FB-9850-CFE84B649093}" time="2021-06-07T22:39:36Z">
        <t:Attribution userId="S::sandra.galbusera@enabel.be::543a5d15-4f86-4c11-9d41-bbf338a0aca4" userProvider="AD" userName="GALBUSERA, Sandra"/>
        <t:Anchor>
          <t:Comment id="60156138"/>
        </t:Anchor>
        <t:Create/>
      </t:Event>
      <t:Event id="{5F552BC1-1B6A-481F-BA4A-4CED39CCB427}" time="2021-06-07T22:39:36Z">
        <t:Attribution userId="S::sandra.galbusera@enabel.be::543a5d15-4f86-4c11-9d41-bbf338a0aca4" userProvider="AD" userName="GALBUSERA, Sandra"/>
        <t:Anchor>
          <t:Comment id="60156138"/>
        </t:Anchor>
        <t:Assign userId="S::edwin.hendricks@enabel.be::764a5a99-3d24-42c7-abbe-ceaaccb1b8f5" userProvider="AD" userName="HENDRICKS, Edwin"/>
      </t:Event>
      <t:Event id="{64183484-512B-4A3C-9DCE-9C79F9B31E73}" time="2021-06-07T22:39:36Z">
        <t:Attribution userId="S::sandra.galbusera@enabel.be::543a5d15-4f86-4c11-9d41-bbf338a0aca4" userProvider="AD" userName="GALBUSERA, Sandra"/>
        <t:Anchor>
          <t:Comment id="60156138"/>
        </t:Anchor>
        <t:SetTitle title="@HENDRICKS, Edwin selon Ambabel c'est évident que cela sera MAEC au Niger"/>
      </t:Event>
    </t:History>
  </t:Task>
  <t:Task id="{602CE556-D2EF-451B-ABC3-0982664A1AB7}">
    <t:Anchor>
      <t:Comment id="20120568"/>
    </t:Anchor>
    <t:History>
      <t:Event id="{B1D3B84D-FE20-462D-B242-C3263DE76584}" time="2021-06-07T22:41:57Z">
        <t:Attribution userId="S::sandra.galbusera@enabel.be::543a5d15-4f86-4c11-9d41-bbf338a0aca4" userProvider="AD" userName="GALBUSERA, Sandra"/>
        <t:Anchor>
          <t:Comment id="20120568"/>
        </t:Anchor>
        <t:Create/>
      </t:Event>
      <t:Event id="{1F316887-9AD6-4058-93CB-727B4AF394F6}" time="2021-06-07T22:41:57Z">
        <t:Attribution userId="S::sandra.galbusera@enabel.be::543a5d15-4f86-4c11-9d41-bbf338a0aca4" userProvider="AD" userName="GALBUSERA, Sandra"/>
        <t:Anchor>
          <t:Comment id="20120568"/>
        </t:Anchor>
        <t:Assign userId="S::edwin.hendricks@enabel.be::764a5a99-3d24-42c7-abbe-ceaaccb1b8f5" userProvider="AD" userName="HENDRICKS, Edwin"/>
      </t:Event>
      <t:Event id="{01B3B77A-3996-4C1A-8265-BBAB2FDA6E05}" time="2021-06-07T22:41:57Z">
        <t:Attribution userId="S::sandra.galbusera@enabel.be::543a5d15-4f86-4c11-9d41-bbf338a0aca4" userProvider="AD" userName="GALBUSERA, Sandra"/>
        <t:Anchor>
          <t:Comment id="20120568"/>
        </t:Anchor>
        <t:SetTitle title="@HENDRICKS, Edwin qui sera faite au niveau des outcome/ Obj Spéc et pour laquelle on collectera les données au moment de l'élaboration du portefeuille?"/>
      </t:Event>
    </t:History>
  </t:Task>
  <t:Task id="{50C9F6B4-8B80-4DAC-9EF3-13EA9CFC2EFD}">
    <t:Anchor>
      <t:Comment id="903295826"/>
    </t:Anchor>
    <t:History>
      <t:Event id="{B07DFDDA-16A8-474D-B655-C9AD55DBA8AE}" time="2021-06-07T23:08:45Z">
        <t:Attribution userId="S::sandra.galbusera@enabel.be::543a5d15-4f86-4c11-9d41-bbf338a0aca4" userProvider="AD" userName="GALBUSERA, Sandra"/>
        <t:Anchor>
          <t:Comment id="783001252"/>
        </t:Anchor>
        <t:Create/>
      </t:Event>
      <t:Event id="{7DCBFCA4-0473-4FF6-8B9B-CE7E19242540}" time="2021-06-07T23:08:45Z">
        <t:Attribution userId="S::sandra.galbusera@enabel.be::543a5d15-4f86-4c11-9d41-bbf338a0aca4" userProvider="AD" userName="GALBUSERA, Sandra"/>
        <t:Anchor>
          <t:Comment id="783001252"/>
        </t:Anchor>
        <t:Assign userId="S::sophie.waterkeyn@enabel.be::b4433f91-a639-42df-b918-86dbf77a3be6" userProvider="AD" userName="WATERKEYN, Marie sophie"/>
      </t:Event>
      <t:Event id="{5F10F7E4-3390-47E7-A042-AD21E2A5A12B}" time="2021-06-07T23:08:45Z">
        <t:Attribution userId="S::sandra.galbusera@enabel.be::543a5d15-4f86-4c11-9d41-bbf338a0aca4" userProvider="AD" userName="GALBUSERA, Sandra"/>
        <t:Anchor>
          <t:Comment id="783001252"/>
        </t:Anchor>
        <t:SetTitle title="@WATERKEYN, Marie sophie à clarifier svp"/>
      </t:Event>
    </t:History>
  </t:Task>
  <t:Task id="{148E3062-50F6-4560-BC8D-1A060FEBF508}">
    <t:Anchor>
      <t:Comment id="1278756336"/>
    </t:Anchor>
    <t:History>
      <t:Event id="{DE06C274-D17C-496D-9EE7-89064B7B062C}" time="2022-06-15T14:03:46.068Z">
        <t:Attribution userId="S::louise.nennen@enabel.be::17f15c82-8c97-4cd4-acb6-a463b0de276b" userProvider="AD" userName="NENNEN, Louise"/>
        <t:Anchor>
          <t:Comment id="1278756336"/>
        </t:Anchor>
        <t:Create/>
      </t:Event>
      <t:Event id="{5409ECCC-1465-4A50-9376-B88E9DC825D1}" time="2022-06-15T14:03:46.068Z">
        <t:Attribution userId="S::louise.nennen@enabel.be::17f15c82-8c97-4cd4-acb6-a463b0de276b" userProvider="AD" userName="NENNEN, Louise"/>
        <t:Anchor>
          <t:Comment id="1278756336"/>
        </t:Anchor>
        <t:Assign userId="S::remi.fortane@enabel.be::d75f3e01-d7c4-42bb-9c52-9c5dca406362" userProvider="AD" userName="FORTANÉ, Rémi"/>
      </t:Event>
      <t:Event id="{31940303-7595-4482-A2F6-91EA1B447545}" time="2022-06-15T14:03:46.068Z">
        <t:Attribution userId="S::louise.nennen@enabel.be::17f15c82-8c97-4cd4-acb6-a463b0de276b" userProvider="AD" userName="NENNEN, Louise"/>
        <t:Anchor>
          <t:Comment id="1278756336"/>
        </t:Anchor>
        <t:SetTitle title="@FORTANÉ, Rémi"/>
      </t:Event>
    </t:History>
  </t:Task>
  <t:Task id="{30E21677-5823-4833-905D-97BAEDCE80B8}">
    <t:Anchor>
      <t:Comment id="1367190964"/>
    </t:Anchor>
    <t:History>
      <t:Event id="{A7BC27D3-1A71-41F3-8CFD-9283CA64AD13}" time="2022-06-15T14:05:30.029Z">
        <t:Attribution userId="S::louise.nennen@enabel.be::17f15c82-8c97-4cd4-acb6-a463b0de276b" userProvider="AD" userName="NENNEN, Louise"/>
        <t:Anchor>
          <t:Comment id="1367190964"/>
        </t:Anchor>
        <t:Create/>
      </t:Event>
      <t:Event id="{076281EB-EFC5-48FC-8A89-EED530D219D3}" time="2022-06-15T14:05:30.029Z">
        <t:Attribution userId="S::louise.nennen@enabel.be::17f15c82-8c97-4cd4-acb6-a463b0de276b" userProvider="AD" userName="NENNEN, Louise"/>
        <t:Anchor>
          <t:Comment id="1367190964"/>
        </t:Anchor>
        <t:Assign userId="S::remi.fortane@enabel.be::d75f3e01-d7c4-42bb-9c52-9c5dca406362" userProvider="AD" userName="FORTANÉ, Rémi"/>
      </t:Event>
      <t:Event id="{22C402AC-967F-4717-AE44-8224677526D9}" time="2022-06-15T14:05:30.029Z">
        <t:Attribution userId="S::louise.nennen@enabel.be::17f15c82-8c97-4cd4-acb6-a463b0de276b" userProvider="AD" userName="NENNEN, Louise"/>
        <t:Anchor>
          <t:Comment id="1367190964"/>
        </t:Anchor>
        <t:SetTitle title="@FORTANÉ, Rémi"/>
      </t:Event>
    </t:History>
  </t:Task>
  <t:Task id="{A22840B8-3C33-4972-90FC-8461D859FA4D}">
    <t:Anchor>
      <t:Comment id="1297604124"/>
    </t:Anchor>
    <t:History>
      <t:Event id="{53E312AC-FD6C-4FC6-BBAD-30BE91DC1418}" time="2022-08-16T07:53:32.673Z">
        <t:Attribution userId="S::laura.jacobs@enabel.be::f61f13bc-af06-4916-b94b-9b03ea1d49c6" userProvider="AD" userName="JACOBS, Laura"/>
        <t:Anchor>
          <t:Comment id="1297604124"/>
        </t:Anchor>
        <t:Create/>
      </t:Event>
      <t:Event id="{5B6F5B86-ADDF-4290-90FD-5762B2819A7C}" time="2022-08-16T07:53:32.673Z">
        <t:Attribution userId="S::laura.jacobs@enabel.be::f61f13bc-af06-4916-b94b-9b03ea1d49c6" userProvider="AD" userName="JACOBS, Laura"/>
        <t:Anchor>
          <t:Comment id="1297604124"/>
        </t:Anchor>
        <t:Assign userId="S::luc.demeester@enabel.be::7b4512c1-41f7-41bc-afe3-922a2d6b9995" userProvider="AD" userName="DEMEESTER, Luc"/>
      </t:Event>
      <t:Event id="{B6365B28-10D0-4DCE-AB74-A0E238812877}" time="2022-08-16T07:53:32.673Z">
        <t:Attribution userId="S::laura.jacobs@enabel.be::f61f13bc-af06-4916-b94b-9b03ea1d49c6" userProvider="AD" userName="JACOBS, Laura"/>
        <t:Anchor>
          <t:Comment id="1297604124"/>
        </t:Anchor>
        <t:SetTitle title="je n'ai pas compris ce point @DEMEESTER, Luc"/>
      </t:Event>
    </t:History>
  </t:Task>
  <t:Task id="{0F461BD6-CBCC-4696-98BB-2BC36F18F36F}">
    <t:Anchor>
      <t:Comment id="1502754789"/>
    </t:Anchor>
    <t:History>
      <t:Event id="{40905671-9D47-4535-8C54-678D50343C3B}" time="2022-08-16T10:35:47.833Z">
        <t:Attribution userId="S::laura.jacobs@enabel.be::f61f13bc-af06-4916-b94b-9b03ea1d49c6" userProvider="AD" userName="JACOBS, Laura"/>
        <t:Anchor>
          <t:Comment id="1556769229"/>
        </t:Anchor>
        <t:Create/>
      </t:Event>
      <t:Event id="{407A8373-44A7-4B37-9C01-7B27247F6F99}" time="2022-08-16T10:35:47.833Z">
        <t:Attribution userId="S::laura.jacobs@enabel.be::f61f13bc-af06-4916-b94b-9b03ea1d49c6" userProvider="AD" userName="JACOBS, Laura"/>
        <t:Anchor>
          <t:Comment id="1556769229"/>
        </t:Anchor>
        <t:Assign userId="S::jean-luc.mutombo@enabel.be::dca54989-a7af-4b83-9421-a48b71289193" userProvider="AD" userName="MUTOMBO-MUDIAY, Jean-luc"/>
      </t:Event>
      <t:Event id="{596B2A1F-EE63-4221-BC92-A13502281F79}" time="2022-08-16T10:35:47.833Z">
        <t:Attribution userId="S::laura.jacobs@enabel.be::f61f13bc-af06-4916-b94b-9b03ea1d49c6" userProvider="AD" userName="JACOBS, Laura"/>
        <t:Anchor>
          <t:Comment id="1556769229"/>
        </t:Anchor>
        <t:SetTitle title="@MUTOMBO-MUDIAY, Jean-luc il semble que tu avais répondu mais je crains que cela n'est pas repris dans cette version? Pourrais-tu vérifier pour tous les commentaires qui te concernent"/>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350e59-b54e-44a1-9187-73eb85dba050" xsi:nil="true"/>
    <p5e7a70900b24fdf9bcfb9b5fc846c60 xmlns="19350e59-b54e-44a1-9187-73eb85dba050">
      <Terms xmlns="http://schemas.microsoft.com/office/infopath/2007/PartnerControls"/>
    </p5e7a70900b24fdf9bcfb9b5fc846c60>
    <ToBeArchived xmlns="19350e59-b54e-44a1-9187-73eb85dba050" xsi:nil="true"/>
    <lcf76f155ced4ddcb4097134ff3c332f xmlns="b394ef30-354e-46f6-b264-26a8856d925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44FFBA8184642AB32EF1D3BCBB1C7" ma:contentTypeVersion="12" ma:contentTypeDescription="Create a new document." ma:contentTypeScope="" ma:versionID="bf6702bb7d8808aaca8531e47b4b8704">
  <xsd:schema xmlns:xsd="http://www.w3.org/2001/XMLSchema" xmlns:xs="http://www.w3.org/2001/XMLSchema" xmlns:p="http://schemas.microsoft.com/office/2006/metadata/properties" xmlns:ns2="19350e59-b54e-44a1-9187-73eb85dba050" xmlns:ns3="b394ef30-354e-46f6-b264-26a8856d9251" targetNamespace="http://schemas.microsoft.com/office/2006/metadata/properties" ma:root="true" ma:fieldsID="efc632371bdba55904e8316b79047c4b" ns2:_="" ns3:_="">
    <xsd:import namespace="19350e59-b54e-44a1-9187-73eb85dba050"/>
    <xsd:import namespace="b394ef30-354e-46f6-b264-26a8856d9251"/>
    <xsd:element name="properties">
      <xsd:complexType>
        <xsd:sequence>
          <xsd:element name="documentManagement">
            <xsd:complexType>
              <xsd:all>
                <xsd:element ref="ns2:p5e7a70900b24fdf9bcfb9b5fc846c60" minOccurs="0"/>
                <xsd:element ref="ns2:TaxCatchAll" minOccurs="0"/>
                <xsd:element ref="ns2:TaxCatchAllLabel" minOccurs="0"/>
                <xsd:element ref="ns2:ToBeArchive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0e59-b54e-44a1-9187-73eb85dba050" elementFormDefault="qualified">
    <xsd:import namespace="http://schemas.microsoft.com/office/2006/documentManagement/types"/>
    <xsd:import namespace="http://schemas.microsoft.com/office/infopath/2007/PartnerControls"/>
    <xsd:element name="p5e7a70900b24fdf9bcfb9b5fc846c60" ma:index="8" nillable="true" ma:taxonomy="true" ma:internalName="p5e7a70900b24fdf9bcfb9b5fc846c60" ma:taxonomyFieldName="ArchiveCode" ma:displayName="Archive code" ma:default="" ma:fieldId="{95e7a709-00b2-4fdf-9bcf-b9b5fc846c60}" ma:sspId="8710b318-ea48-4423-a308-0e87359dff93" ma:termSetId="eca26591-3e39-4461-87f0-273b620e323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2e4a552-76f9-4571-897f-0e78c82ba368}" ma:internalName="TaxCatchAll" ma:showField="CatchAllData"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2e4a552-76f9-4571-897f-0e78c82ba368}" ma:internalName="TaxCatchAllLabel" ma:readOnly="true" ma:showField="CatchAllDataLabel"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oBeArchived" ma:index="12" nillable="true" ma:displayName="To be archived" ma:internalName="ToB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94ef30-354e-46f6-b264-26a8856d9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10b318-ea48-4423-a308-0e87359dff9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8A700-030E-41B6-9BF0-0CB5A7BC1024}">
  <ds:schemaRefs>
    <ds:schemaRef ds:uri="http://schemas.microsoft.com/office/2006/metadata/properties"/>
    <ds:schemaRef ds:uri="http://schemas.microsoft.com/office/infopath/2007/PartnerControls"/>
    <ds:schemaRef ds:uri="7f058023-b8e8-470d-beaf-88f5174a6d6b"/>
    <ds:schemaRef ds:uri="09975756-fcbc-4026-b8b7-d76ac22f6067"/>
  </ds:schemaRefs>
</ds:datastoreItem>
</file>

<file path=customXml/itemProps2.xml><?xml version="1.0" encoding="utf-8"?>
<ds:datastoreItem xmlns:ds="http://schemas.openxmlformats.org/officeDocument/2006/customXml" ds:itemID="{6FA123B2-955C-4A43-959F-42C07BF15F51}"/>
</file>

<file path=customXml/itemProps3.xml><?xml version="1.0" encoding="utf-8"?>
<ds:datastoreItem xmlns:ds="http://schemas.openxmlformats.org/officeDocument/2006/customXml" ds:itemID="{6C0BFF61-79F0-4414-8E1C-7759E0F8D8F9}">
  <ds:schemaRefs>
    <ds:schemaRef ds:uri="http://schemas.microsoft.com/sharepoint/v3/contenttype/forms"/>
  </ds:schemaRefs>
</ds:datastoreItem>
</file>

<file path=customXml/itemProps4.xml><?xml version="1.0" encoding="utf-8"?>
<ds:datastoreItem xmlns:ds="http://schemas.openxmlformats.org/officeDocument/2006/customXml" ds:itemID="{1A32A615-FA8A-4D54-9A3A-CA7E9C64F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Template Enabel français</Template>
  <TotalTime>0</TotalTime>
  <Pages>106</Pages>
  <Words>44312</Words>
  <Characters>243718</Characters>
  <Application>Microsoft Office Word</Application>
  <DocSecurity>0</DocSecurity>
  <Lines>2030</Lines>
  <Paragraphs>574</Paragraphs>
  <ScaleCrop>false</ScaleCrop>
  <HeadingPairs>
    <vt:vector size="2" baseType="variant">
      <vt:variant>
        <vt:lpstr>Titre</vt:lpstr>
      </vt:variant>
      <vt:variant>
        <vt:i4>1</vt:i4>
      </vt:variant>
    </vt:vector>
  </HeadingPairs>
  <TitlesOfParts>
    <vt:vector size="1" baseType="lpstr">
      <vt:lpstr/>
    </vt:vector>
  </TitlesOfParts>
  <Company>BTCCTB</Company>
  <LinksUpToDate>false</LinksUpToDate>
  <CharactersWithSpaces>287456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Marleen</dc:creator>
  <cp:keywords/>
  <cp:lastModifiedBy>Meulders Caroline - DGeo.4</cp:lastModifiedBy>
  <cp:revision>3</cp:revision>
  <cp:lastPrinted>2022-08-18T15:54:00Z</cp:lastPrinted>
  <dcterms:created xsi:type="dcterms:W3CDTF">2022-09-12T10:44:00Z</dcterms:created>
  <dcterms:modified xsi:type="dcterms:W3CDTF">2022-09-14T10:09:00Z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0x01010003844FFBA8184642AB32EF1D3BCBB1C7</vt:lpwstr>
  </property>
  <property fmtid="{D5CDD505-2E9C-101B-9397-08002B2CF9AE}" pid="3" name="MediaServiceImageTags">
    <vt:lpwstr/>
  </property>
  <property fmtid="{D5CDD505-2E9C-101B-9397-08002B2CF9AE}" pid="4" name="Document_Language">
    <vt:lpwstr>7;#FR|e5b11214-e6fc-4287-b1cb-b050c041462c</vt:lpwstr>
  </property>
  <property fmtid="{D5CDD505-2E9C-101B-9397-08002B2CF9AE}" pid="5" name="Country">
    <vt:lpwstr>1;#COD|7d8c16b8-fdd8-4211-aab0-513f9f644838</vt:lpwstr>
  </property>
  <property fmtid="{D5CDD505-2E9C-101B-9397-08002B2CF9AE}" pid="6" name="_dlc_DocIdItemGuid">
    <vt:lpwstr>59c1f832-3955-4737-82b6-36cfa99c5d9e</vt:lpwstr>
  </property>
  <property fmtid="{D5CDD505-2E9C-101B-9397-08002B2CF9AE}" pid="7" name="Project_code">
    <vt:lpwstr/>
  </property>
  <property fmtid="{D5CDD505-2E9C-101B-9397-08002B2CF9AE}" pid="8" name="e2b781e9cad840cd89b90f5a7e989839">
    <vt:lpwstr/>
  </property>
  <property fmtid="{D5CDD505-2E9C-101B-9397-08002B2CF9AE}" pid="9" name="l9d65098618b4a8fbbe87718e7187e6b">
    <vt:lpwstr/>
  </property>
  <property fmtid="{D5CDD505-2E9C-101B-9397-08002B2CF9AE}" pid="10" name="Document_Type">
    <vt:lpwstr/>
  </property>
  <property fmtid="{D5CDD505-2E9C-101B-9397-08002B2CF9AE}" pid="11" name="Document_Status">
    <vt:lpwstr/>
  </property>
  <property fmtid="{D5CDD505-2E9C-101B-9397-08002B2CF9AE}" pid="12" name="Contract_reference">
    <vt:lpwstr/>
  </property>
  <property fmtid="{D5CDD505-2E9C-101B-9397-08002B2CF9AE}" pid="13" name="MSIP_Label_dddc1db8-2f64-468c-a02a-c7d04ea19826_Enabled">
    <vt:lpwstr>true</vt:lpwstr>
  </property>
  <property fmtid="{D5CDD505-2E9C-101B-9397-08002B2CF9AE}" pid="14" name="MSIP_Label_dddc1db8-2f64-468c-a02a-c7d04ea19826_SetDate">
    <vt:lpwstr>2022-09-14T10:09:18Z</vt:lpwstr>
  </property>
  <property fmtid="{D5CDD505-2E9C-101B-9397-08002B2CF9AE}" pid="15" name="MSIP_Label_dddc1db8-2f64-468c-a02a-c7d04ea19826_Method">
    <vt:lpwstr>Privileged</vt:lpwstr>
  </property>
  <property fmtid="{D5CDD505-2E9C-101B-9397-08002B2CF9AE}" pid="16" name="MSIP_Label_dddc1db8-2f64-468c-a02a-c7d04ea19826_Name">
    <vt:lpwstr>Non classifié - Niet geclassificeerd</vt:lpwstr>
  </property>
  <property fmtid="{D5CDD505-2E9C-101B-9397-08002B2CF9AE}" pid="17" name="MSIP_Label_dddc1db8-2f64-468c-a02a-c7d04ea19826_SiteId">
    <vt:lpwstr>80153b30-e434-429b-b41c-0d47f9deec42</vt:lpwstr>
  </property>
  <property fmtid="{D5CDD505-2E9C-101B-9397-08002B2CF9AE}" pid="18" name="MSIP_Label_dddc1db8-2f64-468c-a02a-c7d04ea19826_ActionId">
    <vt:lpwstr>b44bbb82-e201-40bf-a9d0-de1ee10d0e83</vt:lpwstr>
  </property>
  <property fmtid="{D5CDD505-2E9C-101B-9397-08002B2CF9AE}" pid="19" name="MSIP_Label_dddc1db8-2f64-468c-a02a-c7d04ea19826_ContentBits">
    <vt:lpwstr>0</vt:lpwstr>
  </property>
</Properties>
</file>